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urtarrilaren 7an egindako bilkuran, honako erabaki hau hartu zuen, besteak beste:</w:t>
      </w:r>
    </w:p>
    <w:p>
      <w:pPr>
        <w:pStyle w:val="0"/>
        <w:suppressAutoHyphens w:val="false"/>
        <w:rPr>
          <w:rStyle w:val="1"/>
        </w:rPr>
      </w:pPr>
      <w:r>
        <w:rPr>
          <w:rStyle w:val="1"/>
        </w:rPr>
        <w:t xml:space="preserve">Nafarroako Foru Eraentza Berrezarri eta Hobetzeari buruzko Lege Organikoaren 19.1.a) artikuluak aitortzen dion legegintza-ekimena erabiliz, Nafarroako Gobernuak, 2019ko abenduaren 18an hartutako Erabakiaren bidez, 2017-2019 aldirako Toki Inbertsioen Plana arautzen duen abenduaren 13ko 18/2016 Foru Legearen indarraldia luzatzen duen Foru Lege proiektua igorri dio Nafarroako Parlamentuari.</w:t>
      </w:r>
    </w:p>
    <w:p>
      <w:pPr>
        <w:pStyle w:val="0"/>
        <w:suppressAutoHyphens w:val="false"/>
        <w:rPr>
          <w:rStyle w:val="1"/>
        </w:rPr>
      </w:pPr>
      <w:r>
        <w:rPr>
          <w:rStyle w:val="1"/>
        </w:rPr>
        <w:t xml:space="preserve">Hori horrela, Legebiltzarreko Erregelamenduko 158. artikuluan ezarritakoarekin bat, Eledunen Batzarrarekin adostu ondoren, hona ERABAKIA:</w:t>
      </w:r>
    </w:p>
    <w:p>
      <w:pPr>
        <w:pStyle w:val="0"/>
        <w:suppressAutoHyphens w:val="false"/>
        <w:rPr>
          <w:rStyle w:val="1"/>
        </w:rPr>
      </w:pPr>
      <w:r>
        <w:rPr>
          <w:rStyle w:val="1"/>
          <w:b w:val="true"/>
        </w:rPr>
        <w:t xml:space="preserve">1. </w:t>
      </w:r>
      <w:r>
        <w:rPr>
          <w:rStyle w:val="1"/>
        </w:rPr>
        <w:t xml:space="preserve">2017-2019 aldirako Toki Inbertsioen Plana arautzen duen abenduaren 13ko 18/2016 Foru Legearen indarraldia luzatzen duen Foru Lege proiektuaren izapidetzea zuzenekoa eta irakurketa bakarrekoa izateari buruzko erabakia Osoko Bilkuraren esku jartzea.</w:t>
      </w:r>
    </w:p>
    <w:p>
      <w:pPr>
        <w:pStyle w:val="0"/>
        <w:suppressAutoHyphens w:val="false"/>
        <w:rPr>
          <w:rStyle w:val="1"/>
        </w:rPr>
      </w:pPr>
      <w:r>
        <w:rPr>
          <w:rStyle w:val="1"/>
          <w:b w:val="true"/>
        </w:rPr>
        <w:t xml:space="preserve">2. </w:t>
      </w:r>
      <w:r>
        <w:rPr>
          <w:rStyle w:val="1"/>
        </w:rPr>
        <w:t xml:space="preserve">Zuzenketak aurkezteko epe bat irekitzea, eztabaidari ekiteko Osoko Bilkuraren egunaren aurrekoaren eguerdiko hamabietan bukatuko dena. Zuzenketak Legebiltzarreko Mahaiari aurkeztu beharko zaizkio.</w:t>
      </w:r>
    </w:p>
    <w:p>
      <w:pPr>
        <w:pStyle w:val="0"/>
        <w:suppressAutoHyphens w:val="false"/>
        <w:rPr>
          <w:rStyle w:val="1"/>
        </w:rPr>
      </w:pPr>
      <w:r>
        <w:rPr>
          <w:rStyle w:val="1"/>
          <w:b w:val="true"/>
        </w:rPr>
        <w:t xml:space="preserve">3. </w:t>
      </w:r>
      <w:r>
        <w:rPr>
          <w:rStyle w:val="1"/>
        </w:rPr>
        <w:t xml:space="preserve">Nafarroako Parlamentuko Aldizkari Ofizialean argitara dadin agintzea.</w:t>
      </w:r>
    </w:p>
    <w:p>
      <w:pPr>
        <w:pStyle w:val="0"/>
        <w:suppressAutoHyphens w:val="false"/>
        <w:rPr>
          <w:rStyle w:val="1"/>
        </w:rPr>
      </w:pPr>
      <w:r>
        <w:rPr>
          <w:rStyle w:val="1"/>
        </w:rPr>
        <w:t xml:space="preserve">Iruñean, 2020ko urtarrilaren 7an</w:t>
      </w:r>
    </w:p>
    <w:p>
      <w:pPr>
        <w:pStyle w:val="0"/>
        <w:suppressAutoHyphens w:val="false"/>
        <w:rPr>
          <w:rStyle w:val="1"/>
        </w:rPr>
      </w:pPr>
      <w:r>
        <w:rPr>
          <w:rStyle w:val="1"/>
        </w:rPr>
        <w:t xml:space="preserve">Lehendakaria: Unai Hualde Iglesias</w:t>
      </w:r>
    </w:p>
    <w:p>
      <w:pPr>
        <w:pStyle w:val="2"/>
        <w:suppressAutoHyphens w:val="false"/>
        <w:rPr/>
      </w:pPr>
      <w:r>
        <w:rPr/>
        <w:t xml:space="preserve">Foru Lege proiektua, 2017-2019 aldirako Toki Inbertsioen Plana arautzen duen abenduaren 13ko 18/2016 Foru Legearen indarraldia luzatzen duena</w:t>
      </w:r>
    </w:p>
    <w:p>
      <w:pPr>
        <w:pStyle w:val="0"/>
        <w:jc w:val="center"/>
        <w:ind w:firstLine="0"/>
        <w:suppressAutoHyphens w:val="false"/>
        <w:rPr>
          <w:rStyle w:val="1"/>
        </w:rPr>
      </w:pPr>
      <w:r>
        <w:rPr>
          <w:rStyle w:val="1"/>
        </w:rPr>
        <w:t xml:space="preserve">ZIOEN AZALPENA</w:t>
      </w:r>
    </w:p>
    <w:p>
      <w:pPr>
        <w:pStyle w:val="0"/>
        <w:suppressAutoHyphens w:val="false"/>
        <w:rPr>
          <w:rStyle w:val="1"/>
        </w:rPr>
      </w:pPr>
      <w:r>
        <w:rPr>
          <w:rStyle w:val="1"/>
        </w:rPr>
        <w:t xml:space="preserve">Nafarroak toki administrazioaren arloan duen eskumen historikoa baliatuz eman zen Nafarroako Toki Administrazioari buruzko uztailaren 2ko 6/1990 Foru Legea.</w:t>
      </w:r>
    </w:p>
    <w:p>
      <w:pPr>
        <w:pStyle w:val="0"/>
        <w:suppressAutoHyphens w:val="false"/>
        <w:rPr>
          <w:rStyle w:val="1"/>
        </w:rPr>
      </w:pPr>
      <w:r>
        <w:rPr>
          <w:rStyle w:val="1"/>
        </w:rPr>
        <w:t xml:space="preserve">Aipatutako arauaren 61.1 artikuluan xedatutakoarekin bat, Nafarroako Gobernuak, hartarako gaitasuna ematen dion foru lege baten esparruan, inbertsio planak ezartzen ditu, toki entitateekin lankidetzan aritzeko tresna gisa, Nafarroako lurralde osoan nahitaezko udal zerbitzuak bermatzeko helburuarekin.</w:t>
      </w:r>
    </w:p>
    <w:p>
      <w:pPr>
        <w:pStyle w:val="0"/>
        <w:suppressAutoHyphens w:val="false"/>
        <w:rPr>
          <w:rStyle w:val="1"/>
        </w:rPr>
      </w:pPr>
      <w:r>
        <w:rPr>
          <w:rStyle w:val="1"/>
        </w:rPr>
        <w:t xml:space="preserve">Agindu horretan xedatutakoa aplikatuz eman zen abenduaren 13ko 18/2016 Foru Legea, 2017-2019 aldirako Toki Inbertsioen Plana arautzen duena, 100 milioi euroko aurrekontu zuzkidurarekin.</w:t>
      </w:r>
    </w:p>
    <w:p>
      <w:pPr>
        <w:pStyle w:val="0"/>
        <w:suppressAutoHyphens w:val="false"/>
        <w:rPr>
          <w:rStyle w:val="1"/>
        </w:rPr>
      </w:pPr>
      <w:r>
        <w:rPr>
          <w:rStyle w:val="1"/>
        </w:rPr>
        <w:t xml:space="preserve">2017-2019 aldiko ekitaldietako bakoitzean, Toki Administrazioaren eta Despopulazioaren Zuzendaritza Nagusiak geroko ekitaldien kargurako gastua baimentzen eta konprometitzen du, finkatutako urteko gehieneko diru-mugak gainditu gabe; konpromiso ekonomikoak, berriz, egozten dira ordainketen aurreikuspenaren eta lanen exekuzioaren arabera.</w:t>
      </w:r>
    </w:p>
    <w:p>
      <w:pPr>
        <w:pStyle w:val="0"/>
        <w:suppressAutoHyphens w:val="false"/>
        <w:rPr>
          <w:rStyle w:val="1"/>
        </w:rPr>
      </w:pPr>
      <w:r>
        <w:rPr>
          <w:rStyle w:val="1"/>
        </w:rPr>
        <w:t xml:space="preserve">Betetzeko dauden konpromisoen egozpenerako eta betebeharren tramitaziorako egungo aurreikuspenak ikusita, ezinezkoa izanen da 2019ko ekitaldian bukatzea 2017-2019 aldirako Toki Inbertsioen Planean jasotako lanak.</w:t>
      </w:r>
    </w:p>
    <w:p>
      <w:pPr>
        <w:pStyle w:val="0"/>
        <w:suppressAutoHyphens w:val="false"/>
        <w:rPr>
          <w:rStyle w:val="1"/>
        </w:rPr>
      </w:pPr>
      <w:r>
        <w:rPr>
          <w:rStyle w:val="1"/>
        </w:rPr>
        <w:t xml:space="preserve">Bestalde, foru legean ezarrita dagoenez, konpromiso horiei erantzuteko behar diren zenbatekoak bermatuta daudenean, beste jarduketa batzuei helduko zaie, erreserban dauden inbertsioetan dagoen lehentasun ordenari jarraikiz, eta, horrez gain, litekeena da presako lanak egiteko eskaerei ere aurre egin behar izatea.</w:t>
      </w:r>
    </w:p>
    <w:p>
      <w:pPr>
        <w:pStyle w:val="0"/>
        <w:suppressAutoHyphens w:val="false"/>
        <w:rPr>
          <w:rStyle w:val="1"/>
        </w:rPr>
      </w:pPr>
      <w:r>
        <w:rPr>
          <w:rStyle w:val="1"/>
        </w:rPr>
        <w:t xml:space="preserve">Hori guztia dela eta, beharrezkoa da luzatzea 2017-2019 aldirako Toki Inbertsioen Plana arautzen duen abenduaren 13ko 18/2016 Foru Legearen indarraldia, eta horrela aukera emanen da, plan berri bat onetsi arte, indarreko planean sartutako inbertsio finantzagarri guztien konpromisoak baimendu eta egozteko eta ordainketak egiteko.</w:t>
      </w:r>
    </w:p>
    <w:p>
      <w:pPr>
        <w:pStyle w:val="0"/>
        <w:suppressAutoHyphens w:val="false"/>
        <w:rPr>
          <w:rStyle w:val="1"/>
        </w:rPr>
      </w:pPr>
      <w:r>
        <w:rPr>
          <w:rStyle w:val="1"/>
          <w:b w:val="true"/>
        </w:rPr>
        <w:t xml:space="preserve">Artikulu bakarra. </w:t>
      </w:r>
      <w:r>
        <w:rPr>
          <w:rStyle w:val="1"/>
        </w:rPr>
        <w:t xml:space="preserve">2017-2019 aldirako toki inbertsioen plana arautzen duen abenduaren 13ko 18/2016 Foru Legearen indarraldia luzatzea.</w:t>
      </w:r>
    </w:p>
    <w:p>
      <w:pPr>
        <w:pStyle w:val="0"/>
        <w:suppressAutoHyphens w:val="false"/>
      </w:pPr>
      <w:r>
        <w:rPr>
          <w:rStyle w:val="1"/>
        </w:rPr>
        <w:t xml:space="preserve">Luzatzen da 2017-2019 aldirako Toki Inbertsioen Plana arautzen duen abenduaren 13ko 18/2016 Foru Legearen indarraldia, eta horrela aukera ematen da, plan berri bat onetsi arte, indarreko planean sartutako inbertsio finantzagarri guztien gastu konpromisoak baimendu eta egozteko eta ordainketak betebeharrak betetzeko.</w:t>
        <w:br w:type="column"/>
      </w:r>
    </w:p>
    <w:p>
      <w:pPr>
        <w:pStyle w:val="0"/>
        <w:suppressAutoHyphens w:val="false"/>
        <w:rPr>
          <w:rStyle w:val="1"/>
        </w:rPr>
      </w:pPr>
      <w:r>
        <w:rPr>
          <w:rStyle w:val="1"/>
          <w:b w:val="true"/>
        </w:rPr>
        <w:t xml:space="preserve">Xedapen indargabetzaile bakarra.</w:t>
      </w:r>
      <w:r>
        <w:rPr>
          <w:rStyle w:val="1"/>
        </w:rPr>
        <w:t xml:space="preserve"> Arauak indargabetzea.</w:t>
      </w:r>
    </w:p>
    <w:p>
      <w:pPr>
        <w:pStyle w:val="0"/>
        <w:suppressAutoHyphens w:val="false"/>
        <w:rPr>
          <w:rStyle w:val="1"/>
        </w:rPr>
      </w:pPr>
      <w:r>
        <w:rPr>
          <w:rStyle w:val="1"/>
        </w:rPr>
        <w:t xml:space="preserve">Indargabetu egiten dira foru lege honetan xedatutakoari aurka egiten dioten maila bereko edo apalagoko xedapen guztiak.</w:t>
      </w:r>
    </w:p>
    <w:p>
      <w:pPr>
        <w:pStyle w:val="0"/>
        <w:suppressAutoHyphens w:val="false"/>
        <w:rPr>
          <w:rStyle w:val="1"/>
        </w:rPr>
      </w:pPr>
      <w:r>
        <w:rPr>
          <w:rStyle w:val="1"/>
          <w:b w:val="true"/>
        </w:rPr>
        <w:t xml:space="preserve">Azken xedapen bakarra. </w:t>
      </w:r>
      <w:r>
        <w:rPr>
          <w:rStyle w:val="1"/>
        </w:rPr>
        <w:t xml:space="preserve">Indarra hartzea.</w:t>
      </w:r>
    </w:p>
    <w:p>
      <w:pPr>
        <w:pStyle w:val="0"/>
        <w:suppressAutoHyphens w:val="false"/>
        <w:rPr>
          <w:rStyle w:val="1"/>
        </w:rPr>
      </w:pPr>
      <w:r>
        <w:rPr>
          <w:rStyle w:val="1"/>
        </w:rPr>
        <w:t xml:space="preserve">Foru lege honek 2020ko urtarrilaren 1ean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