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 de febrero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 “1.- El Parlamento de Navarra, un año más, se muestra comprometido con la lucha contra el cáncer y se suma a la campaña del Día Mundial contra el Cáncer “Llámalo cáncer”.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El Parlamento de Navarra declara la necesidad de que el Gobierno de Navarra trabaje para promover en la sociedad navarra, hábitos saludables y evitar riesgos como el consumo de tabaco, alcohol y la obesidad, así como la exposición laboral o ambiental a sustancias cancerígenas.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El Parlamento de Navarra considera necesario que el Gobierno de Navarra garantice un acceso efectivo y en condiciones de igualdad, para todas las personas, a los diferentes programas de cribado de cáncer y un acceso efectivo, a todas las personas con cáncer, a los tratamientos efectivos e innovadores.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El Parlamento de Navarra manifiesta la necesidad de que el Gobierno de Navarra garantice el derecho de las personas a una atención centrada en las personas con cáncer, en sus diferentes necesidades, incluida una asistencia de calidad y cuidados paliativos integrales durante el proceso final de la vida.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5.- El Parlamento de Navarra considera necesario que el Gobierno de Navarra garantice una financiación suficiente a la investigación y a la formación de los profesionales en este campo.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6.- El Parlamento de Navarra hace un llamamiento al Gobierno de España para el impulso de un Pacto de Estado por la investigación oncológica.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7.- El Parlamento de Navarra se hace eco de investigaciones, que demuestran que las desigualdades socioeconómicas determinan a nivel mundial el nivel de supervivencia de los pacientes de cáncer, y aboga por el fomento de medidas públicas que eliminen esta desigualdad.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8.- El Parlamento iluminará de verde su fachada el 3, 4 y 5 de febrero” (10-20/DEC-00009).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 de febrero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