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eskola-kontzentrazioaren ondorioz ikasleek eragindako gastuak finantzatzeari buruzkoa. Galdera 2019ko azaroaren 15eko 36. Nafarroako Parlamentuko Aldizkari Ofizialean argitaratu zen.</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parlamentarioak aurkeztutako 10-19/ PES-00154 informazio-eskaera dela eta, honako informazio hau ematen du Hezkuntzako kontseilariak:</w:t>
      </w:r>
    </w:p>
    <w:p>
      <w:pPr>
        <w:pStyle w:val="0"/>
        <w:suppressAutoHyphens w:val="false"/>
        <w:rPr>
          <w:rStyle w:val="1"/>
        </w:rPr>
      </w:pPr>
      <w:r>
        <w:rPr>
          <w:rStyle w:val="1"/>
        </w:rPr>
        <w:t xml:space="preserve">2019/2020 ikasturtean, urtero eta aurreko ikasturteetan bezala, Nafarroako Gobernuaren Erabaki bat badago, “2019ko maiatzaren 29koa, zeinaren bidez Unibertsitateen eta Hezkuntza Baliabideen zuzendari nagusiari baimena ematen baitzaio 964.425,80 euroko dirulaguntza zuzenean emateko eskola-kontzentrazioen titularrei, halakoak finantzatzeko”, eta modulu finko baten zenbatespen bat ematen du, ikastetxe publikoetako gastuen batez bestekoaren arabera kalkulatua, zeina eskola-kontzentrazioen ikastetxe nagusietan kontzentratutako ikasle bakoitzeko 314,35 eurokoa baita.</w:t>
      </w:r>
    </w:p>
    <w:p>
      <w:pPr>
        <w:pStyle w:val="0"/>
        <w:suppressAutoHyphens w:val="false"/>
        <w:rPr>
          <w:rStyle w:val="1"/>
        </w:rPr>
      </w:pPr>
      <w:r>
        <w:rPr>
          <w:rStyle w:val="1"/>
        </w:rPr>
        <w:t xml:space="preserve">Ordainketa horiek izapidetzeko honako hau erabili da “Unibertsitate eta Hezkuntza Baliabideen zuzendari nagusiaren ekainaren 7ko 348/2019 Ebazpena, zeinaren bidez baimentzen baita Nafarroako eskola-kontzentrazioen herriburu diren toki entitateei diru-konpentsazio ekonomikoak ematea, ikastetxe horien funtzionamendu-gastuak finantzatzeko laguntzeko”.</w:t>
      </w:r>
    </w:p>
    <w:p>
      <w:pPr>
        <w:pStyle w:val="0"/>
        <w:suppressAutoHyphens w:val="false"/>
        <w:rPr>
          <w:rStyle w:val="1"/>
        </w:rPr>
      </w:pPr>
      <w:r>
        <w:rPr>
          <w:rStyle w:val="1"/>
        </w:rPr>
        <w:t xml:space="preserve">Gainera, talde parlamentarioaren informazio-eskaeran aipatzen den 000158/2015 epaiaren jarraibideei jarraituz, epaia betearazteko autoen bidez ordainduko dira udalek egindako erreklamazioak, baldin eta fakturen bidez justifikatzen badute ikasle horiek eskola-kontzentraziotik eratorritako gastuak ezarritako moduluaren bidez ordaindutakoa baino handiagoak direla. Faktura horiek, betiere, aldez aurretik egiaztatuko dira.</w:t>
      </w:r>
    </w:p>
    <w:p>
      <w:pPr>
        <w:pStyle w:val="0"/>
        <w:suppressAutoHyphens w:val="false"/>
        <w:rPr>
          <w:rStyle w:val="1"/>
        </w:rPr>
      </w:pPr>
      <w:r>
        <w:rPr>
          <w:rStyle w:val="1"/>
        </w:rPr>
        <w:t xml:space="preserve">Hartara aipatutako epaiak honako hau dio bere hirugarren oinarrian: “Horregatik guztiagatik, baietsi egin behar da demanda, eta aitortu behar da errekurtsogileek eskubidea dutela gastuen konpentsazioa jasotzeko, erreklamatutako kontzeptuetan (ikastetxeen mantentzea eta zaintza) administrazio-erreklamazioaren datatik ordaindu dituztela egiaztatutako gastuen kasuan, bai eta, ondoren ordaintzen dituzten gastuen kasuan ere, eta hori, hala badagokio, epaia betearazteko zehaztuko da, eta bereziki kontuan hartuko dira demandatuarengandik edo beste batzuengandik jasotako dirulaguntzak edo doikuntzak”.</w:t>
      </w:r>
    </w:p>
    <w:p>
      <w:pPr>
        <w:pStyle w:val="0"/>
        <w:suppressAutoHyphens w:val="false"/>
        <w:rPr>
          <w:rStyle w:val="1"/>
        </w:rPr>
      </w:pPr>
      <w:r>
        <w:rPr>
          <w:rStyle w:val="1"/>
        </w:rPr>
        <w:t xml:space="preserve">Hala ere, beste herri batzuetako ikasleen eskolatzeak eragindako gastu horiek udalei finantzatzeko modua gaitzeko beste aukera batzuk aztertzen ari dira; besteak beste, toki ogasunak finantzatzeko etorkizuneko legean haiek sartzeko aukera.</w:t>
      </w:r>
    </w:p>
    <w:p>
      <w:pPr>
        <w:pStyle w:val="0"/>
        <w:suppressAutoHyphens w:val="false"/>
        <w:rPr>
          <w:rStyle w:val="1"/>
        </w:rPr>
      </w:pPr>
      <w:r>
        <w:rPr>
          <w:rStyle w:val="1"/>
        </w:rPr>
        <w:t xml:space="preserve">Iruñean, 2019ko azaroaren 9an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