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ejercicio del derecho de tanteo y retracto que corresponde a la Administración Pública sobre las viviendas protegidas,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10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presenta la siguiente pregunta Gobierno de Navarra para su respuesta por escrito: </w:t>
      </w:r>
    </w:p>
    <w:p>
      <w:pPr>
        <w:pStyle w:val="0"/>
        <w:suppressAutoHyphens w:val="false"/>
        <w:rPr>
          <w:rStyle w:val="1"/>
        </w:rPr>
      </w:pPr>
      <w:r>
        <w:rPr>
          <w:rStyle w:val="1"/>
        </w:rPr>
        <w:t xml:space="preserve">Con respecto al ejercicio del derecho de tanteo y retracto que corresponde a la Administración Pública sobre las viviendas protegidas, este parlamentario desea conocer: </w:t>
      </w:r>
    </w:p>
    <w:p>
      <w:pPr>
        <w:pStyle w:val="0"/>
        <w:suppressAutoHyphens w:val="false"/>
        <w:rPr>
          <w:rStyle w:val="1"/>
        </w:rPr>
      </w:pPr>
      <w:r>
        <w:rPr>
          <w:rStyle w:val="1"/>
        </w:rPr>
        <w:t xml:space="preserve">¿En cuántas ocasiones, con definición de cada una de las operaciones, se ha ejercido dicho derecho desde el año 2015 a la actualidad? </w:t>
      </w:r>
    </w:p>
    <w:p>
      <w:pPr>
        <w:pStyle w:val="0"/>
        <w:suppressAutoHyphens w:val="false"/>
        <w:rPr>
          <w:rStyle w:val="1"/>
        </w:rPr>
      </w:pPr>
      <w:r>
        <w:rPr>
          <w:rStyle w:val="1"/>
        </w:rPr>
        <w:t xml:space="preserve">En Iruñea, a 4 de febrero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