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jaunak aurkezturiko galdera, etxebizitza babestuak direla-eta administrazio publikoak daukan lehentasunez erosi eta atzera eskuratzeko eskubidea baliatzeari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Etxebizitza babestuak direla-eta administrazio publikoak daukan lehentasunez erosi eta atzera eskuratzeko eskubidea baliatzeari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alditan baliatu da eskubide hori 2015etik hona? Zehaztu operazio horietako bakoitza.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