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el dictamen del proyecto de Ley Foral de Presupuestos Generales de Navarra para al año 2020, publicado en el Boletín Oficial del Parlamento de Navarra número 25 de 25 de febrero de 2020, se procede a efectuar la oportuna rectificación:</w:t>
      </w:r>
    </w:p>
    <w:p>
      <w:pPr>
        <w:pStyle w:val="0"/>
        <w:suppressAutoHyphens w:val="false"/>
        <w:rPr>
          <w:rStyle w:val="1"/>
        </w:rPr>
      </w:pPr>
      <w:r>
        <w:rPr>
          <w:rStyle w:val="1"/>
        </w:rPr>
        <w:t xml:space="preserve">En la disposición final tercera, donde dice:</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“Artículo 3 quáter. Sistema de deducciones fiscales para garantizar el derecho de acceso a vivienda, con efectos desde el 1 de enero de 2020”.</w:t>
      </w:r>
    </w:p>
    <w:p>
      <w:pPr>
        <w:pStyle w:val="0"/>
        <w:suppressAutoHyphens w:val="false"/>
        <w:rPr>
          <w:rStyle w:val="1"/>
        </w:rPr>
      </w:pPr>
      <w:r>
        <w:rPr>
          <w:rStyle w:val="1"/>
        </w:rPr>
        <w:t xml:space="preserve">Pamplona, 27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