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febrero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adecuar el periodo de prácticas y concurso de traslados a la situación de aquellos funcionarios en prácticas que se han acogido a su baja por maternidad o paternidad, presentada por el Ilmo. Sr. D. Alberto Bonilla Zafra.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Presidencia, Igualdad, Función Pública e Interior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24 de febrero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Alberto Bonilla Zafra, miembro de las Cortes de Navarra, adscrito al Grupo Parlamentario Navarra Suma, al amparo de lo dispuesto en el Reglamento de la Cámara, presenta la siguiente moción para su debate en la Comisión de Presidencia, Igualdad, Función Pública e Interior sobre la conveniencia de adecuar el periodo de prácticas y concurso de traslados a la situación de aquellos funcionarios en prácticas que se han acogido a su baja por maternidad o paternidad:</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Durante los últimos días hemos recibido la visita en el Parlamento de Navarra de un grupo de funcionarias en prácticas del ámbito educativo que recientemente o en la actualidad han hecho uso de su baja por maternidad. Estas mujeres han acudido a los distintos grupos parlamentarios para comentarles una problemática que les afecta directamente y que también es extensible a otras madres y padres que recientemente se hayan acogido a la baja por maternidad y/o paternidad.</w:t>
      </w:r>
    </w:p>
    <w:p>
      <w:pPr>
        <w:pStyle w:val="0"/>
        <w:suppressAutoHyphens w:val="false"/>
        <w:rPr>
          <w:rStyle w:val="1"/>
        </w:rPr>
      </w:pPr>
      <w:r>
        <w:rPr>
          <w:rStyle w:val="1"/>
        </w:rPr>
        <w:t xml:space="preserve">Según nos cuentan, se han visto perjudicadas al no haber podido concurrir al concurso de traslados ya celebrado por no haber podido realizar el periodo de prácticas ya que se encontraban durante su baja por maternidad.</w:t>
      </w:r>
    </w:p>
    <w:p>
      <w:pPr>
        <w:pStyle w:val="0"/>
        <w:suppressAutoHyphens w:val="false"/>
        <w:rPr>
          <w:rStyle w:val="1"/>
        </w:rPr>
      </w:pPr>
      <w:r>
        <w:rPr>
          <w:rStyle w:val="1"/>
        </w:rPr>
        <w:t xml:space="preserve">No haber podido concurrir a este concurso les ha supuesto diferentes perjuicios tales como la pérdida de posición en el próximo concurso selectivo y no poder escoger el destino preferido debido a esta. Así como la pérdida de antigüedad en relación con los otros opositores que superaron el proceso selectivo al mismo tiempo que ellas.</w:t>
      </w:r>
    </w:p>
    <w:p>
      <w:pPr>
        <w:pStyle w:val="0"/>
        <w:suppressAutoHyphens w:val="false"/>
        <w:rPr>
          <w:rStyle w:val="1"/>
        </w:rPr>
      </w:pPr>
      <w:r>
        <w:rPr>
          <w:rStyle w:val="1"/>
        </w:rPr>
        <w:t xml:space="preserve">En este sentido, la regulación que presenta Navarra conforme a otras comunidades autónomas es totalmente desfavorable para este tipo de situaciones, ya que la gran mayoría reduce el periodo de prácticas de los aspirantes seleccionados y nombrados funcionarios en prácticas a tres meses y un día (Andalucía, Aragón, Islas Baleares, Cantabria, Castilla y León, Castilla-La Mancha, Cataluña, Comunidad Valenciana y  País Vasco) y a un máximo de cuatro meses y medio (Comunidad de Madrid).</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El Parlamento de Navarra insta al Gobierno de Navarra a:</w:t>
      </w:r>
    </w:p>
    <w:p>
      <w:pPr>
        <w:pStyle w:val="0"/>
        <w:keepLines w:val="false"/>
        <w:suppressAutoHyphens w:val="false"/>
        <w:rPr>
          <w:rStyle w:val="1"/>
        </w:rPr>
      </w:pPr>
      <w:r>
        <w:rPr>
          <w:rStyle w:val="1"/>
        </w:rPr>
        <w:t xml:space="preserve">– Que por medio del Departamento de Educación se establezcan las medidas necesarias con carácter retroactivo para que se puntúen las prácticas realizadas, a efectos de que los maestros y maestras en fase de prácticas no puedan verse penalizadas por la pérdida de nota</w:t>
      </w:r>
    </w:p>
    <w:p>
      <w:pPr>
        <w:pStyle w:val="0"/>
        <w:suppressAutoHyphens w:val="false"/>
        <w:rPr>
          <w:rStyle w:val="1"/>
        </w:rPr>
      </w:pPr>
      <w:r>
        <w:rPr>
          <w:rStyle w:val="1"/>
        </w:rPr>
        <w:t xml:space="preserve">– Que se reduzca el periodo de prácticas que estos funcionarios en prácticas de baja por maternidad/paternidad deben  realizar, asemejándose así a los tiempos que se establecen en otras comunidades autónomas</w:t>
      </w:r>
    </w:p>
    <w:p>
      <w:pPr>
        <w:pStyle w:val="0"/>
        <w:suppressAutoHyphens w:val="false"/>
        <w:rPr>
          <w:rStyle w:val="1"/>
        </w:rPr>
      </w:pPr>
      <w:r>
        <w:rPr>
          <w:rStyle w:val="1"/>
        </w:rPr>
        <w:t xml:space="preserve">Pamplona, 18 de febrero de 2020</w:t>
      </w:r>
    </w:p>
    <w:p>
      <w:pPr>
        <w:pStyle w:val="0"/>
        <w:suppressAutoHyphens w:val="false"/>
        <w:rPr>
          <w:rStyle w:val="1"/>
        </w:rPr>
      </w:pPr>
      <w:r>
        <w:rPr>
          <w:rStyle w:val="1"/>
        </w:rPr>
        <w:t xml:space="preserve">El Parlamentario Foral: Alberto Bonilla Zafra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