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incumplimiento de la Ley Foral 2/2013, de 14 de febrero, sobre atención continuada y urgente,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el Pleno. </w:t>
      </w:r>
    </w:p>
    <w:p>
      <w:pPr>
        <w:pStyle w:val="0"/>
        <w:suppressAutoHyphens w:val="false"/>
        <w:rPr>
          <w:rStyle w:val="1"/>
          <w:spacing w:val="-1.919"/>
        </w:rPr>
      </w:pPr>
      <w:r>
        <w:rPr>
          <w:rStyle w:val="1"/>
          <w:spacing w:val="-1.919"/>
        </w:rPr>
        <w:t xml:space="preserve">¿Cuál es la razón por la que la Consejera de Salud está incumpliendo la Ley Foral 2/2013, de 14 de febrero, sobre atención continuada y urgente? </w:t>
      </w:r>
    </w:p>
    <w:p>
      <w:pPr>
        <w:pStyle w:val="0"/>
        <w:suppressAutoHyphens w:val="false"/>
        <w:rPr>
          <w:rStyle w:val="1"/>
        </w:rPr>
      </w:pPr>
      <w:r>
        <w:rPr>
          <w:rStyle w:val="1"/>
        </w:rPr>
        <w:t xml:space="preserve">Pamplona, a 27 de febrero de 2020 </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