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profundizar en los diferentes modelos de convivencia intergeneracional, aprobada por el Pleno del Parlamento de Navarra en sesión celebrada el día 12 de marzo de 2020, cuyo texto se inserta a continuación:</w:t>
      </w:r>
    </w:p>
    <w:p>
      <w:pPr>
        <w:pStyle w:val="0"/>
        <w:suppressAutoHyphens w:val="false"/>
        <w:rPr>
          <w:rStyle w:val="1"/>
        </w:rPr>
      </w:pPr>
      <w:r>
        <w:rPr>
          <w:rStyle w:val="1"/>
        </w:rPr>
        <w:t xml:space="preserve">“1. El Parlamento de Navarra insta al Departamento de Ordenación del Territorio, Vivienda, Paisaje y Proyectos Estratégicos y demás departamentos con competencias en la materia a profundizar en los diferentes modelos de convivencia intergeneracional, conforme al documento elaborado por el Observatorio de la Realidad, desarrollando proyectos pilotos en los diferentes modelos de convivencia intergeneracional. </w:t>
      </w:r>
    </w:p>
    <w:p>
      <w:pPr>
        <w:pStyle w:val="0"/>
        <w:suppressAutoHyphens w:val="false"/>
        <w:rPr>
          <w:rStyle w:val="1"/>
        </w:rPr>
      </w:pPr>
      <w:r>
        <w:rPr>
          <w:rStyle w:val="1"/>
        </w:rPr>
        <w:t xml:space="preserve">2. El Parlamento de Navarra insta al Gobierno de Navarra a que las iniciativas que se lleven a cabo con los diferentes modelos de convivencia intergeneracional se desarrollen en diferentes puntos de nuestra Comunidad Foral y cuenten con la participación de las entidades locales, asociaciones y colectivos directamente relacionados con los jóvenes y las personas mayores.</w:t>
      </w:r>
    </w:p>
    <w:p>
      <w:pPr>
        <w:pStyle w:val="0"/>
        <w:suppressAutoHyphens w:val="false"/>
        <w:rPr>
          <w:rStyle w:val="1"/>
        </w:rPr>
      </w:pPr>
      <w:r>
        <w:rPr>
          <w:rStyle w:val="1"/>
        </w:rPr>
        <w:t xml:space="preserve">3. El Parlamento de Navarra insta al Gobierno de Navarra a incluir la perspectiva de género en los diferentes modelos de convivencia intergeneracional, para paliar los desequilibrios que se puedan dar al definir estrategias de intervención en nuestras localidades”.</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