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estimaciones y recursos para dar respuesta a necesidades de atención a pacientes críticos,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el próximo Pleno:</w:t>
      </w:r>
    </w:p>
    <w:p>
      <w:pPr>
        <w:pStyle w:val="0"/>
        <w:suppressAutoHyphens w:val="false"/>
        <w:rPr>
          <w:rStyle w:val="1"/>
        </w:rPr>
      </w:pPr>
      <w:r>
        <w:rPr>
          <w:rStyle w:val="1"/>
        </w:rPr>
        <w:t xml:space="preserve">¿Qué estimaciones y recursos ha tenido el Gobierno de Navarra para dar respuesta a necesidades de atención a pacientes críticos?</w:t>
      </w:r>
    </w:p>
    <w:p>
      <w:pPr>
        <w:pStyle w:val="0"/>
        <w:suppressAutoHyphens w:val="false"/>
        <w:rPr>
          <w:rStyle w:val="1"/>
        </w:rPr>
      </w:pPr>
      <w:r>
        <w:rPr>
          <w:rStyle w:val="1"/>
        </w:rPr>
        <w:t xml:space="preserve">Pamplona, a 26 de abril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