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aurkezturiko mozioa, zeinaren bidez Nafarroako Gobernua premiatzen baita koordinatu ditzan tokiko entitateekin udal bakoitzaren soluzio partikularrak, abiadura handiko Internet eramateko xedez.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Unibertsitateko, Berrikuntzako eta Eraldaketa Digitaleko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Mikel Buil Garcíak, Legebiltzarreko Erregelamenduan xedatuaren babesean, honako mozio hau aurkezten du, Osoko Bilkuran eztabaidatu eta bozkatzeko.</w:t>
      </w:r>
    </w:p>
    <w:p>
      <w:pPr>
        <w:pStyle w:val="0"/>
        <w:suppressAutoHyphens w:val="false"/>
        <w:rPr>
          <w:rStyle w:val="1"/>
        </w:rPr>
      </w:pPr>
      <w:r>
        <w:rPr>
          <w:rStyle w:val="1"/>
        </w:rPr>
        <w:t xml:space="preserve">Europako Agenda Digitalak eskatzen du 2020an herritarren % 100ek sarerako sarbidea izatea segundoko 30 megabyteko abiadurarekin, eta 2030ean herritarren % 100ek 100 megabyteko sarbidea izatea. Nafarroan, gaur egun, biztanleriaren % 88 baino gehiagok sarerako sarbidea du, banda zabaleko 901 km-ko sarea baitu, baina alarma-egoera honetan ikusi da oraindik ere gainditu beharreko eten digitala badugula.</w:t>
      </w:r>
    </w:p>
    <w:p>
      <w:pPr>
        <w:pStyle w:val="0"/>
        <w:suppressAutoHyphens w:val="false"/>
        <w:rPr>
          <w:rStyle w:val="1"/>
        </w:rPr>
      </w:pPr>
      <w:r>
        <w:rPr>
          <w:rStyle w:val="1"/>
        </w:rPr>
        <w:t xml:space="preserve">Covid-19ak agerian uzten du beste behin gure udalerri txikienek bizi duten desberdintasun digitala, populazio handieneko guneekin alderatuta. Desberdintasun horrek gainditu egiten zituen Nafarroako Banda Zabalaren Plan Zuzentzailean ezarritako helburuak: kokapen geografikoaren araberako arrakala digitala kentzea, Nafarroako herritar guztiei abiadurarako eta sare-kalitaterako aukera berberak eskaintzea, eta Nafarroako Gobernuaren egoitzetara konexioa eskaintzeko sorturiko sare korporatiboa zabaltzea, hartara zerbitzu publikoetarako sarbidea erraztu eta Administrazioaren kudeaketaren eraginkortasuna handitzeko.</w:t>
      </w:r>
    </w:p>
    <w:p>
      <w:pPr>
        <w:pStyle w:val="0"/>
        <w:suppressAutoHyphens w:val="false"/>
        <w:rPr>
          <w:rStyle w:val="1"/>
        </w:rPr>
      </w:pPr>
      <w:r>
        <w:rPr>
          <w:rStyle w:val="1"/>
        </w:rPr>
        <w:t xml:space="preserve">Ez digu ezertarako balio banda zabalaren II. planaren hedapena horizontean izateak, “azken milia" delakoaren (abiadura handiko Internet eramatea etxebizitza eta negozio guztietara) konektibitatearen egoera berrikusi gabe jarraitzen badugu.</w:t>
      </w:r>
    </w:p>
    <w:p>
      <w:pPr>
        <w:pStyle w:val="0"/>
        <w:suppressAutoHyphens w:val="false"/>
        <w:rPr>
          <w:rStyle w:val="1"/>
        </w:rPr>
      </w:pPr>
      <w:r>
        <w:rPr>
          <w:rStyle w:val="1"/>
        </w:rPr>
        <w:t xml:space="preserve">Osasun krisi honek agerian utzi ditu gure herritarren beharrak eta lehentasunak, eta konektibitate falta da horietako bat. Erakundeek elkarrekin lan egin behar dute konektibitate digital osoagoa eta eraginkorragoa lortzeko, Foru Komunitatean operadore pribatuekin ezar daitekeen estalduran aurrera egiteko.</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 koordinatu ditzan tokiko entitateekin udal bakoitzaren soluzio partikularrak, abiadura handiko Internet eramateko pertsona bat bizi den, negozio bat dagoen, zerbitzu bat eskaintzen den edo eskatzen duen txoko bakoitzera; azken batean, kontua da fokua azken milian jartzea, guztiok konektibitatea izan dezagun eta inor atzean ez uzteko.</w:t>
      </w:r>
    </w:p>
    <w:p>
      <w:pPr>
        <w:pStyle w:val="0"/>
        <w:suppressAutoHyphens w:val="false"/>
        <w:rPr>
          <w:rStyle w:val="1"/>
        </w:rPr>
      </w:pPr>
      <w:r>
        <w:rPr>
          <w:rStyle w:val="1"/>
        </w:rPr>
        <w:t xml:space="preserve">Iruñean, 2020ko maiatzaren 14an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