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mayo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Consejero encargado de gestionar los avales y ayudas a empresas y autónomos, formulada por el Ilmo. Sr. D. Juan Luis Sánchez de Muniáin Lacasia.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mayo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Juan Luis Sánchez de Muniáin, miembro de las Cortes de Navarra, adscrito al Grupo Parlamentario Navarra Suma, al amparo de lo dispuesto en los artículos 190, 191 y 192 del Reglamento de la Cámara, realiza la siguiente pregunta a la Presidenta del Gobierno de Navarra para su respuesta oral en el próximo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¿Cree que el Consejero implicado en el caso Davalor, con el grave antecedente de trato de favor, es el más adecuado para gestionar con equidad los avales y ayudas a empresas y autónomos ante la difícil situación a la que se enfrentan?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mayo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Juan Luis Sánchez de Muniáin Lacasia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