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junio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interpretación que hace el Departamento de Desarrollo Económico y Empresarial de los ingresos de los trabajadores autónomos, formulada por el Ilmo. Sr. D. Carlos Pérez-Nievas López de Goicoechea.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junio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pacing w:after="88.441" w:before="170.079" w:line="230" w:lineRule="exact"/>
        <w:suppressAutoHyphens w:val="false"/>
        <w:rPr/>
      </w:pPr>
      <w:r>
        <w:rPr/>
        <w:t xml:space="preserve">TEXTO DE LA PREGUNTA</w:t>
      </w:r>
    </w:p>
    <w:p>
      <w:pPr>
        <w:pStyle w:val="0"/>
        <w:spacing w:after="88.441" w:before="0" w:line="230" w:lineRule="exact"/>
        <w:suppressAutoHyphens w:val="false"/>
        <w:rPr>
          <w:rStyle w:val="1"/>
        </w:rPr>
      </w:pPr>
      <w:r>
        <w:rPr>
          <w:rStyle w:val="1"/>
        </w:rPr>
        <w:t xml:space="preserve">Don Carlos Pérez-Nievas López de Goicoechea, miembro de las Cortes de Navarra, adscrito al Grupo Parlamentario Navarra Suma, al amparo de lo dispuesto en los artículos 190, 191 y 192 del Reglamento de la Cámara, realiza la siguiente pregunta a la Presidenta del Gobierno de Navarra para su respuesta oral en el próximo Pleno:</w:t>
      </w:r>
    </w:p>
    <w:p>
      <w:pPr>
        <w:pStyle w:val="0"/>
        <w:spacing w:after="88.441" w:before="0" w:line="230" w:lineRule="exact"/>
        <w:suppressAutoHyphens w:val="false"/>
        <w:rPr>
          <w:rStyle w:val="1"/>
        </w:rPr>
      </w:pPr>
      <w:r>
        <w:rPr>
          <w:rStyle w:val="1"/>
        </w:rPr>
        <w:t xml:space="preserve">¿Es consciente la Presidenta de que la interpretación que hace el Departamento de Desarrollo Económico y Empresarial de los ingresos de los trabajadores autónomos según la OF 17/2020, de 13 de mayo, impide en la práctica cumplir con el objetivo para el que las ayudas a este colectivo fueron aprobadas?</w:t>
      </w:r>
    </w:p>
    <w:p>
      <w:pPr>
        <w:pStyle w:val="0"/>
        <w:spacing w:after="88.441" w:before="0" w:line="230" w:lineRule="exact"/>
        <w:suppressAutoHyphens w:val="false"/>
        <w:rPr>
          <w:rStyle w:val="1"/>
        </w:rPr>
      </w:pPr>
      <w:r>
        <w:rPr>
          <w:rStyle w:val="1"/>
        </w:rPr>
        <w:t xml:space="preserve">Pamplona, 4 de junio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