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industrias creativas y digitales, formulada por la Ilma. Sra. D.ª Ainhoa Unzu Garate.</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29 de junio de 2020</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Ainhoa Unzu Garate, adscrita al Grupo Parlamentario Partido Socialista de Navarra, al amparo de lo establecido en el Reglamento de la Cámara, presenta para su debate en el Pleno una interpelación al Gobierno de Navarra sobre política general en industrias creativas y digitales. </w:t>
      </w:r>
    </w:p>
    <w:p>
      <w:pPr>
        <w:pStyle w:val="0"/>
        <w:suppressAutoHyphens w:val="false"/>
        <w:rPr>
          <w:rStyle w:val="1"/>
        </w:rPr>
      </w:pPr>
      <w:r>
        <w:rPr>
          <w:rStyle w:val="1"/>
        </w:rPr>
        <w:t xml:space="preserve">Pamplona, 22 de junio de 2020</w:t>
      </w:r>
    </w:p>
    <w:p>
      <w:pPr>
        <w:pStyle w:val="0"/>
        <w:suppressAutoHyphens w:val="false"/>
        <w:rPr>
          <w:rStyle w:val="1"/>
        </w:rPr>
      </w:pPr>
      <w:r>
        <w:rPr>
          <w:rStyle w:val="1"/>
        </w:rPr>
        <w:t xml:space="preserve">La Parlamentaria Foral: Ainhoa Unzu Garate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