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deseskalatzea euroeskualdeen arabera egiteko aukerari buruzkoa. Galdera 2020ko maiatzaren 12ko 52. Nafarroako Parlamentuko Aldizkari Ofizialean argitaratu zen.</w:t>
      </w:r>
    </w:p>
    <w:p>
      <w:pPr>
        <w:pStyle w:val="0"/>
        <w:suppressAutoHyphens w:val="false"/>
        <w:rPr>
          <w:rStyle w:val="1"/>
        </w:rPr>
      </w:pPr>
      <w:r>
        <w:rPr>
          <w:rStyle w:val="1"/>
        </w:rPr>
        <w:t xml:space="preserve">Iruñean, 2020ko ekainaren 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20PES-00075 galdera egin du, idatziz erantzun dakion. Hauxe da horri buruz Herritarrekiko Harremanetarako kontseilariak ematen dion informazioa:</w:t>
      </w:r>
    </w:p>
    <w:p>
      <w:pPr>
        <w:pStyle w:val="0"/>
        <w:suppressAutoHyphens w:val="false"/>
        <w:rPr>
          <w:rStyle w:val="1"/>
        </w:rPr>
      </w:pPr>
      <w:r>
        <w:rPr>
          <w:rStyle w:val="1"/>
        </w:rPr>
        <w:t xml:space="preserve">Mugaldeko herriak eta, oro har, mugaz gaindiko mugikortasuna, ez dira aintzat hartu COVID-19ak eragindako krisia kudeatze aldera orain arte onetsitako araudian. Adibidez, ondotik aipatzen diren plan edo egintza juridikoetatik bakar batean ere ez dira aipatzen mugaldeko herriak:</w:t>
      </w:r>
    </w:p>
    <w:p>
      <w:pPr>
        <w:pStyle w:val="0"/>
        <w:suppressAutoHyphens w:val="false"/>
        <w:rPr>
          <w:rStyle w:val="1"/>
        </w:rPr>
      </w:pPr>
      <w:r>
        <w:rPr>
          <w:rStyle w:val="1"/>
        </w:rPr>
        <w:t xml:space="preserve">• Deseskalatze-plana, Ministroen Kontseiluaren 2020ko apirilaren 28ko Erabaki bidez onetsia (ez da mugaldeko herriei buruzko aipamenik egiten).</w:t>
      </w:r>
    </w:p>
    <w:p>
      <w:pPr>
        <w:pStyle w:val="0"/>
        <w:suppressAutoHyphens w:val="false"/>
        <w:rPr>
          <w:rStyle w:val="1"/>
        </w:rPr>
      </w:pPr>
      <w:r>
        <w:rPr>
          <w:rStyle w:val="1"/>
        </w:rPr>
        <w:t xml:space="preserve">• Maiatzaren 8ko 514/2020 Errege Dekretua, zeinaren bidez luzatu baitzen COVID-19ak eragindako osasun krisia kudeatzeko alarma-egoera deklaratu zuen martxoaren 14ko 163/2020 Errege Dekretuak ezarritako alarma-egoera.</w:t>
      </w:r>
    </w:p>
    <w:p>
      <w:pPr>
        <w:pStyle w:val="0"/>
        <w:suppressAutoHyphens w:val="false"/>
        <w:rPr>
          <w:rStyle w:val="1"/>
        </w:rPr>
      </w:pPr>
      <w:r>
        <w:rPr>
          <w:rStyle w:val="1"/>
        </w:rPr>
        <w:t xml:space="preserve">• Maiatzaren 9ko TMA/400/2020 Agindua, zeinaren bidez ezarri baitziren deseskalatzearen I. fasean mugikortasunaren arloan aplikatu beharreko baldintzak eta zehaztu baitziren mugikortasun segurua bermatzeko beste baldintza batzuk.</w:t>
      </w:r>
    </w:p>
    <w:p>
      <w:pPr>
        <w:pStyle w:val="0"/>
        <w:suppressAutoHyphens w:val="false"/>
        <w:rPr>
          <w:rStyle w:val="1"/>
        </w:rPr>
      </w:pPr>
      <w:r>
        <w:rPr>
          <w:rStyle w:val="1"/>
        </w:rPr>
        <w:t xml:space="preserve">• Maiatzaren 21eko SND/427/2020 Agindua, zeinaren bidez COVID-19ak eragindako osasun-larrialditik heldu diren zenbait muga malgutzen baitira herri txikietan eta lurralde-eremu txikiagoko toki entitateetan.</w:t>
      </w:r>
    </w:p>
    <w:p>
      <w:pPr>
        <w:pStyle w:val="0"/>
        <w:suppressAutoHyphens w:val="false"/>
        <w:rPr>
          <w:rStyle w:val="1"/>
        </w:rPr>
      </w:pPr>
      <w:r>
        <w:rPr>
          <w:rStyle w:val="1"/>
        </w:rPr>
        <w:t xml:space="preserve">Une horretan, mugaz gaindiko auzia soilik jorratu da hirugarren herrialdeei mugak ixtearen ikuspegi globaletik (Maiatzaren 14ko INT/409/2020 Agindua, zeinaren bidez luzatzen baitira hirugarren herrialdeetatik Europar Batasunera nahiz Schengenera atxikitako herrialdeetara ezinbestezkoak ez diren bidaiak aldi baterako mugatzeko irizpideak, COVID-19ak eragindako osasun krisia dela-eta). Agindu horretan, salbuespen bat ezartzen da mugikortasunari begira, “mugaz gaindiko langile”en kasuan (1.c artikulua).</w:t>
      </w:r>
    </w:p>
    <w:p>
      <w:pPr>
        <w:pStyle w:val="0"/>
        <w:suppressAutoHyphens w:val="false"/>
        <w:rPr>
          <w:rStyle w:val="1"/>
        </w:rPr>
      </w:pPr>
      <w:r>
        <w:rPr>
          <w:rStyle w:val="1"/>
        </w:rPr>
        <w:t xml:space="preserve">Herritarrekiko Harremanetarako Departamentuak Espainiako Gobernuari apirilaren 30ean bidalitako gutun baten bidez eta CARUEren maiatzaren 28ko bileran eskatu dio (bai eta Gobernuak Nafarroan duen ordezkari ere) mugitzeko murrizketak malgutu daitezen mugaldeko herrietan, mugetako langileei buruz Espainiak eta Frantziak sinaturiko akordio osagarrian aipatutakoetan behinik behin (horren arabera, mugaldeko eremutzat joko dira “printzipioz, mugaren alde batean zein bestean 10 kilometrora dauden eremuak”. Orobat eskatu dugu mugaldeko herriak deseskalatze-planetan sar daitezen. Esate baterako, muga igaro ahal izatea merkataritzarako, etxekoak bisitatzeko, osasun kontuetarako, azienda kudeatzeko, linea elektrikoa konpontzeko, posta-zerbitzuetarako edo jabetzak kudeatzeko, besteak beste. Bigarrenik, mugaz gaindiko haranen artean larreen erabilera banatzeko hitzarmenak, mugaren alde beteko zein besteko abere-taldeak horretarako mugatutako espazioetan mugitzea ahalbidetzen dutenak. Kasu berezia da Kinto, ia 170 pertsona baitaude arestian adierazitako arrazoiengatik muga igaro behar dutenak baina muga igarotzeko baimenik ematen ez zaienak, INT/409/2020 Aginduan jasotzen den salbuespen-egoeran egoteagatik.</w:t>
      </w:r>
    </w:p>
    <w:p>
      <w:pPr>
        <w:pStyle w:val="0"/>
        <w:suppressAutoHyphens w:val="false"/>
        <w:rPr>
          <w:rStyle w:val="1"/>
        </w:rPr>
      </w:pPr>
      <w:r>
        <w:rPr>
          <w:rStyle w:val="1"/>
        </w:rPr>
        <w:t xml:space="preserve">Halaber, Nafarroako Gobernuak Espainiako Gobernuari eskatu dio mugaz gaindi mugitzeko arrazoi gisa har dadin proiektuak egiteko esparruan jarduerak sartzea (POCTEFA eta Euroeskualdea), eta mugak ixtearen inpaktua sartzea aplikatzen diren pizgarri eta leheneratze neurrien barruan, turismorako eta merkataritzaren sektorerako berariazko neurriak barne.</w:t>
      </w:r>
    </w:p>
    <w:p>
      <w:pPr>
        <w:pStyle w:val="0"/>
        <w:suppressAutoHyphens w:val="false"/>
        <w:rPr>
          <w:rStyle w:val="1"/>
        </w:rPr>
      </w:pPr>
      <w:r>
        <w:rPr>
          <w:rStyle w:val="1"/>
        </w:rPr>
        <w:t xml:space="preserve">Horretaz gain, Pirinioetako Lan Elkartean lantalde bat eratzea sustatu da, COVID-19aren eta mugak itxi izanaren inpaktua aztertzeko. Euskadi-Akitania Berria-Nafarroa Euroeskualdearen esparruan orobat bultzatu dira herritarrei laguntzeko deialdiak, COVID-19aren eta mugak itxi izanaren ondorioei aurre egiteko ekintzak barne.</w:t>
      </w:r>
    </w:p>
    <w:p>
      <w:pPr>
        <w:pStyle w:val="0"/>
        <w:suppressAutoHyphens w:val="false"/>
        <w:rPr>
          <w:rStyle w:val="1"/>
        </w:rPr>
      </w:pPr>
      <w:r>
        <w:rPr>
          <w:rStyle w:val="1"/>
        </w:rPr>
        <w:t xml:space="preserve">Bigarren galderari dagokionez, Nafarroak Europako Batzordeari, Kontseiluari eta Parlamentuari helarazi zaien maiatzaren 9ko Adierazpenean lan egin zuen Erregioen Batzordean: “Toki eta erregio entitateak, Europak COVID-19aren krisiari erantzuteko eragile”. Adierazpen horretan Nafarroak ere sinatutako honako enuntziatu hauek jasotzen dira:</w:t>
      </w:r>
    </w:p>
    <w:p>
      <w:pPr>
        <w:pStyle w:val="0"/>
        <w:suppressAutoHyphens w:val="false"/>
        <w:rPr>
          <w:rStyle w:val="1"/>
          <w:i w:val="true"/>
        </w:rPr>
      </w:pPr>
      <w:r>
        <w:rPr>
          <w:rStyle w:val="1"/>
          <w:i w:val="true"/>
        </w:rPr>
        <w:t xml:space="preserve">8. uste du beharrezkoa dela mugaz gaindiko eta erregioen arteko koordinazioa, europar herritarrei osasun zerbitzuak emanen bazaizkie; bereziki, konfinamendua arian-arian altxatzen den bitartean. Halaber, lankidetzan ebaluatu egin behar dira osasunaren arloko eskumenak berrikusteko modu ezberdinak, subsidiariotasun-printzipioarekin bat. Uste du, halaber, toki eta erregio entitateek deseskalatze eta irtete estrategia guztia taxutzean parte hartu behar dutela.</w:t>
      </w:r>
    </w:p>
    <w:p>
      <w:pPr>
        <w:pStyle w:val="0"/>
        <w:suppressAutoHyphens w:val="false"/>
        <w:rPr>
          <w:rStyle w:val="1"/>
          <w:i w:val="true"/>
        </w:rPr>
      </w:pPr>
      <w:r>
        <w:rPr>
          <w:rStyle w:val="1"/>
          <w:i w:val="true"/>
        </w:rPr>
        <w:t xml:space="preserve">20. kezkatuta dagoela adierazten du COVID-19arekin lotutako krisiak berealdiko eragina izan duelako mugaz gaindiko lankidetzan barne nahiz kanpo mugetan eta kalte handiak eragin dituelako toki eta erregio entitateen iraupen luzeko eguneroko lankidetzan, enpresetan, eskoletan, unibertsitateetan nahiz beste erakunde batzuetan. Mugaldeko erregioen leheneratze ekonomiko azkar baterako, beharrezkoa da azkar ken daitezen lege- nahiz administrazio- trabak. Europako Batzordeak proposatutako “Mugen Mekanismo Europarra”k muntako eginkizuna izan lezake prozesu horretan. Hortaz, Europar Batasuneko legegileek “Mugen Mekanismo Europarra” laster onartzea eskatzen du.</w:t>
      </w:r>
    </w:p>
    <w:p>
      <w:pPr>
        <w:pStyle w:val="0"/>
        <w:suppressAutoHyphens w:val="false"/>
        <w:rPr>
          <w:rStyle w:val="1"/>
        </w:rPr>
      </w:pPr>
      <w:r>
        <w:rPr>
          <w:rStyle w:val="1"/>
        </w:rPr>
        <w:t xml:space="preserve">Hori guztia jakinarazten dizut, Nafarroako Parlamentuko Erregelamenduaren 193.4. artikuluan ezarritakoa betez.</w:t>
      </w:r>
    </w:p>
    <w:p>
      <w:pPr>
        <w:pStyle w:val="0"/>
        <w:suppressAutoHyphens w:val="false"/>
        <w:rPr>
          <w:rStyle w:val="1"/>
        </w:rPr>
      </w:pPr>
      <w:r>
        <w:rPr>
          <w:rStyle w:val="1"/>
        </w:rPr>
        <w:t xml:space="preserve">Iruñean, 2020ko ekainaren 2an</w:t>
      </w:r>
    </w:p>
    <w:p>
      <w:pPr>
        <w:pStyle w:val="0"/>
        <w:suppressAutoHyphens w:val="false"/>
        <w:rPr>
          <w:rStyle w:val="1"/>
        </w:rPr>
      </w:pPr>
      <w:r>
        <w:rPr>
          <w:rStyle w:val="1"/>
        </w:rPr>
        <w:t xml:space="preserve">Herritarrekiko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