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spacing w:val="-0.961"/>
        </w:rPr>
      </w:pPr>
      <w:r>
        <w:rPr>
          <w:rStyle w:val="1"/>
          <w:b w:val="true"/>
          <w:spacing w:val="-0.961"/>
        </w:rPr>
        <w:t xml:space="preserve">1. </w:t>
      </w:r>
      <w:r>
        <w:rPr>
          <w:rStyle w:val="1"/>
          <w:spacing w:val="-0.961"/>
        </w:rPr>
        <w:t xml:space="preserve">Izapidetzeko onartzea Bakartxo Ruiz Jaso andreak aurkezturiko mozioa, zeinaren bidez Nafarroako Parlamentuak zeharo errefusatzen baitu Espainiako Gobernuak eta Espainiako Udalen eta Probintzien Federazioak lortutako akordioa, zeinaren bidez toki entitateek Estatuari beren superabita lagako bailiokete.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Jasok, Legebiltzarreko Erregelamenduan ezarritakoaren babesean, honako mozio hau aurkezten du, Osoko Bilkuran eztabaidatu eta bozkatzeko.</w:t>
      </w:r>
    </w:p>
    <w:p>
      <w:pPr>
        <w:pStyle w:val="0"/>
        <w:suppressAutoHyphens w:val="false"/>
        <w:rPr>
          <w:rStyle w:val="1"/>
        </w:rPr>
      </w:pPr>
      <w:r>
        <w:rPr>
          <w:rStyle w:val="1"/>
        </w:rPr>
        <w:t xml:space="preserve">Azken urteotan PPk bultzatu eta UPNk babestu duten Aurrekontu-egonkortasunari buruzko Legearen aplikazioa eta lege horren garapenak dakartzan mugak aurrez aurreko eraso bat izan dira toki entitateendako, haien eskumenendako eta izaerarendako, hainbestekoa non udalgintzak kolpe latz-latza sufritu baitu. Lege horrek izaera nabarmen birzentralizatzailea dauka, eta neurri handi batean murriztu eta mugatu du herritarren zerbitzura dauden administrazioen funtzionamendua, halako moduan non udal asko, praktikan, kontu-hartuta baitaude, herritarren beharrizan gorrienei erantzuteko ahalmenik gabe.</w:t>
      </w:r>
    </w:p>
    <w:p>
      <w:pPr>
        <w:pStyle w:val="0"/>
        <w:suppressAutoHyphens w:val="false"/>
        <w:rPr>
          <w:rStyle w:val="1"/>
        </w:rPr>
      </w:pPr>
      <w:r>
        <w:rPr>
          <w:rStyle w:val="1"/>
        </w:rPr>
        <w:t xml:space="preserve">Krisiaren aitzakian, eragotzi egin zen tokiko gobernuek beren plantillak indartu ahal izatea desberdintasun gero eta handiagoei aurre egiteko, etxebizitza-larrialdiaren aurka borrokatzeko, modernizatzeko eta abar, eta bankuei ordaintzera bideratzen diren milioikako superabitak sortzera behartuta ikusi zuten beren burua, prekarizazioak eta desberdintasunek gora egin bidenabar.</w:t>
      </w:r>
    </w:p>
    <w:p>
      <w:pPr>
        <w:pStyle w:val="0"/>
        <w:suppressAutoHyphens w:val="false"/>
        <w:rPr>
          <w:rStyle w:val="1"/>
        </w:rPr>
      </w:pPr>
      <w:r>
        <w:rPr>
          <w:rStyle w:val="1"/>
        </w:rPr>
        <w:t xml:space="preserve">Indarrean jarraitzea ulertezina den legeria hori baliatuta, Espainiako Gobernuak eta Espainiako Udalen eta Probintzien Federazioak akordio bat lortu dute asteon, zeinaren bidez toki entitateek Estatuari beren superabita lagako bailiokete, itzulketari begira zenbait baldintza jarrita eta udalek horren portzentaje bat erabiltzeko aukerarekin. </w:t>
      </w:r>
    </w:p>
    <w:p>
      <w:pPr>
        <w:pStyle w:val="0"/>
        <w:suppressAutoHyphens w:val="false"/>
        <w:rPr>
          <w:rStyle w:val="1"/>
        </w:rPr>
      </w:pPr>
      <w:r>
        <w:rPr>
          <w:rStyle w:val="1"/>
        </w:rPr>
        <w:t xml:space="preserve">Neurri hori udal autonomiaren aurkako beste eraso bat baino ez da, arlo ekonomikoan birzentralizazio are handiagoa dakarrena. Afera zinez larria da oraingoa bezalako testuinguru batean, non erakundeek –bereziki, udalek– beren baliabide guztiak eskura eduki behar baitituzte, beharrizan sozial eta ekonomikoei aurre egiteko, gizarte-kohesioa ziurtatzeko, tokiko ekoizpen-sarea zurkaizteko, langabezia murriztuko duen jarduera ekonomikoa sortzeko eta okerren pasatzen ari direnei laguntzeko.</w:t>
      </w:r>
    </w:p>
    <w:p>
      <w:pPr>
        <w:pStyle w:val="0"/>
        <w:suppressAutoHyphens w:val="false"/>
        <w:rPr>
          <w:rStyle w:val="1"/>
        </w:rPr>
      </w:pPr>
      <w:r>
        <w:rPr>
          <w:rStyle w:val="1"/>
        </w:rPr>
        <w:t xml:space="preserve">Espainiako Gobernuak eta Espainiako Udalen eta Probintzien Federazioak gutxietsi edin dituzte Nafarroak toki araubidearen arloan dauzkan eskumen historikoak –bereziki, toki ogasunen gainekoak–; izan ere, Nafarroako udalek inola ere ez lituzkete beren superabitak Estatuko gobernuaren esku laga behar izanen, ez daude-eta haren tutoretzapean.</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1. Nafarroako Parlamentuak zeharo errefusatzen du Espainiako Gobernuak eta Espainiako Udalen eta Probintzien Federazioak lortutako akordioa, zeinaren bidez toki entitateek Estatuari beren superabita lagako bailiokete, eta erabaki horretan atzera egin dezan exigitzen du.</w:t>
      </w:r>
    </w:p>
    <w:p>
      <w:pPr>
        <w:pStyle w:val="0"/>
        <w:suppressAutoHyphens w:val="false"/>
        <w:rPr>
          <w:rStyle w:val="1"/>
        </w:rPr>
      </w:pPr>
      <w:r>
        <w:rPr>
          <w:rStyle w:val="1"/>
        </w:rPr>
        <w:t xml:space="preserve">2. Nafarroako Parlamentuak udal autonomia errespeta dadin exigitzen du, bai eta toki entitateek beren gerakina COVID-19aren krisitik heldu diren ondorio sozialak arintzera bideratutako politika publikoetarako baliatu ahal izan dezaten ere.</w:t>
      </w:r>
    </w:p>
    <w:p>
      <w:pPr>
        <w:pStyle w:val="0"/>
        <w:suppressAutoHyphens w:val="false"/>
        <w:rPr>
          <w:rStyle w:val="1"/>
        </w:rPr>
      </w:pPr>
      <w:r>
        <w:rPr>
          <w:rStyle w:val="1"/>
        </w:rPr>
        <w:t xml:space="preserve">3. Nafarroako Parlamentuak Espainiako Gobernua eta Espainiako Udalen eta Probintzien Federazioa premiatzen ditu Nafarroak toki araubidearen arloan dauzkan eskumen historikoekiko mespretxua zuzendu dezaten eta eskumen horiek errespeta ditzaten, argi utzita Nafarroako toki entitateek inola ere ez diotela laga beharko beren superabita Estatuko Gobernuari. Halaber, Nafarroako Gobernua premiatzen du hartu beharreko neurriak har ditzan jarrera hori aldezteko.</w:t>
      </w:r>
    </w:p>
    <w:p>
      <w:pPr>
        <w:pStyle w:val="0"/>
        <w:suppressAutoHyphens w:val="false"/>
        <w:rPr>
          <w:rStyle w:val="1"/>
        </w:rPr>
      </w:pPr>
      <w:r>
        <w:rPr>
          <w:rStyle w:val="1"/>
        </w:rPr>
        <w:t xml:space="preserve">4. Nafarroako Parlamentuak denik eta modurik irmoenean exigitzen du Espainiako Konstituzioko 135. artikulua eta PPk eta UPNk onetsitako Aurrekontu-egonkortasunari buruzko Legea indargabetu daitezen, erabateko birzentralizazioa, tokiko autonomiarekiko aurrez aurreko eraso bat eta zorraren ordainketa herritarren beharrizanen aurretik paratzea ekarri dutelako.</w:t>
      </w:r>
    </w:p>
    <w:p>
      <w:pPr>
        <w:pStyle w:val="0"/>
        <w:suppressAutoHyphens w:val="false"/>
        <w:rPr>
          <w:rStyle w:val="1"/>
        </w:rPr>
      </w:pPr>
      <w:r>
        <w:rPr>
          <w:rStyle w:val="1"/>
        </w:rPr>
        <w:t xml:space="preserve">5. Nafarroako Parlamentuak aldarrikatzen du Nafarroako erakundeek erabateko burujabetza ekonomikoa izan dezaten beren zorpetze-maila nahiz defizit-muga erabakitzeko, bai eta beharrizan sozial eta ekonomikoak unean-unean betetzeko gerakinei zer erabilera eman ere.</w:t>
      </w:r>
    </w:p>
    <w:p>
      <w:pPr>
        <w:pStyle w:val="0"/>
        <w:suppressAutoHyphens w:val="false"/>
        <w:rPr>
          <w:rStyle w:val="1"/>
        </w:rPr>
      </w:pPr>
      <w:r>
        <w:rPr>
          <w:rStyle w:val="1"/>
        </w:rPr>
        <w:t xml:space="preserve">Iruñean, 2020ko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