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02" w:rsidRDefault="00F011E0" w:rsidP="00A81875">
      <w:pPr>
        <w:tabs>
          <w:tab w:val="left" w:pos="709"/>
          <w:tab w:val="left" w:pos="992"/>
          <w:tab w:val="left" w:pos="1276"/>
          <w:tab w:val="center" w:pos="3827"/>
        </w:tabs>
        <w:spacing w:line="360" w:lineRule="auto"/>
        <w:ind w:left="-180" w:right="1314"/>
        <w:jc w:val="both"/>
        <w:rPr>
          <w:rFonts w:ascii="Arial" w:hAnsi="Arial" w:cs="Arial"/>
          <w:sz w:val="20"/>
          <w:szCs w:val="20"/>
        </w:rPr>
      </w:pPr>
      <w:bookmarkStart w:id="0" w:name="_GoBack"/>
      <w:bookmarkEnd w:id="0"/>
      <w:r>
        <w:rPr>
          <w:rFonts w:ascii="Arial" w:hAnsi="Arial"/>
          <w:sz w:val="20"/>
          <w:szCs w:val="20"/>
        </w:rPr>
        <w:t xml:space="preserve">EH </w:t>
      </w:r>
      <w:r w:rsidR="00066973">
        <w:rPr>
          <w:rFonts w:ascii="Arial" w:hAnsi="Arial"/>
          <w:sz w:val="20"/>
          <w:szCs w:val="20"/>
        </w:rPr>
        <w:t xml:space="preserve">Bildu </w:t>
      </w:r>
      <w:r>
        <w:rPr>
          <w:rFonts w:ascii="Arial" w:hAnsi="Arial"/>
          <w:sz w:val="20"/>
          <w:szCs w:val="20"/>
        </w:rPr>
        <w:t xml:space="preserve">talde parlamentarioari atxikitako foru parlamentari </w:t>
      </w:r>
      <w:proofErr w:type="spellStart"/>
      <w:r>
        <w:rPr>
          <w:rFonts w:ascii="Arial" w:hAnsi="Arial"/>
          <w:sz w:val="20"/>
          <w:szCs w:val="20"/>
        </w:rPr>
        <w:t>Maiorga</w:t>
      </w:r>
      <w:proofErr w:type="spellEnd"/>
      <w:r>
        <w:rPr>
          <w:rFonts w:ascii="Arial" w:hAnsi="Arial"/>
          <w:sz w:val="20"/>
          <w:szCs w:val="20"/>
        </w:rPr>
        <w:t xml:space="preserve"> </w:t>
      </w:r>
      <w:proofErr w:type="spellStart"/>
      <w:r>
        <w:rPr>
          <w:rFonts w:ascii="Arial" w:hAnsi="Arial"/>
          <w:sz w:val="20"/>
          <w:szCs w:val="20"/>
        </w:rPr>
        <w:t>Ramírez</w:t>
      </w:r>
      <w:proofErr w:type="spellEnd"/>
      <w:r>
        <w:rPr>
          <w:rFonts w:ascii="Arial" w:hAnsi="Arial"/>
          <w:sz w:val="20"/>
          <w:szCs w:val="20"/>
        </w:rPr>
        <w:t xml:space="preserve"> Erro jaunak idatziz erantzuteko galdera egin du Estatuko lurraldean zinemagintza eta ikus-entzunezko jarduera aldezteko xedez Espainiako Gobernuak oraintsu onetsitako aldaketa fiskalei buruz (10-20/PES-00094). Hona Nafarroako Gobernuko Kultura eta Kiroleko kontseilariaren erantzuna:</w:t>
      </w:r>
    </w:p>
    <w:p w:rsidR="00D16702" w:rsidRDefault="00DA532C" w:rsidP="00A81875">
      <w:pPr>
        <w:tabs>
          <w:tab w:val="left" w:pos="709"/>
          <w:tab w:val="left" w:pos="992"/>
          <w:tab w:val="left" w:pos="1276"/>
          <w:tab w:val="center" w:pos="3827"/>
        </w:tabs>
        <w:spacing w:line="360" w:lineRule="auto"/>
        <w:ind w:left="-180" w:right="1314"/>
        <w:jc w:val="both"/>
        <w:rPr>
          <w:rFonts w:ascii="Arial" w:hAnsi="Arial" w:cs="Arial"/>
          <w:b/>
          <w:sz w:val="20"/>
          <w:szCs w:val="20"/>
        </w:rPr>
      </w:pPr>
      <w:r>
        <w:rPr>
          <w:rFonts w:ascii="Arial" w:hAnsi="Arial"/>
          <w:b/>
          <w:sz w:val="20"/>
          <w:szCs w:val="20"/>
        </w:rPr>
        <w:t>Aldaketa horiek eragina izan lezakete jarduera horiek aldezte aldera Nafarroan urte batzuk lehenago ezarritako zerga-araubideak izan lezakeen erakargarritasunari begira. Kulturako kontseilariak zer balorazio egiten du eragin horri buruz?</w:t>
      </w:r>
    </w:p>
    <w:p w:rsidR="00D16702" w:rsidRDefault="00476D78" w:rsidP="00E5607B">
      <w:pPr>
        <w:spacing w:line="360" w:lineRule="auto"/>
        <w:ind w:left="-142" w:right="1314"/>
        <w:jc w:val="both"/>
        <w:rPr>
          <w:rFonts w:ascii="Arial" w:hAnsi="Arial" w:cs="Arial"/>
          <w:sz w:val="20"/>
          <w:szCs w:val="20"/>
        </w:rPr>
      </w:pPr>
      <w:r>
        <w:rPr>
          <w:rFonts w:ascii="Arial" w:hAnsi="Arial"/>
          <w:sz w:val="20"/>
          <w:szCs w:val="20"/>
        </w:rPr>
        <w:t>Ikus-entzunezko ekoizpenetarako pizgarri fiskala Nafarroan Sozietateen gaineko Zergari buruzko abenduaren 28ko 26/2016 Foru Legean arautzen da.</w:t>
      </w:r>
    </w:p>
    <w:p w:rsidR="00D16702" w:rsidRDefault="00476D78" w:rsidP="00E5607B">
      <w:pPr>
        <w:spacing w:line="360" w:lineRule="auto"/>
        <w:ind w:left="-142" w:right="1314"/>
        <w:jc w:val="both"/>
        <w:rPr>
          <w:rFonts w:ascii="Arial" w:hAnsi="Arial" w:cs="Arial"/>
          <w:sz w:val="20"/>
          <w:szCs w:val="20"/>
        </w:rPr>
      </w:pPr>
      <w:r>
        <w:rPr>
          <w:rFonts w:ascii="Arial" w:hAnsi="Arial"/>
          <w:sz w:val="20"/>
          <w:szCs w:val="20"/>
        </w:rPr>
        <w:t xml:space="preserve">Bertan, 65. artikuluan, </w:t>
      </w:r>
      <w:r>
        <w:rPr>
          <w:rFonts w:ascii="Arial" w:hAnsi="Arial"/>
          <w:i/>
          <w:iCs/>
          <w:sz w:val="20"/>
          <w:szCs w:val="20"/>
        </w:rPr>
        <w:t>Ekoizpen zinematografikoetan eta ikus-entzunezko serieetan egindako inbertsioengatiko kenkaria</w:t>
      </w:r>
      <w:r>
        <w:rPr>
          <w:rFonts w:ascii="Arial" w:hAnsi="Arial"/>
          <w:sz w:val="20"/>
          <w:szCs w:val="20"/>
        </w:rPr>
        <w:t xml:space="preserve">, aipatutako pizgarriaren baldintzak ezartzen dira. </w:t>
      </w:r>
    </w:p>
    <w:p w:rsidR="00476D78" w:rsidRPr="00DA532C" w:rsidRDefault="00476D78" w:rsidP="00E5607B">
      <w:pPr>
        <w:spacing w:line="360" w:lineRule="auto"/>
        <w:ind w:left="-142" w:right="1314"/>
        <w:jc w:val="both"/>
        <w:rPr>
          <w:rFonts w:ascii="Arial" w:hAnsi="Arial" w:cs="Arial"/>
          <w:sz w:val="20"/>
          <w:szCs w:val="20"/>
        </w:rPr>
      </w:pPr>
      <w:r>
        <w:rPr>
          <w:rFonts w:ascii="Arial" w:hAnsi="Arial"/>
          <w:sz w:val="20"/>
          <w:szCs w:val="20"/>
        </w:rPr>
        <w:t>Pizgarri fiskalak bi estaldura-arlo nagusi ditu, eta Sozietateen gaineko Zergari eragiten dio beti, kreditu fiskal gisa:</w:t>
      </w:r>
    </w:p>
    <w:p w:rsidR="00476D78" w:rsidRPr="00DA532C" w:rsidRDefault="00476D78" w:rsidP="00752906">
      <w:pPr>
        <w:numPr>
          <w:ilvl w:val="0"/>
          <w:numId w:val="36"/>
        </w:numPr>
        <w:spacing w:line="276" w:lineRule="auto"/>
        <w:ind w:right="1881"/>
        <w:jc w:val="both"/>
        <w:rPr>
          <w:rFonts w:ascii="Arial" w:hAnsi="Arial" w:cs="Arial"/>
          <w:sz w:val="20"/>
          <w:szCs w:val="20"/>
        </w:rPr>
      </w:pPr>
      <w:r>
        <w:rPr>
          <w:rFonts w:ascii="Arial" w:hAnsi="Arial"/>
          <w:sz w:val="20"/>
          <w:szCs w:val="20"/>
        </w:rPr>
        <w:t xml:space="preserve">Ekoizlea edo </w:t>
      </w:r>
      <w:proofErr w:type="spellStart"/>
      <w:r>
        <w:rPr>
          <w:rFonts w:ascii="Arial" w:hAnsi="Arial"/>
          <w:sz w:val="20"/>
          <w:szCs w:val="20"/>
        </w:rPr>
        <w:t>koekoizlea</w:t>
      </w:r>
      <w:proofErr w:type="spellEnd"/>
      <w:r>
        <w:rPr>
          <w:rFonts w:ascii="Arial" w:hAnsi="Arial"/>
          <w:sz w:val="20"/>
          <w:szCs w:val="20"/>
        </w:rPr>
        <w:t>, egoitza fiskala Nafarroan duena.</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 xml:space="preserve">Aplikazio eremuak: Inbertsioak filmen eta telesailen ekoizpenetan (fikzioa, animazioa </w:t>
      </w:r>
      <w:proofErr w:type="spellStart"/>
      <w:r>
        <w:rPr>
          <w:rFonts w:ascii="Arial" w:hAnsi="Arial"/>
          <w:sz w:val="20"/>
          <w:szCs w:val="20"/>
        </w:rPr>
        <w:t>eta/edo</w:t>
      </w:r>
      <w:proofErr w:type="spellEnd"/>
      <w:r>
        <w:rPr>
          <w:rFonts w:ascii="Arial" w:hAnsi="Arial"/>
          <w:sz w:val="20"/>
          <w:szCs w:val="20"/>
        </w:rPr>
        <w:t xml:space="preserve"> dokumentalak).</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Kreditu fiskalaren ehunekoa: Gastu kengarrien % 35.</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Gastu kengarriaren oinarria: Ekoizpenaren kostu osoa, bai eta kopien, publizitatearen eta sustapenaren gastuak ere.</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Errekerimenduak: Nafarroan gastatutako gastu kengarriaren oinarriaren +% 40.</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Ekoizpeneko mugak: 3 milioi euro.</w:t>
      </w:r>
    </w:p>
    <w:p w:rsidR="00476D78" w:rsidRPr="00DA532C" w:rsidRDefault="00476D78" w:rsidP="00752906">
      <w:pPr>
        <w:numPr>
          <w:ilvl w:val="0"/>
          <w:numId w:val="36"/>
        </w:numPr>
        <w:spacing w:line="276" w:lineRule="auto"/>
        <w:ind w:right="1881"/>
        <w:jc w:val="both"/>
        <w:rPr>
          <w:rFonts w:ascii="Arial" w:hAnsi="Arial" w:cs="Arial"/>
          <w:sz w:val="20"/>
          <w:szCs w:val="20"/>
        </w:rPr>
      </w:pPr>
      <w:r>
        <w:rPr>
          <w:rFonts w:ascii="Arial" w:hAnsi="Arial"/>
          <w:sz w:val="20"/>
          <w:szCs w:val="20"/>
        </w:rPr>
        <w:t>Egoitza fiskala Nafarroan duen enpresa, zerbitzuak estatuko edo nazioarteko ekoizpen-etxeei ematen dizkiena.</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Aplikazio eremuak: Filmen eta telesailen produkzioetarako zerbitzuak.</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Kreditu fiskalaren ehunekoa: Gastu kengarrien % 35.</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Gastu kengarriaren oinarria: Ekoizpenaren kostu osoa, bai eta kopien, publizitatearen eta sustapenaren gastuak ere.</w:t>
      </w:r>
    </w:p>
    <w:p w:rsidR="00476D78" w:rsidRPr="00DA532C" w:rsidRDefault="00476D78" w:rsidP="00752906">
      <w:pPr>
        <w:spacing w:line="276" w:lineRule="auto"/>
        <w:ind w:left="709" w:right="1881"/>
        <w:jc w:val="both"/>
        <w:rPr>
          <w:rFonts w:ascii="Arial" w:hAnsi="Arial" w:cs="Arial"/>
          <w:sz w:val="20"/>
          <w:szCs w:val="20"/>
        </w:rPr>
      </w:pPr>
      <w:r>
        <w:rPr>
          <w:rFonts w:ascii="Arial" w:hAnsi="Arial"/>
          <w:sz w:val="20"/>
          <w:szCs w:val="20"/>
        </w:rPr>
        <w:t>Errekerimenduak: Nafarroan gutxienez astebeteko errodaje-aldia egitea.</w:t>
      </w:r>
    </w:p>
    <w:p w:rsidR="00D16702" w:rsidRDefault="00476D78" w:rsidP="00752906">
      <w:pPr>
        <w:spacing w:line="276" w:lineRule="auto"/>
        <w:ind w:left="709" w:right="1881"/>
        <w:jc w:val="both"/>
        <w:rPr>
          <w:rFonts w:ascii="Arial" w:hAnsi="Arial" w:cs="Arial"/>
          <w:sz w:val="20"/>
          <w:szCs w:val="20"/>
        </w:rPr>
      </w:pPr>
      <w:r>
        <w:rPr>
          <w:rFonts w:ascii="Arial" w:hAnsi="Arial"/>
          <w:sz w:val="20"/>
          <w:szCs w:val="20"/>
        </w:rPr>
        <w:t>Ekoizpeneko mugak: 3 milioi euro.</w:t>
      </w:r>
    </w:p>
    <w:p w:rsidR="00D16702" w:rsidRDefault="00476D78" w:rsidP="00E5607B">
      <w:pPr>
        <w:spacing w:line="360" w:lineRule="auto"/>
        <w:ind w:right="1314"/>
        <w:jc w:val="both"/>
        <w:rPr>
          <w:rFonts w:ascii="Arial" w:hAnsi="Arial" w:cs="Arial"/>
          <w:sz w:val="20"/>
          <w:szCs w:val="20"/>
        </w:rPr>
      </w:pPr>
      <w:r>
        <w:rPr>
          <w:rFonts w:ascii="Arial" w:hAnsi="Arial"/>
          <w:sz w:val="20"/>
          <w:szCs w:val="20"/>
        </w:rPr>
        <w:t>Espainiako Gobernuak, Sozietateen gaineko Zergari buruzko azaroaren 27ko 27/2014 Legearen 36. artikuluaren aldaketa baten bidez, honako hau ezarri du: film luze eta labur zinematografikoen eta ikus-entzunezko serieen ekoizpen espainiarretan egindako inbertsioetarako kenkariaren ehunekoa % 30 izanen da, oinarriaren lehen milioiari dagokionez, eta % 25, zenbateko horren soberakinari dagokionez.</w:t>
      </w:r>
    </w:p>
    <w:p w:rsidR="00D16702" w:rsidRDefault="00476D78" w:rsidP="00E5607B">
      <w:pPr>
        <w:spacing w:line="360" w:lineRule="auto"/>
        <w:ind w:right="1314"/>
        <w:jc w:val="both"/>
        <w:rPr>
          <w:rFonts w:ascii="Arial" w:hAnsi="Arial" w:cs="Arial"/>
          <w:sz w:val="20"/>
          <w:szCs w:val="20"/>
        </w:rPr>
      </w:pPr>
      <w:r>
        <w:rPr>
          <w:rFonts w:ascii="Arial" w:hAnsi="Arial"/>
          <w:sz w:val="20"/>
          <w:szCs w:val="20"/>
        </w:rPr>
        <w:t xml:space="preserve">Horrela, Nafarroako Foru Komunitateak bost puntuko abantaila du Estatuko araudiarekin alderatuta. </w:t>
      </w:r>
    </w:p>
    <w:p w:rsidR="00D16702" w:rsidRDefault="00476D78" w:rsidP="00E5607B">
      <w:pPr>
        <w:spacing w:line="360" w:lineRule="auto"/>
        <w:ind w:right="1314"/>
        <w:jc w:val="both"/>
        <w:rPr>
          <w:rFonts w:ascii="Arial" w:hAnsi="Arial" w:cs="Arial"/>
          <w:sz w:val="20"/>
          <w:szCs w:val="20"/>
        </w:rPr>
      </w:pPr>
      <w:r>
        <w:rPr>
          <w:rFonts w:ascii="Arial" w:hAnsi="Arial"/>
          <w:sz w:val="20"/>
          <w:szCs w:val="20"/>
        </w:rPr>
        <w:t xml:space="preserve">Ikus-entzunezko industriei eta industria digitalei emandako laguntza Nafarroako Espezializazio adimenduneko </w:t>
      </w:r>
      <w:proofErr w:type="spellStart"/>
      <w:r>
        <w:rPr>
          <w:rFonts w:ascii="Arial" w:hAnsi="Arial"/>
          <w:sz w:val="20"/>
          <w:szCs w:val="20"/>
        </w:rPr>
        <w:t>S3</w:t>
      </w:r>
      <w:proofErr w:type="spellEnd"/>
      <w:r>
        <w:rPr>
          <w:rFonts w:ascii="Arial" w:hAnsi="Arial"/>
          <w:sz w:val="20"/>
          <w:szCs w:val="20"/>
        </w:rPr>
        <w:t xml:space="preserve"> Estrategiaren esparruan jasota dago. Sektorearekiko interesaren ondorioz sortu zen 2017an CLAVNA, Nafarroako Ikus-entzunezkoen </w:t>
      </w:r>
      <w:proofErr w:type="spellStart"/>
      <w:r>
        <w:rPr>
          <w:rFonts w:ascii="Arial" w:hAnsi="Arial"/>
          <w:sz w:val="20"/>
          <w:szCs w:val="20"/>
        </w:rPr>
        <w:t>Klusterra</w:t>
      </w:r>
      <w:proofErr w:type="spellEnd"/>
      <w:r>
        <w:rPr>
          <w:rFonts w:ascii="Arial" w:hAnsi="Arial"/>
          <w:sz w:val="20"/>
          <w:szCs w:val="20"/>
        </w:rPr>
        <w:t xml:space="preserve">, administrazioaren eta enpresa eta profesionalen arteko baterako lanerako sinergia handia eta gaitasuna erakutsi dituena. Nafarroan enpresa espezializatuak instalatzea edo grabazio-estudio bat sortzea </w:t>
      </w:r>
      <w:proofErr w:type="spellStart"/>
      <w:r>
        <w:rPr>
          <w:rFonts w:ascii="Arial" w:hAnsi="Arial"/>
          <w:sz w:val="20"/>
          <w:szCs w:val="20"/>
        </w:rPr>
        <w:t>Klusterrak</w:t>
      </w:r>
      <w:proofErr w:type="spellEnd"/>
      <w:r>
        <w:rPr>
          <w:rFonts w:ascii="Arial" w:hAnsi="Arial"/>
          <w:sz w:val="20"/>
          <w:szCs w:val="20"/>
        </w:rPr>
        <w:t xml:space="preserve"> eta Navarra Film </w:t>
      </w:r>
      <w:proofErr w:type="spellStart"/>
      <w:r>
        <w:rPr>
          <w:rFonts w:ascii="Arial" w:hAnsi="Arial"/>
          <w:sz w:val="20"/>
          <w:szCs w:val="20"/>
        </w:rPr>
        <w:t>Commissionek</w:t>
      </w:r>
      <w:proofErr w:type="spellEnd"/>
      <w:r>
        <w:rPr>
          <w:rFonts w:ascii="Arial" w:hAnsi="Arial"/>
          <w:sz w:val="20"/>
          <w:szCs w:val="20"/>
        </w:rPr>
        <w:t xml:space="preserve"> talentua erakartzeko, sektorearen garapenean lan egiteko, aukera berriak sortzeko eta </w:t>
      </w:r>
      <w:proofErr w:type="spellStart"/>
      <w:r>
        <w:rPr>
          <w:rFonts w:ascii="Arial" w:hAnsi="Arial"/>
          <w:sz w:val="20"/>
          <w:szCs w:val="20"/>
        </w:rPr>
        <w:t>ekintzailetzari</w:t>
      </w:r>
      <w:proofErr w:type="spellEnd"/>
      <w:r>
        <w:rPr>
          <w:rFonts w:ascii="Arial" w:hAnsi="Arial"/>
          <w:sz w:val="20"/>
          <w:szCs w:val="20"/>
        </w:rPr>
        <w:t xml:space="preserve"> laguntzeko egindako lan onaren erakusgarri dira. </w:t>
      </w:r>
    </w:p>
    <w:p w:rsidR="00D16702" w:rsidRDefault="00476D78" w:rsidP="00E5607B">
      <w:pPr>
        <w:spacing w:line="360" w:lineRule="auto"/>
        <w:ind w:right="1314"/>
        <w:jc w:val="both"/>
        <w:rPr>
          <w:rFonts w:ascii="Arial" w:hAnsi="Arial" w:cs="Arial"/>
          <w:sz w:val="20"/>
          <w:szCs w:val="20"/>
        </w:rPr>
      </w:pPr>
      <w:r>
        <w:rPr>
          <w:rFonts w:ascii="Arial" w:hAnsi="Arial"/>
          <w:sz w:val="20"/>
          <w:szCs w:val="20"/>
        </w:rPr>
        <w:lastRenderedPageBreak/>
        <w:t>Nafarroa ondo kokatuta dago errodajeak eta ikus-entzunezko proiektuak erakartzeko orduan, eta jakitun gara oraindik ere hobetzeko eta hazteko gaitasunik badagoela. Horregatik, Ekonomia eta Ogasuneko Departamentuaren, Garapen Ekonomikorako Departamentuaren eta Kultura eta Kiroleko Departamentuaren artean aztertzen jarraituko dugu Foru Komunitaterako erakarmen-aukerak hobetu ditzaketen zerga- eta lege-arloko gai guztiak, bai eta erakunde publikoek ikus-entzunezko sektoreko enpresei eskain diezaieketen zerbitzu-zorroa ere.</w:t>
      </w:r>
    </w:p>
    <w:p w:rsidR="00D16702" w:rsidRDefault="00312DEF" w:rsidP="00E5607B">
      <w:pPr>
        <w:tabs>
          <w:tab w:val="left" w:pos="709"/>
          <w:tab w:val="left" w:pos="992"/>
          <w:tab w:val="left" w:pos="1276"/>
          <w:tab w:val="center" w:pos="3827"/>
        </w:tabs>
        <w:spacing w:line="360" w:lineRule="auto"/>
        <w:ind w:right="1314"/>
        <w:jc w:val="both"/>
        <w:rPr>
          <w:rFonts w:ascii="Arial" w:hAnsi="Arial" w:cs="Arial"/>
          <w:sz w:val="20"/>
          <w:szCs w:val="20"/>
        </w:rPr>
      </w:pPr>
      <w:r>
        <w:rPr>
          <w:rFonts w:ascii="Arial" w:hAnsi="Arial"/>
          <w:sz w:val="20"/>
          <w:szCs w:val="20"/>
        </w:rPr>
        <w:t>Hori jakinarazten dizut Nafarroako Parlamentuko Erregelamenduaren 194. artikuluan xedatutakoa betetzeko.</w:t>
      </w:r>
    </w:p>
    <w:p w:rsidR="00D16702" w:rsidRDefault="00312DEF" w:rsidP="00312DEF">
      <w:pPr>
        <w:ind w:left="-360" w:right="1314"/>
        <w:jc w:val="center"/>
        <w:rPr>
          <w:rFonts w:ascii="Arial" w:hAnsi="Arial" w:cs="Arial"/>
          <w:sz w:val="20"/>
          <w:szCs w:val="20"/>
        </w:rPr>
      </w:pPr>
      <w:r>
        <w:rPr>
          <w:rFonts w:ascii="Arial" w:hAnsi="Arial"/>
          <w:sz w:val="20"/>
          <w:szCs w:val="20"/>
        </w:rPr>
        <w:t>Iruñean, 2020ko ekainaren 16an</w:t>
      </w:r>
    </w:p>
    <w:p w:rsidR="00D16702" w:rsidRDefault="00D16702" w:rsidP="00312DEF">
      <w:pPr>
        <w:ind w:left="-360" w:right="1314"/>
        <w:jc w:val="center"/>
        <w:rPr>
          <w:rFonts w:ascii="Arial" w:hAnsi="Arial" w:cs="Arial"/>
          <w:sz w:val="20"/>
          <w:szCs w:val="20"/>
        </w:rPr>
      </w:pPr>
    </w:p>
    <w:p w:rsidR="00D16702" w:rsidRDefault="00D16702" w:rsidP="00312DEF">
      <w:pPr>
        <w:ind w:left="-360" w:right="1314"/>
        <w:jc w:val="center"/>
        <w:rPr>
          <w:rFonts w:ascii="Arial" w:hAnsi="Arial" w:cs="Arial"/>
          <w:sz w:val="20"/>
          <w:szCs w:val="20"/>
        </w:rPr>
      </w:pPr>
      <w:r>
        <w:rPr>
          <w:rFonts w:ascii="Arial" w:hAnsi="Arial"/>
          <w:sz w:val="20"/>
          <w:szCs w:val="20"/>
        </w:rPr>
        <w:t>Kultura eta Kiroleko kontseilaria: Rebeca Esnaola Bermejo</w:t>
      </w:r>
    </w:p>
    <w:p w:rsidR="008C149E" w:rsidRPr="00031327" w:rsidRDefault="008C149E" w:rsidP="000E084F">
      <w:pPr>
        <w:ind w:right="1314"/>
        <w:rPr>
          <w:rFonts w:ascii="Arial" w:hAnsi="Arial" w:cs="Arial"/>
          <w:sz w:val="20"/>
          <w:szCs w:val="20"/>
        </w:rPr>
      </w:pPr>
    </w:p>
    <w:sectPr w:rsidR="008C149E" w:rsidRPr="00031327" w:rsidSect="00D16702">
      <w:footerReference w:type="even" r:id="rId9"/>
      <w:footerReference w:type="default" r:id="rId10"/>
      <w:type w:val="continuous"/>
      <w:pgSz w:w="11906" w:h="16838"/>
      <w:pgMar w:top="1985"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E7" w:rsidRDefault="003B60E7">
      <w:r>
        <w:separator/>
      </w:r>
    </w:p>
  </w:endnote>
  <w:endnote w:type="continuationSeparator" w:id="0">
    <w:p w:rsidR="003B60E7" w:rsidRDefault="003B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E7" w:rsidRDefault="003B60E7">
      <w:r>
        <w:separator/>
      </w:r>
    </w:p>
  </w:footnote>
  <w:footnote w:type="continuationSeparator" w:id="0">
    <w:p w:rsidR="003B60E7" w:rsidRDefault="003B6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497"/>
    <w:multiLevelType w:val="hybridMultilevel"/>
    <w:tmpl w:val="42DA00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2C0562"/>
    <w:multiLevelType w:val="hybridMultilevel"/>
    <w:tmpl w:val="4538EDB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4432C2"/>
    <w:multiLevelType w:val="hybridMultilevel"/>
    <w:tmpl w:val="35A0A5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4">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1">
    <w:nsid w:val="5FF32D83"/>
    <w:multiLevelType w:val="hybridMultilevel"/>
    <w:tmpl w:val="049652F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6"/>
  </w:num>
  <w:num w:numId="3">
    <w:abstractNumId w:val="23"/>
  </w:num>
  <w:num w:numId="4">
    <w:abstractNumId w:val="34"/>
  </w:num>
  <w:num w:numId="5">
    <w:abstractNumId w:val="21"/>
  </w:num>
  <w:num w:numId="6">
    <w:abstractNumId w:val="33"/>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
  </w:num>
  <w:num w:numId="10">
    <w:abstractNumId w:val="9"/>
  </w:num>
  <w:num w:numId="11">
    <w:abstractNumId w:val="27"/>
  </w:num>
  <w:num w:numId="12">
    <w:abstractNumId w:val="10"/>
  </w:num>
  <w:num w:numId="13">
    <w:abstractNumId w:val="32"/>
  </w:num>
  <w:num w:numId="14">
    <w:abstractNumId w:val="25"/>
  </w:num>
  <w:num w:numId="15">
    <w:abstractNumId w:val="11"/>
  </w:num>
  <w:num w:numId="16">
    <w:abstractNumId w:val="14"/>
  </w:num>
  <w:num w:numId="17">
    <w:abstractNumId w:val="3"/>
  </w:num>
  <w:num w:numId="18">
    <w:abstractNumId w:val="24"/>
  </w:num>
  <w:num w:numId="19">
    <w:abstractNumId w:val="12"/>
  </w:num>
  <w:num w:numId="20">
    <w:abstractNumId w:val="28"/>
  </w:num>
  <w:num w:numId="21">
    <w:abstractNumId w:val="8"/>
  </w:num>
  <w:num w:numId="22">
    <w:abstractNumId w:val="4"/>
  </w:num>
  <w:num w:numId="23">
    <w:abstractNumId w:val="13"/>
  </w:num>
  <w:num w:numId="24">
    <w:abstractNumId w:val="18"/>
  </w:num>
  <w:num w:numId="25">
    <w:abstractNumId w:val="35"/>
  </w:num>
  <w:num w:numId="26">
    <w:abstractNumId w:val="16"/>
  </w:num>
  <w:num w:numId="27">
    <w:abstractNumId w:val="7"/>
  </w:num>
  <w:num w:numId="28">
    <w:abstractNumId w:val="2"/>
  </w:num>
  <w:num w:numId="29">
    <w:abstractNumId w:val="19"/>
  </w:num>
  <w:num w:numId="30">
    <w:abstractNumId w:val="20"/>
  </w:num>
  <w:num w:numId="31">
    <w:abstractNumId w:val="15"/>
  </w:num>
  <w:num w:numId="32">
    <w:abstractNumId w:val="22"/>
  </w:num>
  <w:num w:numId="33">
    <w:abstractNumId w:val="31"/>
  </w:num>
  <w:num w:numId="34">
    <w:abstractNumId w:val="5"/>
  </w:num>
  <w:num w:numId="35">
    <w:abstractNumId w:val="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66973"/>
    <w:rsid w:val="00070D62"/>
    <w:rsid w:val="00077AEC"/>
    <w:rsid w:val="00083AE9"/>
    <w:rsid w:val="00090C1C"/>
    <w:rsid w:val="00096885"/>
    <w:rsid w:val="000A4067"/>
    <w:rsid w:val="000A55B0"/>
    <w:rsid w:val="000A5C17"/>
    <w:rsid w:val="000B10C9"/>
    <w:rsid w:val="000B45F5"/>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B0FF7"/>
    <w:rsid w:val="002B31F9"/>
    <w:rsid w:val="002B4648"/>
    <w:rsid w:val="002B4A8C"/>
    <w:rsid w:val="002B6B78"/>
    <w:rsid w:val="002C35DE"/>
    <w:rsid w:val="002C6A33"/>
    <w:rsid w:val="002D4AD4"/>
    <w:rsid w:val="002D71F5"/>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3167"/>
    <w:rsid w:val="0038434D"/>
    <w:rsid w:val="00384C58"/>
    <w:rsid w:val="0039434E"/>
    <w:rsid w:val="00394D57"/>
    <w:rsid w:val="00395D75"/>
    <w:rsid w:val="003A236A"/>
    <w:rsid w:val="003A2D8C"/>
    <w:rsid w:val="003A2DE6"/>
    <w:rsid w:val="003A5AC1"/>
    <w:rsid w:val="003A5F18"/>
    <w:rsid w:val="003A73FD"/>
    <w:rsid w:val="003B51D9"/>
    <w:rsid w:val="003B60E7"/>
    <w:rsid w:val="003C117B"/>
    <w:rsid w:val="003C3E2B"/>
    <w:rsid w:val="003D0F7C"/>
    <w:rsid w:val="003D3A83"/>
    <w:rsid w:val="003E5286"/>
    <w:rsid w:val="003F097D"/>
    <w:rsid w:val="003F3A3A"/>
    <w:rsid w:val="00402F44"/>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76D78"/>
    <w:rsid w:val="00485F3D"/>
    <w:rsid w:val="004965E9"/>
    <w:rsid w:val="004A008A"/>
    <w:rsid w:val="004A6523"/>
    <w:rsid w:val="004B1665"/>
    <w:rsid w:val="004B22AB"/>
    <w:rsid w:val="004C0414"/>
    <w:rsid w:val="004C0DC0"/>
    <w:rsid w:val="004D368D"/>
    <w:rsid w:val="004D389E"/>
    <w:rsid w:val="004D46DC"/>
    <w:rsid w:val="004D720C"/>
    <w:rsid w:val="004D7BC3"/>
    <w:rsid w:val="004E28DC"/>
    <w:rsid w:val="004E4F95"/>
    <w:rsid w:val="004E5EF1"/>
    <w:rsid w:val="004F499E"/>
    <w:rsid w:val="004F7166"/>
    <w:rsid w:val="00503033"/>
    <w:rsid w:val="005103FF"/>
    <w:rsid w:val="0051133B"/>
    <w:rsid w:val="00513099"/>
    <w:rsid w:val="005201C4"/>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2906"/>
    <w:rsid w:val="00753454"/>
    <w:rsid w:val="00753895"/>
    <w:rsid w:val="00755A5D"/>
    <w:rsid w:val="00760E85"/>
    <w:rsid w:val="00761294"/>
    <w:rsid w:val="00763F62"/>
    <w:rsid w:val="00764777"/>
    <w:rsid w:val="007648E6"/>
    <w:rsid w:val="007701A5"/>
    <w:rsid w:val="007711F3"/>
    <w:rsid w:val="007765D2"/>
    <w:rsid w:val="007844F3"/>
    <w:rsid w:val="00787747"/>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F20DF"/>
    <w:rsid w:val="007F59F5"/>
    <w:rsid w:val="007F6746"/>
    <w:rsid w:val="007F7DEE"/>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66760"/>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45B0"/>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D0"/>
    <w:rsid w:val="00BB3B27"/>
    <w:rsid w:val="00BB4B98"/>
    <w:rsid w:val="00BC34A2"/>
    <w:rsid w:val="00BC60EB"/>
    <w:rsid w:val="00BD62C2"/>
    <w:rsid w:val="00BE3E1C"/>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16702"/>
    <w:rsid w:val="00D2224B"/>
    <w:rsid w:val="00D2695E"/>
    <w:rsid w:val="00D27E2A"/>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532C"/>
    <w:rsid w:val="00DA742A"/>
    <w:rsid w:val="00DB2A41"/>
    <w:rsid w:val="00DB3A37"/>
    <w:rsid w:val="00DB7651"/>
    <w:rsid w:val="00DC3D06"/>
    <w:rsid w:val="00DC4F98"/>
    <w:rsid w:val="00DD5359"/>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5607B"/>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D0102"/>
    <w:rsid w:val="00ED7375"/>
    <w:rsid w:val="00EF1229"/>
    <w:rsid w:val="00EF2DF9"/>
    <w:rsid w:val="00EF3E9A"/>
    <w:rsid w:val="00F004E7"/>
    <w:rsid w:val="00F00A8B"/>
    <w:rsid w:val="00F011E0"/>
    <w:rsid w:val="00F065D6"/>
    <w:rsid w:val="00F15972"/>
    <w:rsid w:val="00F168F4"/>
    <w:rsid w:val="00F226BE"/>
    <w:rsid w:val="00F22E4B"/>
    <w:rsid w:val="00F372B3"/>
    <w:rsid w:val="00F378F3"/>
    <w:rsid w:val="00F50E59"/>
    <w:rsid w:val="00F52296"/>
    <w:rsid w:val="00F522AD"/>
    <w:rsid w:val="00F54742"/>
    <w:rsid w:val="00F553B9"/>
    <w:rsid w:val="00F62A5D"/>
    <w:rsid w:val="00F62C97"/>
    <w:rsid w:val="00F67BC2"/>
    <w:rsid w:val="00F705A3"/>
    <w:rsid w:val="00F72A26"/>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60F"/>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668E-061A-4301-A447-CD8265D9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3</cp:revision>
  <cp:lastPrinted>2020-01-29T10:04:00Z</cp:lastPrinted>
  <dcterms:created xsi:type="dcterms:W3CDTF">2020-08-26T11:27:00Z</dcterms:created>
  <dcterms:modified xsi:type="dcterms:W3CDTF">2020-08-26T11:28:00Z</dcterms:modified>
</cp:coreProperties>
</file>