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COVID-19aren krisiari buruzko datuak direla-eta Nafarroako Gobernuak webgunean eta sare sozialetan emandako informazioari, komunikazioari eta gardentasunari buruzkoa. Galdera 2020ko maiatzaren 26ko 59. Nafarroako Parlamentuko Aldizkari Ofizialean argitaratu zen.</w:t>
      </w:r>
    </w:p>
    <w:p>
      <w:pPr>
        <w:pStyle w:val="0"/>
        <w:suppressAutoHyphens w:val="false"/>
        <w:rPr>
          <w:rStyle w:val="1"/>
        </w:rPr>
      </w:pPr>
      <w:r>
        <w:rPr>
          <w:rStyle w:val="1"/>
        </w:rPr>
        <w:t xml:space="preserve">Iruñean, 2020ko ekainaren 24an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aurkeztu du, zeinaren bidez informazioa eskatzen baitu “PCR bidez detektaturiko kutsatzeei buruzko datuak jakinarazteko moduaren aldaketen inguruan”. Hona Nafarroako Gobernuko Osasuneko kontseilariak horri buruz helarazten duen informazioa:</w:t>
      </w:r>
    </w:p>
    <w:p>
      <w:pPr>
        <w:pStyle w:val="0"/>
        <w:suppressAutoHyphens w:val="false"/>
        <w:rPr>
          <w:rStyle w:val="1"/>
        </w:rPr>
      </w:pPr>
      <w:r>
        <w:rPr>
          <w:rStyle w:val="1"/>
        </w:rPr>
        <w:t xml:space="preserve">Nafarroako Gobernuak oro har eta Osasun Departamentuak, zehazki, informazio eta gardentasun ahalegin handia egiten ari dira egunero bide eta formatu desberdinen bidez, hedabideetatik hasita prentsa-ohar eta sare sozialetara. Hala, Dyntra agentziaren txosten baten arabera, Nafarroa bosgarren erkidegoa da gardentasunari dagokionez.</w:t>
      </w:r>
    </w:p>
    <w:p>
      <w:pPr>
        <w:pStyle w:val="0"/>
        <w:suppressAutoHyphens w:val="false"/>
        <w:rPr>
          <w:rStyle w:val="1"/>
        </w:rPr>
      </w:pPr>
      <w:r>
        <w:rPr>
          <w:rStyle w:val="1"/>
        </w:rPr>
        <w:t xml:space="preserve">Hala ere, pandemiaren beste alderdi batzuekin gertatzen den moduan, COVID-19a, informazioari dagokionez ere, etengabe aldatzen ari den fenomenoa da eta asko dira elkarreraginean ari diren faktoreak, esaterako, Estatuko eta erkidegoko erakundeen jarduna, gutxieneko koordinazioa beharrezkoa duena.</w:t>
      </w:r>
    </w:p>
    <w:p>
      <w:pPr>
        <w:pStyle w:val="0"/>
        <w:suppressAutoHyphens w:val="false"/>
        <w:rPr>
          <w:rStyle w:val="1"/>
        </w:rPr>
      </w:pPr>
      <w:r>
        <w:rPr>
          <w:rStyle w:val="1"/>
        </w:rPr>
        <w:t xml:space="preserve">Parametro eta serie desberdinen aldaketen arrazoiak dira, funtsean, epidemiaren fase desberdinak eta informazio balidatua eta jarraitasun alderagarria eskuragarri izatea; izan ere, lehentasuna epidemiologikoa eta epidemiaren bilakaeraren monitorizazioa izan dira.</w:t>
      </w:r>
    </w:p>
    <w:p>
      <w:pPr>
        <w:pStyle w:val="0"/>
        <w:suppressAutoHyphens w:val="false"/>
        <w:rPr>
          <w:rStyle w:val="1"/>
        </w:rPr>
      </w:pPr>
      <w:r>
        <w:rPr>
          <w:rStyle w:val="1"/>
        </w:rPr>
        <w:t xml:space="preserve">Hala, fase akutuago batean osasun-laguntza emateko ahalmena izan zen atal esanguratsuena (ohe-okupazioa, ZIU, ospitaleratzea mailaka eta ereduka...) eta aurrerago, bereziki maiatzaren 11tik aurrera, arreta detektaturiko kasu berrien diagnosian eta jarraipenean jarri da, deseskalatze-prozesuan fase-aldaketarako irizpideei laguntzeko. Eta, horrekin lotuta, konfirmaturiko kasu berriek baldintza jakin batzuetan eta denbora-esparru jakin batean egindako PCR batekin dute zerikusia; izan ere, badira beste detekzio-bide batzuen bidez konfirmaturiko beste kasu batzuk ere (PCR eta antigorputzen testak), batez ere immunitateari buruzko irudia ematen dutenak, infekzio aktiboei buruzkoa baino gehiago, eta seroprebalentziari buruzko azterketetan jaso behar direnak.</w:t>
      </w:r>
    </w:p>
    <w:p>
      <w:pPr>
        <w:pStyle w:val="0"/>
        <w:suppressAutoHyphens w:val="false"/>
        <w:rPr>
          <w:rStyle w:val="1"/>
        </w:rPr>
      </w:pPr>
      <w:r>
        <w:rPr>
          <w:rStyle w:val="1"/>
        </w:rPr>
        <w:t xml:space="preserve">Egungo fasean, konfirmatutako kasu berrietarako azken bi asteak hartzen dira denbora-erreferentzia erabakigarritzat, hori baita inkubazio-prozesu naturalak hartzen duen denbora. Diferentzia horiengatik zenbait egoera gertatzen dira, non serie eta kategoria jakin batzuk bigarren maila batean geratzen diren edo eguneroko informaziotik desagertzen diren. Aldiz, une epidemiologikoarekin lotura estuagoa duten beste batzuk ager daitezke.</w:t>
      </w:r>
    </w:p>
    <w:p>
      <w:pPr>
        <w:pStyle w:val="0"/>
        <w:suppressAutoHyphens w:val="false"/>
        <w:rPr>
          <w:rStyle w:val="1"/>
        </w:rPr>
      </w:pPr>
      <w:r>
        <w:rPr>
          <w:rStyle w:val="1"/>
        </w:rPr>
        <w:t xml:space="preserve">Gertatzen da, baita ere, Ministerioak datu batzuk nabarmentzen dituela eta autonomia erkidegoak, berriz, beste batzuk, unearen eta formatuaren arabera.</w:t>
      </w:r>
    </w:p>
    <w:p>
      <w:pPr>
        <w:pStyle w:val="0"/>
        <w:suppressAutoHyphens w:val="false"/>
        <w:rPr>
          <w:rStyle w:val="1"/>
        </w:rPr>
      </w:pPr>
      <w:r>
        <w:rPr>
          <w:rStyle w:val="1"/>
        </w:rPr>
        <w:t xml:space="preserve">Edonola ere, ahalegina egin da datu desberdinak gainerako erkidegoekin eta Ministerioarekin berarekin –bere webgunean azaltzen ditu taulen berezitasunak eta serie historikoak– koordinatuta argitaratzeko, baina orain informazio osagarria trukatzeko prozesu bateratu batean gaude, zenbait parametro esanguratsuen konfluentzia bat sortze aldera.</w:t>
      </w:r>
    </w:p>
    <w:p>
      <w:pPr>
        <w:pStyle w:val="0"/>
        <w:suppressAutoHyphens w:val="false"/>
        <w:rPr>
          <w:rStyle w:val="1"/>
        </w:rPr>
      </w:pPr>
      <w:r>
        <w:rPr>
          <w:rStyle w:val="1"/>
        </w:rPr>
        <w:t xml:space="preserve">Datu teknikoak bidaltzeari dagokionez, jarraibideak EAO desberdinetan jasotzen dira eta maiatzaren11tik aurrera, berritasun garrantzitsuena da Ministerioak eskatzen duela SIVIES plataformaren fitxa pertsonalizatuen bidez lan egiteko (hala azaltzen da, baita ere, gure informazio-euskarrietan) taula agregatuekin beharrean, datuen kalitatea eta fidagarritasuna areagotzeko. Hala ere, sistema horrek zenbait atzerapen eragin ditu, bai eta serie historikoetako diferentziak ere data horren aurreko informazioan, eta kontu horiek doitzen ari gara.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ekainaren 12an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