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Rechazar los disturbios sucedidos en la madrugada del día 13 de septiembre en la localidad de Altsasu-Alsasua, así como cualquier expresión violenta similar que provoque daños materiales y personales.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Reiterar un llamamiento a la responsabilidad individual del conjunto de la ciudadanía para respetar las medidas sanitarias que se van dictando por las autoridades para hacer frente a la pandemia del covid19 y a la grave crisis sanitaria que estamos viviendo”. (10-20/DEC-00077)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