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análisis de las consecuencias que la pandemia ha tenido en el aprendizaje de euskera en los modelos A y D, formulada por la Ilma. Sra. D.ª Bakartxo Ruiz Jaso.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Bakartxo Ruiz Jaso, portavoz del Grupo Parlamentario EH Bildu Nafarroa, al amparo de lo establecido en el Reglamento de la Cámara, presenta la siguiente pregunta oral, para su respuesta por parte del Consejero de Educación don Carlos Gimeno Gurpegui ante el Pleno.</w:t>
      </w:r>
    </w:p>
    <w:p>
      <w:pPr>
        <w:pStyle w:val="0"/>
        <w:suppressAutoHyphens w:val="false"/>
        <w:rPr>
          <w:rStyle w:val="1"/>
        </w:rPr>
      </w:pPr>
      <w:r>
        <w:rPr>
          <w:rStyle w:val="1"/>
        </w:rPr>
        <w:t xml:space="preserve">Como consecuencia del confinamiento provocado por la pandemia, existe una gran preocupación en determinados sectores –especialmente entre las familias y entre los agentes que trabajan en el ámbito de la promoción del euskera, principalmente del modelo D, pero también del modelo A– por que el proceso de adquisición de competencias en euskera haya podido sufrir un retroceso. Hay que tener en cuenta que la mayoría de alumnos de dichos modelos no disponen en sus familias y entornos cercanos de un contexto vascohablante y que su relación con el euskera durante seis meses ha sido muy reducido.</w:t>
      </w:r>
    </w:p>
    <w:p>
      <w:pPr>
        <w:pStyle w:val="0"/>
        <w:suppressAutoHyphens w:val="false"/>
        <w:rPr>
          <w:rStyle w:val="1"/>
        </w:rPr>
      </w:pPr>
      <w:r>
        <w:rPr>
          <w:rStyle w:val="1"/>
        </w:rPr>
        <w:t xml:space="preserve">¿El Departamento de Educación ha realizado o piensa realizar una reflexión o análisis especial entre los alumnos de los modelos A y D para medir el impacto con respecto de las competencias lingüísticas y, en caso de que fuera necesario, para adoptar medidas y corregir dicho retroceso?</w:t>
      </w:r>
    </w:p>
    <w:p>
      <w:pPr>
        <w:pStyle w:val="0"/>
        <w:suppressAutoHyphens w:val="false"/>
        <w:rPr>
          <w:rStyle w:val="1"/>
        </w:rPr>
      </w:pPr>
      <w:r>
        <w:rPr>
          <w:rStyle w:val="1"/>
        </w:rPr>
        <w:t xml:space="preserve">Pamplona, 10 de septiembre de 2020</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