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adoptó, entre otros, el siguiente Acuerdo:</w:t>
      </w:r>
    </w:p>
    <w:p>
      <w:pPr>
        <w:pStyle w:val="0"/>
        <w:suppressAutoHyphens w:val="false"/>
        <w:rPr>
          <w:rStyle w:val="1"/>
        </w:rPr>
      </w:pPr>
      <w:r>
        <w:rPr>
          <w:rStyle w:val="1"/>
        </w:rPr>
        <w:t xml:space="preserve">El Pleno de la Cámara, en sesión celebrada el día 17 de septiembre de 2020, acordó tomar en consideración la proposición de Ley Foral sobre medidas contra la deslocalización empresarial, presentada por el Ilmo. Sr. D. Adolfo Araiz Flamarique y publicada en el Boletín Oficial del Parlamento de Navarra n.º 66 de 9 de junio de 2020 (10-20/PRO-00007).</w:t>
      </w:r>
    </w:p>
    <w:p>
      <w:pPr>
        <w:pStyle w:val="0"/>
        <w:suppressAutoHyphens w:val="false"/>
        <w:rPr>
          <w:rStyle w:val="1"/>
        </w:rPr>
      </w:pPr>
      <w:r>
        <w:rPr>
          <w:rStyle w:val="1"/>
        </w:rPr>
        <w:t xml:space="preserve">En consecuencia,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Ley Foral sobre Medidas Contra la Deslocalización Empresarial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la referida proposición a la Comisión de Desarrollo Económico y Empresarial.</w:t>
      </w:r>
    </w:p>
    <w:p>
      <w:pPr>
        <w:pStyle w:val="0"/>
        <w:suppressAutoHyphens w:val="false"/>
        <w:rPr>
          <w:rStyle w:val="1"/>
          <w:spacing w:val="-0.961"/>
        </w:rPr>
      </w:pPr>
      <w:r>
        <w:rPr>
          <w:rStyle w:val="1"/>
          <w:b w:val="true"/>
          <w:spacing w:val="-0.961"/>
        </w:rPr>
        <w:t xml:space="preserve">3.º</w:t>
      </w:r>
      <w:r>
        <w:rPr>
          <w:rStyle w:val="1"/>
          <w:spacing w:val="-0.961"/>
        </w:rPr>
        <w:t xml:space="preserve"> 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quince días hábiles, que finalizará el día 20 de octubre de 2020, a las 12 horas</w:t>
      </w:r>
      <w:r>
        <w:rPr>
          <w:rStyle w:val="1"/>
        </w:rPr>
        <w:t xml:space="preserve">, durante el cual los Grupos Parlamentarios y la Agrupación Parlamentaria Foral y los Parlamentarios y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21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