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Ángel Ansa Echegaray jaunak aurkezturiko galdera erretiratu izanaz. Galdera nerabeen eta gazteen arteko genero indarkeriaren prebentziorako egungo neurriei eta aurreikusitako neurriei buruzkoa zen, eta 2020ko abuztuaren 20ko 87. Nafarroako Parlamentuko Aldizkari Ofizialean argitaratu zen (10-20/POR-00222).</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2020ko irailaren 28an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