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9E" w:rsidRDefault="00416D9E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14373C" w:rsidRPr="00416D9E" w:rsidRDefault="008915C9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>La Consejera de Relaciones Ciudadanas, en relación con la pregunta escrita formulada por la parlamentaria D</w:t>
      </w:r>
      <w:proofErr w:type="gramStart"/>
      <w:r w:rsidR="00C3639F">
        <w:rPr>
          <w:rFonts w:ascii="Garamond" w:hAnsi="Garamond" w:cs="Arial"/>
          <w:sz w:val="22"/>
          <w:szCs w:val="22"/>
          <w:lang w:val="es-ES_tradnl"/>
        </w:rPr>
        <w:t>.</w:t>
      </w:r>
      <w:r w:rsidRPr="00416D9E">
        <w:rPr>
          <w:rFonts w:ascii="Garamond" w:hAnsi="Garamond" w:cs="Arial"/>
          <w:sz w:val="22"/>
          <w:szCs w:val="22"/>
          <w:lang w:val="es-ES_tradnl"/>
        </w:rPr>
        <w:t>ª</w:t>
      </w:r>
      <w:proofErr w:type="gramEnd"/>
      <w:r w:rsidRPr="00416D9E">
        <w:rPr>
          <w:rFonts w:ascii="Garamond" w:hAnsi="Garamond" w:cs="Arial"/>
          <w:sz w:val="22"/>
          <w:szCs w:val="22"/>
          <w:lang w:val="es-ES_tradnl"/>
        </w:rPr>
        <w:t xml:space="preserve"> </w:t>
      </w:r>
      <w:proofErr w:type="spellStart"/>
      <w:r w:rsidRPr="00416D9E">
        <w:rPr>
          <w:rFonts w:ascii="Garamond" w:hAnsi="Garamond" w:cs="Arial"/>
          <w:sz w:val="22"/>
          <w:szCs w:val="22"/>
          <w:lang w:val="es-ES_tradnl"/>
        </w:rPr>
        <w:t>Barkatxo</w:t>
      </w:r>
      <w:proofErr w:type="spellEnd"/>
      <w:r w:rsidRPr="00416D9E">
        <w:rPr>
          <w:rFonts w:ascii="Garamond" w:hAnsi="Garamond" w:cs="Arial"/>
          <w:sz w:val="22"/>
          <w:szCs w:val="22"/>
          <w:lang w:val="es-ES_tradnl"/>
        </w:rPr>
        <w:t xml:space="preserve"> Ruiz Jaso del grupo parlamentario </w:t>
      </w:r>
      <w:r w:rsidR="0014373C" w:rsidRPr="00416D9E">
        <w:rPr>
          <w:rFonts w:ascii="Garamond" w:hAnsi="Garamond" w:cs="Arial"/>
          <w:sz w:val="22"/>
          <w:szCs w:val="22"/>
          <w:lang w:val="es-ES_tradnl"/>
        </w:rPr>
        <w:t xml:space="preserve">EH </w:t>
      </w:r>
      <w:r w:rsidR="000636BC" w:rsidRPr="00416D9E">
        <w:rPr>
          <w:rFonts w:ascii="Garamond" w:hAnsi="Garamond" w:cs="Arial"/>
          <w:sz w:val="22"/>
          <w:szCs w:val="22"/>
          <w:lang w:val="es-ES_tradnl"/>
        </w:rPr>
        <w:t>Bildu Nafarroa</w:t>
      </w:r>
      <w:r w:rsidR="0014373C" w:rsidRPr="00416D9E">
        <w:rPr>
          <w:rFonts w:ascii="Garamond" w:hAnsi="Garamond" w:cs="Arial"/>
          <w:sz w:val="22"/>
          <w:szCs w:val="22"/>
          <w:lang w:val="es-ES_tradnl"/>
        </w:rPr>
        <w:t xml:space="preserve">, sobre informes y adaptación de iniciativas sobre tortura y malos tratos en Navarra, </w:t>
      </w:r>
      <w:r w:rsidRPr="00416D9E">
        <w:rPr>
          <w:rFonts w:ascii="Garamond" w:hAnsi="Garamond" w:cs="Arial"/>
          <w:sz w:val="22"/>
          <w:szCs w:val="22"/>
          <w:lang w:val="es-ES_tradnl"/>
        </w:rPr>
        <w:t>(10-20/PES-00160), tiene el honor de informarle lo siguiente:</w:t>
      </w: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>Es voluntad del Gobierno cumplir con el mandato establecido en el Acuerdo de Programa de Gobierno para una legislatura de convivencia, igualitaria, innovadora y progresista 2019-2023. En concreto en lo expresado en el artículo 15 del apartado Memoria, Paz, Convivencia y Derechos Humanos que apuesta por el “Desarrollo y aplicación de la Ley Foral 16/2019, de 26 de marzo, de reconocimiento y reparación de las víctimas por actos de motivación política provocados por grupos de extrema derecha o funcionarios públicos, siempre desde la mirada institucional hacia las víctimas”.</w:t>
      </w: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 xml:space="preserve">Esta Ley Foral 16/2019 de 26 de marzo está recurrida ante el Tribunal Constitucional y en materia de estudios complementarios existe sentencia del Tribunal Superior de Justicia de Navarra y auto confirmatorio del Tribunal Supremo que anulaban actuaciones que se adoptaron en la pasada legislatura para acometer investigaciones relacionadas con la materia tratada. Pese a este recurso es voluntad de este </w:t>
      </w:r>
      <w:r w:rsidR="00872E61" w:rsidRPr="00416D9E">
        <w:rPr>
          <w:rFonts w:ascii="Garamond" w:hAnsi="Garamond" w:cs="Arial"/>
          <w:sz w:val="22"/>
          <w:szCs w:val="22"/>
          <w:lang w:val="es-ES_tradnl"/>
        </w:rPr>
        <w:t>Departamento</w:t>
      </w:r>
      <w:r w:rsidRPr="00416D9E">
        <w:rPr>
          <w:rFonts w:ascii="Garamond" w:hAnsi="Garamond" w:cs="Arial"/>
          <w:sz w:val="22"/>
          <w:szCs w:val="22"/>
          <w:lang w:val="es-ES_tradnl"/>
        </w:rPr>
        <w:t xml:space="preserve"> poner en marcha esta Ley en los próximos meses, siempre con la máxima seguridad jurídica posible.</w:t>
      </w: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>En relación a la previsión de abordar el tema de la tortura en el I Plan Estratégico de Convivencia de Navarra es importante precisar que uno de los diez ámbitos del plan se denomina Memoria, Víctimas y Derechos Humanos. En este contexto es donde se va a abordar estas vulneraciones de derechos Humanos.</w:t>
      </w: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14373C" w:rsidRPr="00416D9E" w:rsidRDefault="008915C9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>Además,</w:t>
      </w:r>
      <w:r w:rsidR="0014373C" w:rsidRPr="00416D9E">
        <w:rPr>
          <w:rFonts w:ascii="Garamond" w:hAnsi="Garamond" w:cs="Arial"/>
          <w:sz w:val="22"/>
          <w:szCs w:val="22"/>
          <w:lang w:val="es-ES_tradnl"/>
        </w:rPr>
        <w:t xml:space="preserve"> el Instituto de la Memoria y el Centro de Documentación de la Dirección General de Paz, Convivencia y Derechos Humanos continúan realizando un trabajo de recopilación y documentación de testimonios de víctimas de vulneraciones de derechos humanos. </w:t>
      </w:r>
    </w:p>
    <w:p w:rsidR="0014373C" w:rsidRPr="00416D9E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8915C9" w:rsidRDefault="0014373C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  <w:r w:rsidRPr="00416D9E">
        <w:rPr>
          <w:rFonts w:ascii="Garamond" w:hAnsi="Garamond" w:cs="Arial"/>
          <w:sz w:val="22"/>
          <w:szCs w:val="22"/>
          <w:lang w:val="es-ES_tradnl"/>
        </w:rPr>
        <w:t xml:space="preserve">Por </w:t>
      </w:r>
      <w:r w:rsidR="008915C9" w:rsidRPr="00416D9E">
        <w:rPr>
          <w:rFonts w:ascii="Garamond" w:hAnsi="Garamond" w:cs="Arial"/>
          <w:sz w:val="22"/>
          <w:szCs w:val="22"/>
          <w:lang w:val="es-ES_tradnl"/>
        </w:rPr>
        <w:t>último,</w:t>
      </w:r>
      <w:r w:rsidRPr="00416D9E">
        <w:rPr>
          <w:rFonts w:ascii="Garamond" w:hAnsi="Garamond" w:cs="Arial"/>
          <w:sz w:val="22"/>
          <w:szCs w:val="22"/>
          <w:lang w:val="es-ES_tradnl"/>
        </w:rPr>
        <w:t xml:space="preserve"> este Gobierno, en una labor conjunta de los Departamentos de Relaciones ciudadanas y de Políticas Migratorias y Justicia, continuaremos trabajando en la tarea de impulsar la aplicación de los mecanismos de prevención de delitos en materia de derechos humanos establecidos en el Protocolo de Estambul y según las directrices del Comité Europeo de Derechos Humanos sobre el trato a personas privadas de libertad y detenidas.</w:t>
      </w:r>
    </w:p>
    <w:p w:rsidR="00416D9E" w:rsidRPr="00416D9E" w:rsidRDefault="00416D9E" w:rsidP="008915C9">
      <w:pPr>
        <w:jc w:val="both"/>
        <w:rPr>
          <w:rFonts w:ascii="Garamond" w:hAnsi="Garamond" w:cs="Arial"/>
          <w:sz w:val="22"/>
          <w:szCs w:val="22"/>
          <w:lang w:val="es-ES_tradnl"/>
        </w:rPr>
      </w:pPr>
    </w:p>
    <w:p w:rsidR="008915C9" w:rsidRPr="00416D9E" w:rsidRDefault="008915C9" w:rsidP="008915C9">
      <w:pPr>
        <w:tabs>
          <w:tab w:val="left" w:pos="720"/>
          <w:tab w:val="center" w:pos="3888"/>
        </w:tabs>
        <w:jc w:val="right"/>
        <w:rPr>
          <w:rFonts w:ascii="Garamond" w:hAnsi="Garamond"/>
          <w:color w:val="000000"/>
          <w:sz w:val="22"/>
          <w:szCs w:val="22"/>
          <w:lang w:val="es-ES_tradnl"/>
        </w:rPr>
      </w:pPr>
    </w:p>
    <w:p w:rsidR="008915C9" w:rsidRPr="00416D9E" w:rsidRDefault="008915C9" w:rsidP="008915C9">
      <w:pPr>
        <w:tabs>
          <w:tab w:val="left" w:pos="720"/>
          <w:tab w:val="center" w:pos="3888"/>
        </w:tabs>
        <w:jc w:val="right"/>
        <w:rPr>
          <w:rFonts w:ascii="Garamond" w:hAnsi="Garamond"/>
          <w:color w:val="000000"/>
          <w:sz w:val="22"/>
          <w:szCs w:val="22"/>
          <w:lang w:val="es-ES_tradnl"/>
        </w:rPr>
      </w:pPr>
      <w:r w:rsidRPr="00416D9E">
        <w:rPr>
          <w:rFonts w:ascii="Garamond" w:hAnsi="Garamond"/>
          <w:color w:val="000000"/>
          <w:sz w:val="22"/>
          <w:szCs w:val="22"/>
          <w:lang w:val="es-ES_tradnl"/>
        </w:rPr>
        <w:t>Pamplona, 10 de septiembre de 2020</w:t>
      </w:r>
    </w:p>
    <w:p w:rsidR="008915C9" w:rsidRDefault="008915C9" w:rsidP="008915C9">
      <w:pPr>
        <w:jc w:val="both"/>
        <w:rPr>
          <w:rFonts w:ascii="Garamond" w:hAnsi="Garamond" w:cs="Calibri"/>
          <w:color w:val="000000"/>
          <w:sz w:val="22"/>
          <w:szCs w:val="22"/>
          <w:lang w:val="es-ES_tradnl"/>
        </w:rPr>
      </w:pPr>
    </w:p>
    <w:p w:rsidR="00416D9E" w:rsidRPr="00416D9E" w:rsidRDefault="00416D9E" w:rsidP="008915C9">
      <w:pPr>
        <w:jc w:val="both"/>
        <w:rPr>
          <w:rFonts w:ascii="Garamond" w:hAnsi="Garamond" w:cs="Calibri"/>
          <w:color w:val="000000"/>
          <w:sz w:val="22"/>
          <w:szCs w:val="22"/>
          <w:lang w:val="es-ES_tradnl"/>
        </w:rPr>
      </w:pPr>
    </w:p>
    <w:p w:rsidR="008915C9" w:rsidRPr="00416D9E" w:rsidRDefault="00C3639F" w:rsidP="00C3639F">
      <w:pPr>
        <w:tabs>
          <w:tab w:val="center" w:pos="3888"/>
        </w:tabs>
        <w:jc w:val="center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La </w:t>
      </w:r>
      <w:bookmarkStart w:id="0" w:name="_GoBack"/>
      <w:bookmarkEnd w:id="0"/>
      <w:r w:rsidRPr="00416D9E">
        <w:rPr>
          <w:rFonts w:ascii="Garamond" w:hAnsi="Garamond"/>
          <w:sz w:val="22"/>
          <w:szCs w:val="22"/>
          <w:lang w:val="es-ES_tradnl"/>
        </w:rPr>
        <w:t>Consejera de Relaciones Ciudadanas</w:t>
      </w:r>
      <w:r>
        <w:rPr>
          <w:rFonts w:ascii="Garamond" w:hAnsi="Garamond"/>
          <w:sz w:val="22"/>
          <w:szCs w:val="22"/>
          <w:lang w:val="es-ES_tradnl"/>
        </w:rPr>
        <w:t xml:space="preserve">: </w:t>
      </w:r>
      <w:r w:rsidR="008915C9" w:rsidRPr="00416D9E">
        <w:rPr>
          <w:rFonts w:ascii="Garamond" w:hAnsi="Garamond"/>
          <w:sz w:val="22"/>
          <w:szCs w:val="22"/>
          <w:lang w:val="es-ES_tradnl"/>
        </w:rPr>
        <w:t xml:space="preserve">Ana </w:t>
      </w:r>
      <w:proofErr w:type="spellStart"/>
      <w:r w:rsidR="008915C9" w:rsidRPr="00416D9E">
        <w:rPr>
          <w:rFonts w:ascii="Garamond" w:hAnsi="Garamond"/>
          <w:sz w:val="22"/>
          <w:szCs w:val="22"/>
          <w:lang w:val="es-ES_tradnl"/>
        </w:rPr>
        <w:t>Ollo</w:t>
      </w:r>
      <w:proofErr w:type="spellEnd"/>
      <w:r w:rsidR="008915C9" w:rsidRPr="00416D9E">
        <w:rPr>
          <w:rFonts w:ascii="Garamond" w:hAnsi="Garamond"/>
          <w:sz w:val="22"/>
          <w:szCs w:val="22"/>
          <w:lang w:val="es-ES_tradnl"/>
        </w:rPr>
        <w:t xml:space="preserve"> </w:t>
      </w:r>
      <w:proofErr w:type="spellStart"/>
      <w:r w:rsidR="008915C9" w:rsidRPr="00416D9E">
        <w:rPr>
          <w:rFonts w:ascii="Garamond" w:hAnsi="Garamond"/>
          <w:sz w:val="22"/>
          <w:szCs w:val="22"/>
          <w:lang w:val="es-ES_tradnl"/>
        </w:rPr>
        <w:t>Hualde</w:t>
      </w:r>
      <w:proofErr w:type="spellEnd"/>
    </w:p>
    <w:p w:rsidR="00416D9E" w:rsidRPr="00416D9E" w:rsidRDefault="00416D9E" w:rsidP="008915C9">
      <w:pPr>
        <w:tabs>
          <w:tab w:val="left" w:pos="720"/>
          <w:tab w:val="center" w:pos="3888"/>
        </w:tabs>
        <w:jc w:val="center"/>
        <w:rPr>
          <w:rFonts w:ascii="Garamond" w:hAnsi="Garamond"/>
          <w:sz w:val="22"/>
          <w:szCs w:val="22"/>
          <w:lang w:val="es-ES_tradnl"/>
        </w:rPr>
      </w:pPr>
    </w:p>
    <w:sectPr w:rsidR="00416D9E" w:rsidRPr="00416D9E" w:rsidSect="008915C9">
      <w:headerReference w:type="default" r:id="rId7"/>
      <w:pgSz w:w="11906" w:h="16838"/>
      <w:pgMar w:top="119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C9" w:rsidRDefault="008915C9" w:rsidP="008915C9">
      <w:r>
        <w:separator/>
      </w:r>
    </w:p>
  </w:endnote>
  <w:endnote w:type="continuationSeparator" w:id="0">
    <w:p w:rsidR="008915C9" w:rsidRDefault="008915C9" w:rsidP="0089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C9" w:rsidRDefault="008915C9" w:rsidP="008915C9">
      <w:r>
        <w:separator/>
      </w:r>
    </w:p>
  </w:footnote>
  <w:footnote w:type="continuationSeparator" w:id="0">
    <w:p w:rsidR="008915C9" w:rsidRDefault="008915C9" w:rsidP="0089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9" w:rsidRPr="00250CAB" w:rsidRDefault="008915C9" w:rsidP="008915C9">
    <w:pPr>
      <w:autoSpaceDE w:val="0"/>
      <w:autoSpaceDN w:val="0"/>
      <w:adjustRightInd w:val="0"/>
      <w:rPr>
        <w:rFonts w:ascii="Garamond" w:hAnsi="Garamond" w:cs="HelveticaNeue-Roman"/>
        <w:sz w:val="16"/>
        <w:szCs w:val="16"/>
        <w:lang w:val="es-ES_tradnl"/>
      </w:rPr>
    </w:pPr>
  </w:p>
  <w:p w:rsidR="008915C9" w:rsidRDefault="008915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3C"/>
    <w:rsid w:val="000636BC"/>
    <w:rsid w:val="000A04C7"/>
    <w:rsid w:val="000C1762"/>
    <w:rsid w:val="0014373C"/>
    <w:rsid w:val="00416D9E"/>
    <w:rsid w:val="008607E9"/>
    <w:rsid w:val="00872E61"/>
    <w:rsid w:val="008915C9"/>
    <w:rsid w:val="00C3639F"/>
    <w:rsid w:val="00D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D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E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D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Aranaz, Carlota</cp:lastModifiedBy>
  <cp:revision>12</cp:revision>
  <cp:lastPrinted>2020-09-10T11:26:00Z</cp:lastPrinted>
  <dcterms:created xsi:type="dcterms:W3CDTF">2020-09-07T10:31:00Z</dcterms:created>
  <dcterms:modified xsi:type="dcterms:W3CDTF">2020-09-28T11:26:00Z</dcterms:modified>
</cp:coreProperties>
</file>