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va a tomar el Gobierno de Navarra para resolver el conflicto laboral actual en el ámbito de intervención social,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oral para que sea respondida por el Gobierno de Navarra.</w:t>
      </w:r>
    </w:p>
    <w:p>
      <w:pPr>
        <w:pStyle w:val="0"/>
        <w:suppressAutoHyphens w:val="false"/>
        <w:rPr>
          <w:rStyle w:val="1"/>
        </w:rPr>
      </w:pPr>
      <w:r>
        <w:rPr>
          <w:rStyle w:val="1"/>
        </w:rPr>
        <w:t xml:space="preserve">• ¿Qué medidas va a tomar el Gobierno de Navarra para resolver el conflicto laboral actual en el ámbito de la intervención social y poder mejorar la calidad del servicio y las condiciones laborales de los y las trabajadoras?</w:t>
      </w:r>
    </w:p>
    <w:p>
      <w:pPr>
        <w:pStyle w:val="0"/>
        <w:suppressAutoHyphens w:val="false"/>
        <w:rPr>
          <w:rStyle w:val="1"/>
        </w:rPr>
      </w:pPr>
      <w:r>
        <w:rPr>
          <w:rStyle w:val="1"/>
        </w:rPr>
        <w:t xml:space="preserve">lruñea, 29 de octubre de 2020</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