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resolución de las convocatorias de inversiones en explotaciones agrarias y de instalaciones de jóvenes agricultores de 2019,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al Departamento de Desarrollo Rural y Medio Ambiente:</w:t>
      </w:r>
    </w:p>
    <w:p>
      <w:pPr>
        <w:pStyle w:val="0"/>
        <w:suppressAutoHyphens w:val="false"/>
        <w:rPr>
          <w:rStyle w:val="1"/>
        </w:rPr>
      </w:pPr>
      <w:r>
        <w:rPr>
          <w:rStyle w:val="1"/>
        </w:rPr>
        <w:t xml:space="preserve">¿Cuándo van a resolver las convocatorias de inversiones en explotaciones agrarias y de instalaciones de jóvenes agricultores de 2019?</w:t>
      </w:r>
    </w:p>
    <w:p>
      <w:pPr>
        <w:pStyle w:val="0"/>
        <w:suppressAutoHyphens w:val="false"/>
        <w:rPr>
          <w:rStyle w:val="1"/>
        </w:rPr>
      </w:pPr>
      <w:r>
        <w:rPr>
          <w:rStyle w:val="1"/>
        </w:rPr>
        <w:t xml:space="preserve">Pamplona, 10 de diciembre de 2020</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