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72" w:rsidRDefault="00B23B1A" w:rsidP="00E44044">
      <w:pPr>
        <w:pStyle w:val="Textoindependiente"/>
        <w:spacing w:after="0" w:line="360" w:lineRule="auto"/>
        <w:rPr>
          <w:szCs w:val="24"/>
          <w:rFonts w:cs="Arial"/>
        </w:rPr>
      </w:pPr>
      <w:r>
        <w:t xml:space="preserve">EH Bildu Nafarroa talde parlamentarioari atxikitako foru parlamentari Adolfo Araiz Flamarique jaunak idatziz erantzuteko galdera egin du indarrean dagoen Nafarroako Hondakin Planari buruz. Hona hemen Landa Garapeneko eta Ingurumeneko kontseilariaren erantzuna:</w:t>
      </w:r>
    </w:p>
    <w:p w:rsidR="00027E72" w:rsidRDefault="00826E73" w:rsidP="00826E73">
      <w:pPr>
        <w:pStyle w:val="Textoindependiente"/>
        <w:spacing w:after="0" w:line="360" w:lineRule="auto"/>
        <w:rPr>
          <w:b/>
          <w:szCs w:val="24"/>
          <w:rFonts w:cs="Arial"/>
        </w:rPr>
      </w:pPr>
      <w:r>
        <w:t xml:space="preserve">-</w:t>
      </w:r>
      <w:r>
        <w:rPr>
          <w:b/>
          <w:szCs w:val="24"/>
        </w:rPr>
        <w:t xml:space="preserve">Gobernuak eutsi nahi dio Hondakin Planean balorizazio energetikoaren helburuak % 15ean ezartzeko aukera baztertzeari, udal hondakinak tratatzeko instalazioetatik datorren errefusaren eta birziklatu ezin diren materialen kasuetan?</w:t>
      </w:r>
    </w:p>
    <w:p w:rsidR="00826E73" w:rsidRPr="00826E73" w:rsidRDefault="00826E73" w:rsidP="00826E73">
      <w:pPr>
        <w:pStyle w:val="Textoindependiente"/>
        <w:spacing w:after="0" w:line="360" w:lineRule="auto"/>
        <w:rPr>
          <w:szCs w:val="24"/>
          <w:rFonts w:cs="Arial"/>
        </w:rPr>
      </w:pPr>
      <w:r>
        <w:t xml:space="preserve">Gobernuak une honetan ez du 2017-2027 aldirako Hondakin Plana aldatzeko asmorik.</w:t>
      </w:r>
    </w:p>
    <w:p w:rsidR="00826E73" w:rsidRPr="00826E73" w:rsidRDefault="00826E73" w:rsidP="00826E73">
      <w:pPr>
        <w:pStyle w:val="Textoindependiente"/>
        <w:spacing w:after="0" w:line="360" w:lineRule="auto"/>
        <w:rPr>
          <w:szCs w:val="24"/>
          <w:rFonts w:cs="Arial"/>
        </w:rPr>
      </w:pPr>
      <w:r>
        <w:t xml:space="preserve">Baina kontuan izan behar da planaren “6.3.4.1.2 Azpiegiturak” puntuan, hondakinak suntsitzeko azpiegiturei dagokienez, aipatu dela oraingo zabortegiak mantentzea, honako berezitasun hauekin:</w:t>
      </w:r>
    </w:p>
    <w:p w:rsidR="00826E73" w:rsidRPr="00826E73" w:rsidRDefault="00826E73" w:rsidP="00826E73">
      <w:pPr>
        <w:pStyle w:val="Textoindependiente"/>
        <w:spacing w:after="0" w:line="360" w:lineRule="auto"/>
        <w:rPr>
          <w:szCs w:val="24"/>
          <w:rFonts w:cs="Arial"/>
        </w:rPr>
      </w:pPr>
      <w:r>
        <w:t xml:space="preserve">- Carcarko eta Culebreteko zabortegiak: bizitza erabilgarriaren amaierara arte aprobetxatuko dira, 2020a baino lehen geratzen zaien gaitasunari buruzko analisi exhaustibo bat eginda.</w:t>
      </w:r>
      <w:r>
        <w:t xml:space="preserve"> </w:t>
      </w:r>
      <w:r>
        <w:t xml:space="preserve">Gainera, jasota dago litekeena dela haiek handitzea, betiere planaren indarraldiaren lehenengo urteetan ingurumen-babesa duten tokiekiko daukaten bateragarritasuna aztertuta.</w:t>
      </w:r>
    </w:p>
    <w:p w:rsidR="00826E73" w:rsidRPr="00826E73" w:rsidRDefault="00826E73" w:rsidP="00826E73">
      <w:pPr>
        <w:pStyle w:val="Textoindependiente"/>
        <w:spacing w:after="0" w:line="360" w:lineRule="auto"/>
        <w:rPr>
          <w:szCs w:val="24"/>
          <w:rFonts w:cs="Arial"/>
        </w:rPr>
      </w:pPr>
      <w:r>
        <w:t xml:space="preserve">- Gongorako zabortegia: bere hondar-edukierak plana amaitu eta gero ere erabiltzea ahalbidetzen duen arren, errespetatu eginen da, Iruñerriko Mankomunitatearen eta Aranguren Ibarrako Udalaren arteko hitzarmena; hortaz, aipatu hitzarmena bukatu arte bakarrik erabiliko da zabortegi hori hondakinak suntsitzeko azpiegitura gisa.</w:t>
      </w:r>
    </w:p>
    <w:p w:rsidR="00826E73" w:rsidRPr="00826E73" w:rsidRDefault="00826E73" w:rsidP="00826E73">
      <w:pPr>
        <w:pStyle w:val="Textoindependiente"/>
        <w:spacing w:after="0" w:line="360" w:lineRule="auto"/>
        <w:rPr>
          <w:szCs w:val="24"/>
          <w:rFonts w:cs="Arial"/>
        </w:rPr>
      </w:pPr>
      <w:r>
        <w:t xml:space="preserve">2017-2027 Planak ez du suntsitzerako beste azpiegiturarik jasotzen, suntsitzerako zatiak pixkanaka behera egin baitu, dauden azpiegiturei gaitasuna geratzen baitzaie eta azken horiek, gainera, handitu bailitezke.</w:t>
      </w:r>
      <w:r>
        <w:t xml:space="preserve"> </w:t>
      </w:r>
      <w:r>
        <w:t xml:space="preserve">Hala ere, zabortegi berri bat gaitzeko aukera jasotzen du planak, tamaina txikikoa, Iruñerrian, Nafarroako biztanleen erdiak baino gehiago hor bizi direlako; horrela, saihestuko litzateke hondakinak beste hondakindegi batzuetara garraiatzea.</w:t>
      </w:r>
    </w:p>
    <w:p w:rsidR="00826E73" w:rsidRPr="00826E73" w:rsidRDefault="00826E73" w:rsidP="00826E73">
      <w:pPr>
        <w:pStyle w:val="Textoindependiente"/>
        <w:spacing w:after="0" w:line="360" w:lineRule="auto"/>
        <w:rPr>
          <w:szCs w:val="24"/>
          <w:rFonts w:cs="Arial"/>
        </w:rPr>
      </w:pPr>
      <w:r>
        <w:t xml:space="preserve">Planak “6.9.1. Hondakinen sorrerari eta kudeaketari dagokienez aurreikusten den egoera. Etxeko eta merkataritzako hondakinak” puntuan azaltzen duenez, hondakinak sortu eta kudeatzeko egoera 2027an, errefusari dagokionez, honako hau izanen da: sortzen den guztien % 32ra jaitsiko dela.</w:t>
      </w:r>
      <w:r>
        <w:t xml:space="preserve"> </w:t>
      </w:r>
      <w:r>
        <w:t xml:space="preserve">Oreka hori lortzeko, planaren arabera, sortu eta ezarri behar dira, besteak beste, zenbait tresna ekonomiko (isurketaren benetako prezioa, isurketa-kanona eta abar) eta legezko tresnak (udal hondakin biodegradagarriak zabortegira, hondakinen hierarkia eta abar).</w:t>
      </w:r>
      <w:r>
        <w:t xml:space="preserve"> </w:t>
      </w:r>
      <w:r>
        <w:t xml:space="preserve">Hortaz, planak beharrezko eta ezinbestekotzat jotzen du kontu horiek guztiak arautuko dituen Hondakinen Foru Legea sortzea.</w:t>
      </w:r>
    </w:p>
    <w:p w:rsidR="00826E73" w:rsidRPr="00826E73" w:rsidRDefault="00826E73" w:rsidP="00826E73">
      <w:pPr>
        <w:pStyle w:val="Textoindependiente"/>
        <w:spacing w:after="0" w:line="360" w:lineRule="auto"/>
        <w:rPr>
          <w:szCs w:val="24"/>
          <w:rFonts w:cs="Arial"/>
        </w:rPr>
      </w:pPr>
      <w:r>
        <w:t xml:space="preserve">Hondakin Plana Gobernuak 2016ko abenduaren 14an eman zuen Akordioz onartu ondoren, indarrean jarri zen 14/2018 Foru Legea, ekainaren 18koa, Hondakinei eta haien Fiskalitateari buruzkoa.</w:t>
      </w:r>
      <w:r>
        <w:t xml:space="preserve"> </w:t>
      </w:r>
      <w:r>
        <w:t xml:space="preserve">Zioen azalpenean, honako hau aipatzen du:</w:t>
      </w:r>
      <w:r>
        <w:t xml:space="preserve"> </w:t>
      </w:r>
    </w:p>
    <w:p w:rsidR="00826E73" w:rsidRPr="00826E73" w:rsidRDefault="00826E73" w:rsidP="00826E73">
      <w:pPr>
        <w:pStyle w:val="Textoindependiente"/>
        <w:spacing w:after="0" w:line="360" w:lineRule="auto"/>
        <w:rPr>
          <w:szCs w:val="24"/>
          <w:rFonts w:cs="Arial"/>
        </w:rPr>
      </w:pPr>
      <w:r>
        <w:t xml:space="preserve">“Nafarroako Hondakinei buruzko 2017‑2027 Planean behin baino gehiagotan aipatzen da hondakinei buruzko foru lege bat onetsi beharra dagoela helburu hauekin: pizgarriak edo penalizazioak ezartzea gaika biltzen den materia organikoaren kalitatearen eta kantitatearen arabera; </w:t>
      </w:r>
      <w:r>
        <w:t xml:space="preserve"> </w:t>
      </w:r>
      <w:r>
        <w:t xml:space="preserve">biohondakinen gaikako bilketaren unibertsalizazioa sustatzea, kalitatezko gaikako bilketa faboratuz eta isurketak baztertuz, eta, horren ondorioz, hobariak edo penalizazioak ezartzeko, hondakin desegokiak nolakoak diren;</w:t>
      </w:r>
      <w:r>
        <w:t xml:space="preserve"> </w:t>
      </w:r>
      <w:r>
        <w:t xml:space="preserve">ingurumen arloko fiskalitatean aurrera egitea, lehenbizi eta behin, hondakinen isurketa, eta gero, hondakinen errausketa sustatu gabe utziz;</w:t>
      </w:r>
      <w:r>
        <w:t xml:space="preserve"> </w:t>
      </w:r>
      <w:r>
        <w:t xml:space="preserve">eta tratamendu-zentroetan lortzen diren materialen adjudikazioak sustatzea (kontratu publikoak).”</w:t>
      </w:r>
    </w:p>
    <w:p w:rsidR="00826E73" w:rsidRPr="00826E73" w:rsidRDefault="00826E73" w:rsidP="00826E73">
      <w:pPr>
        <w:pStyle w:val="Textoindependiente"/>
        <w:spacing w:after="0" w:line="360" w:lineRule="auto"/>
        <w:rPr>
          <w:szCs w:val="24"/>
          <w:rFonts w:cs="Arial"/>
        </w:rPr>
      </w:pPr>
      <w:r>
        <w:t xml:space="preserve">Zioen azalpen horretan dagoeneko aipatu da errausketa eta, beraz, balorizazio energetikoa baztertzen ez den aukera dela.</w:t>
      </w:r>
      <w:r>
        <w:t xml:space="preserve"> </w:t>
      </w:r>
      <w:r>
        <w:t xml:space="preserve">Nabarmentzekoa da, baita ere, lehendabizi isurketak, eta gero, errausketa sustatu gabe uzteko beharra aipatzen dela.</w:t>
      </w:r>
      <w:r>
        <w:t xml:space="preserve"> </w:t>
      </w:r>
      <w:r>
        <w:t xml:space="preserve">Hori guztia, koherentzian dago Europako zuzentarauek ezarritako hondakinen hierarkia delakoarekin, non balorizazio energetikoa lehentasunezko tratamendua den, zabortegira eramatearen aldean.</w:t>
      </w:r>
    </w:p>
    <w:p w:rsidR="00826E73" w:rsidRPr="00826E73" w:rsidRDefault="00826E73" w:rsidP="00826E73">
      <w:pPr>
        <w:pStyle w:val="Textoindependiente"/>
        <w:spacing w:after="0" w:line="360" w:lineRule="auto"/>
        <w:rPr>
          <w:szCs w:val="24"/>
          <w:rFonts w:cs="Arial"/>
        </w:rPr>
      </w:pPr>
      <w:r>
        <w:t xml:space="preserve">Ildo berean, Foru Legearen testuan zehar espresuki aipatzen da errausketa.</w:t>
      </w:r>
      <w:r>
        <w:t xml:space="preserve"> </w:t>
      </w:r>
      <w:r>
        <w:t xml:space="preserve">Adibidez, hondakinak erraustearen eta hondakindegietan ezabatzearen gaineko zergaren kobrantza eta kudeaketari dagokionez.</w:t>
      </w:r>
      <w:r>
        <w:t xml:space="preserve"> </w:t>
      </w:r>
    </w:p>
    <w:p w:rsidR="00826E73" w:rsidRPr="00826E73" w:rsidRDefault="00826E73" w:rsidP="00826E73">
      <w:pPr>
        <w:pStyle w:val="Textoindependiente"/>
        <w:spacing w:after="0" w:line="360" w:lineRule="auto"/>
        <w:rPr>
          <w:szCs w:val="24"/>
          <w:rFonts w:cs="Arial"/>
        </w:rPr>
      </w:pPr>
      <w:r>
        <w:t xml:space="preserve">Errausketa Hondakinen Foru Legean aipatzen dela ikusita, ondoriozta daiteke planak jasotzen ez badu ere, legearen ikuspuntutik, hondakinak tratatzeko modu hori ez dagoela debekatuta Nafarroan.</w:t>
      </w:r>
      <w:r>
        <w:t xml:space="preserve"> </w:t>
      </w:r>
      <w:r>
        <w:t xml:space="preserve">Hala da, jakina den arren Nafarroako Gobernuak oraindik ez duela planteatu neurri propiorik, ezta beste batzuen jarduerak sustatzeko pizgarririk ere, hondakinen errausketari dagokionez.</w:t>
      </w:r>
      <w:r>
        <w:t xml:space="preserve"> </w:t>
      </w:r>
    </w:p>
    <w:p w:rsidR="00027E72" w:rsidRDefault="00826E73" w:rsidP="00826E73">
      <w:pPr>
        <w:pStyle w:val="Textoindependiente"/>
        <w:spacing w:after="0" w:line="360" w:lineRule="auto"/>
        <w:rPr>
          <w:szCs w:val="24"/>
          <w:rFonts w:cs="Arial"/>
        </w:rPr>
      </w:pPr>
      <w:r>
        <w:t xml:space="preserve">Garrantzitsua da azpimarratzea Hondakin Planaren indarraldia 2017. eta 2027. urteen bitartekoa dela, eta plana 2022an berrikusi eginen dela, 22/2011 Legearen 14. eta 15. artikuluetan ezarritakoarekin bat.</w:t>
      </w:r>
      <w:r>
        <w:t xml:space="preserve"> </w:t>
      </w:r>
      <w:r>
        <w:t xml:space="preserve">Laster eginen den berrikuspen horretan, hain zuzen, egin beharko da kudeaketaren orduko egoerari buruzko hausnarketa, baita helburuak aipatutako indarraldian betetzeko moduaren aurreikuspena ere.</w:t>
      </w:r>
      <w:r>
        <w:t xml:space="preserve"> </w:t>
      </w:r>
      <w:r>
        <w:t xml:space="preserve">Aurretik aipatu bezala, azpiegitura berriak planteatu beharra dago, batez ere, Iruñerriko zabortegi berriari dagokionez, isurketak egiteko beste toki batzuetara garraiatzea saihesteko; konponbide horren eta proposa daitezkeen beste batzuen egokitasuna ebaluatu behar da, eta aukera guzti-guztiak aztertu, bazterketarik gabe.</w:t>
      </w:r>
    </w:p>
    <w:p w:rsidR="00027E72" w:rsidRDefault="00826E73" w:rsidP="00826E73">
      <w:pPr>
        <w:pStyle w:val="Textoindependiente"/>
        <w:spacing w:after="0" w:line="360" w:lineRule="auto"/>
        <w:rPr>
          <w:b/>
          <w:szCs w:val="24"/>
          <w:rFonts w:cs="Arial"/>
        </w:rPr>
      </w:pPr>
      <w:r>
        <w:t xml:space="preserve">.-</w:t>
      </w:r>
      <w:r>
        <w:rPr>
          <w:b/>
          <w:szCs w:val="24"/>
        </w:rPr>
        <w:t xml:space="preserve">Baiezkoan, Gobernuak eusten al dio ezezkoari, udal hondakinak tratatzeko instalazioetatik datorren errefusa eta birziklatu ezin diren materialak Nafarroako lurraldean errausteko aukerari dagokionez?</w:t>
      </w:r>
    </w:p>
    <w:p w:rsidR="00027E72" w:rsidRDefault="00826E73" w:rsidP="00826E73">
      <w:pPr>
        <w:pStyle w:val="Textoindependiente"/>
        <w:spacing w:after="0" w:line="360" w:lineRule="auto"/>
        <w:rPr>
          <w:szCs w:val="24"/>
          <w:rFonts w:cs="Arial"/>
        </w:rPr>
      </w:pPr>
      <w:r>
        <w:t xml:space="preserve">Aurreko erantzunean dago jasota.</w:t>
      </w:r>
    </w:p>
    <w:p w:rsidR="00027E72" w:rsidRDefault="00826E73" w:rsidP="00826E73">
      <w:pPr>
        <w:pStyle w:val="Textoindependiente"/>
        <w:spacing w:after="0" w:line="360" w:lineRule="auto"/>
        <w:rPr>
          <w:b/>
          <w:szCs w:val="24"/>
          <w:rFonts w:cs="Arial"/>
        </w:rPr>
      </w:pPr>
      <w:r>
        <w:rPr>
          <w:b/>
          <w:szCs w:val="24"/>
        </w:rPr>
        <w:t xml:space="preserve">-Halaber, Gobernuak uko egiten al dio udal hondakinak tratatzeko instalazioetatik datorren errefusaren eta birziklatu ezin diren materialaren balorizazio energetikoa Nafarroako lurraldetik kanpo –adibidez, Bizkaiko edo Gipuzkoako erraustegietan– egiteko aukerari?</w:t>
      </w:r>
    </w:p>
    <w:p w:rsidR="00027E72" w:rsidRDefault="00826E73" w:rsidP="00826E73">
      <w:pPr>
        <w:pStyle w:val="Textoindependiente"/>
        <w:spacing w:after="0" w:line="360" w:lineRule="auto"/>
        <w:rPr>
          <w:szCs w:val="24"/>
          <w:rFonts w:cs="Arial"/>
        </w:rPr>
      </w:pPr>
      <w:r>
        <w:t xml:space="preserve">Iruñerriko Mankomunitatearen eta Aranguren Ibarrako Udalaren artean hitzartutako epea –Gongorako zabortegia erabiltzeko– amaitu ondoren, errefusa eramateko beste toki bat bilatu beharko da; ondorioz sortzen den arazoa konpontzeko, legediarekin bat datozen aukera guztiak jaso beharko dituen hausnarketan –lehenago aipatutakoan– jaso beharko da.</w:t>
      </w:r>
    </w:p>
    <w:p w:rsidR="00027E72" w:rsidRDefault="00AE1701" w:rsidP="00AE1701">
      <w:pPr>
        <w:spacing w:before="120"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Hori guztia jakinarazten dizut Nafarroako Parlamentuko Erregelamenduaren 194. artikulua betez.</w:t>
      </w:r>
    </w:p>
    <w:p w:rsidR="00027E72" w:rsidRDefault="00AE1701" w:rsidP="00E44044">
      <w:pPr>
        <w:spacing w:line="360" w:lineRule="auto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Iruñean, 2020ko azaroaren 2an</w:t>
      </w:r>
    </w:p>
    <w:p w:rsidR="00027E72" w:rsidRPr="00027E72" w:rsidRDefault="00027E72" w:rsidP="00E44044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Landa Garapeneko eta Ingurumeneko kontseilaria: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Itziar Gómez López</w:t>
      </w:r>
    </w:p>
    <w:p w:rsidR="00027E72" w:rsidRDefault="00027E72" w:rsidP="002C487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27E72" w:rsidSect="00F008A3">
      <w:headerReference w:type="default" r:id="rId8"/>
      <w:footerReference w:type="first" r:id="rId9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15" w:rsidRDefault="001D4015">
      <w:r>
        <w:separator/>
      </w:r>
    </w:p>
  </w:endnote>
  <w:endnote w:type="continuationSeparator" w:id="0">
    <w:p w:rsidR="001D4015" w:rsidRDefault="001D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1A" w:rsidRPr="00124D6B" w:rsidRDefault="00B23B1A" w:rsidP="0051364C">
    <w:pPr>
      <w:pStyle w:val="Piedepgina"/>
      <w:rPr>
        <w:sz w:val="14"/>
        <w:szCs w:val="14"/>
      </w:rPr>
    </w:pPr>
    <w:r>
      <w:tab/>
    </w:r>
  </w:p>
  <w:p w:rsidR="00B23B1A" w:rsidRDefault="00B23B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15" w:rsidRDefault="001D4015">
      <w:r>
        <w:separator/>
      </w:r>
    </w:p>
  </w:footnote>
  <w:footnote w:type="continuationSeparator" w:id="0">
    <w:p w:rsidR="001D4015" w:rsidRDefault="001D4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1A" w:rsidRDefault="00B23B1A" w:rsidP="0041058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8"/>
    <w:rsid w:val="00027E72"/>
    <w:rsid w:val="000429E0"/>
    <w:rsid w:val="000608A6"/>
    <w:rsid w:val="00072C4F"/>
    <w:rsid w:val="0008313F"/>
    <w:rsid w:val="000C4EA8"/>
    <w:rsid w:val="00124D6B"/>
    <w:rsid w:val="00162111"/>
    <w:rsid w:val="001D3AA7"/>
    <w:rsid w:val="001D4015"/>
    <w:rsid w:val="001E2EDF"/>
    <w:rsid w:val="002115B3"/>
    <w:rsid w:val="002364F6"/>
    <w:rsid w:val="0026616C"/>
    <w:rsid w:val="002A0B82"/>
    <w:rsid w:val="002A528F"/>
    <w:rsid w:val="002A7F52"/>
    <w:rsid w:val="002B0435"/>
    <w:rsid w:val="002C487D"/>
    <w:rsid w:val="002D7F3F"/>
    <w:rsid w:val="002F09BF"/>
    <w:rsid w:val="0030333F"/>
    <w:rsid w:val="00335D98"/>
    <w:rsid w:val="00354E75"/>
    <w:rsid w:val="0037010A"/>
    <w:rsid w:val="00377345"/>
    <w:rsid w:val="003B78C2"/>
    <w:rsid w:val="003F202A"/>
    <w:rsid w:val="004036F1"/>
    <w:rsid w:val="0041058C"/>
    <w:rsid w:val="00440B04"/>
    <w:rsid w:val="00453C47"/>
    <w:rsid w:val="0046104F"/>
    <w:rsid w:val="004E12F7"/>
    <w:rsid w:val="004F4DAA"/>
    <w:rsid w:val="0051364C"/>
    <w:rsid w:val="00592A62"/>
    <w:rsid w:val="005D18F1"/>
    <w:rsid w:val="005D420C"/>
    <w:rsid w:val="00612F2B"/>
    <w:rsid w:val="006309E1"/>
    <w:rsid w:val="006415DD"/>
    <w:rsid w:val="006620EA"/>
    <w:rsid w:val="00662C9C"/>
    <w:rsid w:val="006C3F95"/>
    <w:rsid w:val="006E3228"/>
    <w:rsid w:val="0070568E"/>
    <w:rsid w:val="00710131"/>
    <w:rsid w:val="0073583F"/>
    <w:rsid w:val="00752DAD"/>
    <w:rsid w:val="007751A2"/>
    <w:rsid w:val="007B6AB3"/>
    <w:rsid w:val="007D3B60"/>
    <w:rsid w:val="007D7768"/>
    <w:rsid w:val="00807388"/>
    <w:rsid w:val="00826E73"/>
    <w:rsid w:val="00842199"/>
    <w:rsid w:val="008501A8"/>
    <w:rsid w:val="008524B3"/>
    <w:rsid w:val="00862504"/>
    <w:rsid w:val="0087671F"/>
    <w:rsid w:val="00886558"/>
    <w:rsid w:val="008932F8"/>
    <w:rsid w:val="008E7325"/>
    <w:rsid w:val="00901293"/>
    <w:rsid w:val="009222E1"/>
    <w:rsid w:val="009573E3"/>
    <w:rsid w:val="00966998"/>
    <w:rsid w:val="0099134F"/>
    <w:rsid w:val="00A11EC7"/>
    <w:rsid w:val="00A526BF"/>
    <w:rsid w:val="00A52CE4"/>
    <w:rsid w:val="00A572B9"/>
    <w:rsid w:val="00AA4C9C"/>
    <w:rsid w:val="00AE1701"/>
    <w:rsid w:val="00B23B1A"/>
    <w:rsid w:val="00B8751E"/>
    <w:rsid w:val="00BA2B0D"/>
    <w:rsid w:val="00BA3258"/>
    <w:rsid w:val="00BB0277"/>
    <w:rsid w:val="00BC258A"/>
    <w:rsid w:val="00BD7FDC"/>
    <w:rsid w:val="00BE0C7D"/>
    <w:rsid w:val="00BE0E56"/>
    <w:rsid w:val="00BF26FD"/>
    <w:rsid w:val="00BF58BB"/>
    <w:rsid w:val="00C0086A"/>
    <w:rsid w:val="00C14281"/>
    <w:rsid w:val="00C71EC9"/>
    <w:rsid w:val="00C75BB9"/>
    <w:rsid w:val="00C8136E"/>
    <w:rsid w:val="00CE2258"/>
    <w:rsid w:val="00CE29F2"/>
    <w:rsid w:val="00CE3A5E"/>
    <w:rsid w:val="00D32628"/>
    <w:rsid w:val="00D56BC4"/>
    <w:rsid w:val="00D81ABA"/>
    <w:rsid w:val="00D81E4B"/>
    <w:rsid w:val="00D92403"/>
    <w:rsid w:val="00DA210E"/>
    <w:rsid w:val="00DC4813"/>
    <w:rsid w:val="00DC4FB9"/>
    <w:rsid w:val="00E16985"/>
    <w:rsid w:val="00E26C65"/>
    <w:rsid w:val="00E320CB"/>
    <w:rsid w:val="00E44044"/>
    <w:rsid w:val="00E638E1"/>
    <w:rsid w:val="00E76CF6"/>
    <w:rsid w:val="00E85304"/>
    <w:rsid w:val="00E9767F"/>
    <w:rsid w:val="00EB02C9"/>
    <w:rsid w:val="00EC19B2"/>
    <w:rsid w:val="00EC430E"/>
    <w:rsid w:val="00EF6384"/>
    <w:rsid w:val="00F008A3"/>
    <w:rsid w:val="00F0596D"/>
    <w:rsid w:val="00F26A29"/>
    <w:rsid w:val="00F57AC4"/>
    <w:rsid w:val="00F63EC9"/>
    <w:rsid w:val="00F67C2B"/>
    <w:rsid w:val="00F72A37"/>
    <w:rsid w:val="00F76EE5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C2B"/>
    <w:rPr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E9767F"/>
    <w:rPr>
      <w:rFonts w:ascii="Arial" w:hAnsi="Arial" w:cs="Arial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F67C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4B3C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F67C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4B3C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901293"/>
    <w:pPr>
      <w:spacing w:after="120"/>
      <w:jc w:val="both"/>
    </w:pPr>
    <w:rPr>
      <w:rFonts w:ascii="Arial" w:hAnsi="Arial"/>
      <w:sz w:val="24"/>
      <w:lang w:val="eu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4B3C"/>
    <w:rPr>
      <w:sz w:val="20"/>
      <w:szCs w:val="20"/>
    </w:rPr>
  </w:style>
  <w:style w:type="table" w:styleId="Tablaconcuadrcula">
    <w:name w:val="Table Grid"/>
    <w:basedOn w:val="Tablanormal"/>
    <w:uiPriority w:val="99"/>
    <w:rsid w:val="0030333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99"/>
    <w:qFormat/>
    <w:rsid w:val="00EB02C9"/>
    <w:rPr>
      <w:rFonts w:cs="Times New Roman"/>
      <w:b/>
      <w:bCs/>
    </w:rPr>
  </w:style>
  <w:style w:type="paragraph" w:styleId="Prrafodelista">
    <w:name w:val="List Paragraph"/>
    <w:basedOn w:val="Normal"/>
    <w:uiPriority w:val="99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uiPriority w:val="99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E7325"/>
    <w:rPr>
      <w:sz w:val="24"/>
      <w:szCs w:val="24"/>
    </w:rPr>
  </w:style>
  <w:style w:type="paragraph" w:styleId="Revisin">
    <w:name w:val="Revision"/>
    <w:hidden/>
    <w:uiPriority w:val="99"/>
    <w:semiHidden/>
    <w:rsid w:val="008E7325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rsid w:val="007751A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751A2"/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7751A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7751A2"/>
    <w:rPr>
      <w:rFonts w:cs="Times New Roman"/>
      <w:b/>
      <w:bCs/>
    </w:rPr>
  </w:style>
  <w:style w:type="paragraph" w:customStyle="1" w:styleId="Default">
    <w:name w:val="Default"/>
    <w:uiPriority w:val="99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46104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C2B"/>
    <w:rPr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E9767F"/>
    <w:rPr>
      <w:rFonts w:ascii="Arial" w:hAnsi="Arial" w:cs="Arial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F67C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4B3C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F67C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4B3C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4B3C"/>
    <w:rPr>
      <w:sz w:val="20"/>
      <w:szCs w:val="20"/>
    </w:rPr>
  </w:style>
  <w:style w:type="table" w:styleId="Tablaconcuadrcula">
    <w:name w:val="Table Grid"/>
    <w:basedOn w:val="Tablanormal"/>
    <w:uiPriority w:val="99"/>
    <w:rsid w:val="0030333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99"/>
    <w:qFormat/>
    <w:rsid w:val="00EB02C9"/>
    <w:rPr>
      <w:rFonts w:cs="Times New Roman"/>
      <w:b/>
      <w:bCs/>
    </w:rPr>
  </w:style>
  <w:style w:type="paragraph" w:styleId="Prrafodelista">
    <w:name w:val="List Paragraph"/>
    <w:basedOn w:val="Normal"/>
    <w:uiPriority w:val="99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uiPriority w:val="99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E7325"/>
    <w:rPr>
      <w:sz w:val="24"/>
      <w:szCs w:val="24"/>
    </w:rPr>
  </w:style>
  <w:style w:type="paragraph" w:styleId="Revisin">
    <w:name w:val="Revision"/>
    <w:hidden/>
    <w:uiPriority w:val="99"/>
    <w:semiHidden/>
    <w:rsid w:val="008E7325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rsid w:val="007751A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751A2"/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7751A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7751A2"/>
    <w:rPr>
      <w:rFonts w:cs="Times New Roman"/>
      <w:b/>
      <w:bCs/>
    </w:rPr>
  </w:style>
  <w:style w:type="paragraph" w:customStyle="1" w:styleId="Default">
    <w:name w:val="Default"/>
    <w:uiPriority w:val="99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4610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10</TotalTime>
  <Pages>3</Pages>
  <Words>1083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Desarrollo Rural Y Medio Ambiente, en relación con la pregunta para su contestación por escrito formulada por el Parlamentario Foral Ilmo</vt:lpstr>
    </vt:vector>
  </TitlesOfParts>
  <Company>Gobierno de Navarra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Desarrollo Rural Y Medio Ambiente, en relación con la pregunta para su contestación por escrito formulada por el Parlamentario Foral Ilmo</dc:title>
  <dc:subject/>
  <dc:creator>N222866</dc:creator>
  <cp:keywords/>
  <dc:description/>
  <cp:lastModifiedBy>Aranaz, Carlota</cp:lastModifiedBy>
  <cp:revision>4</cp:revision>
  <cp:lastPrinted>2018-10-04T09:14:00Z</cp:lastPrinted>
  <dcterms:created xsi:type="dcterms:W3CDTF">2020-11-02T12:58:00Z</dcterms:created>
  <dcterms:modified xsi:type="dcterms:W3CDTF">2020-11-10T12:40:00Z</dcterms:modified>
</cp:coreProperties>
</file>