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AD" w:rsidRDefault="00BC4CAD" w:rsidP="00197324">
      <w:p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Abuztuak 25</w:t>
      </w:r>
    </w:p>
    <w:p w:rsidR="00197324" w:rsidRPr="00BC4CAD" w:rsidRDefault="00197324" w:rsidP="00197324">
      <w:p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Navarra Suma talde parlamentarioari atxikitako foru parlamentari Cristina Ibarrola Guillén andreak idatziz erantzuteko galdera aurkeztu du (10-20/PES-00141), honako hau jakin nahi baitu: “Nafarroako Gobernuak zer prebentzio eta sentsibilizazio neurri ezarri ditu eta ezarriko ditu Osasun Publikoaren eta Lan Osasunaren Institutuaren bitartez nerabeei eta gazteei berariaz zuzenduak, COVID-19aren transmisioa eta kutsatze berriak murrizteko?”. Hauxe da Osasuneko kontseilariak horri buruz ematen dion informazioa:</w:t>
      </w:r>
    </w:p>
    <w:p w:rsidR="009E3D8F" w:rsidRPr="00BC4CAD" w:rsidRDefault="004107FE" w:rsidP="00197324">
      <w:pPr>
        <w:spacing w:line="288" w:lineRule="auto"/>
        <w:rPr>
          <w:b/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Nafarroako Osasun Publikoaren eta Lan Osasunaren Institutuak (NOPLOI), beste erakunde publiko batzuek bezala, Osasunaren Mundu Erakundearen (OME) eta Osasun Ministerioaren orientabideei jarraituz, herritarren artean COVID-19a gutxiago kutsatzeko prebentzio-neurriak ezarri ditu.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Gomendioak pandemiaren fase bakoitzera egokituz joan dira, eta </w:t>
      </w:r>
      <w:r>
        <w:rPr>
          <w:sz w:val="24"/>
          <w:szCs w:val="24"/>
          <w:b/>
          <w:bCs/>
          <w:rFonts w:ascii="Arial" w:hAnsi="Arial"/>
        </w:rPr>
        <w:t xml:space="preserve">hainbat pertsonaren arteko harremanak</w:t>
      </w:r>
      <w:r>
        <w:rPr>
          <w:sz w:val="24"/>
          <w:szCs w:val="24"/>
          <w:rFonts w:ascii="Arial" w:hAnsi="Arial"/>
        </w:rPr>
        <w:t xml:space="preserve"> gertatzen direnean une oro eta leku guztietan hartu behar diren neurriei buruzko informazioa eta sentsibilizazioa emateko dira.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Gogora dezagun neurri horiek zein diren: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b/>
          <w:rFonts w:ascii="Arial" w:hAnsi="Arial"/>
        </w:rPr>
        <w:t xml:space="preserve">distantzia fisikoa mantentzea, maskarak erabiltzea eta eskuak garbitzea.</w:t>
      </w:r>
      <w:r>
        <w:rPr>
          <w:sz w:val="24"/>
          <w:szCs w:val="24"/>
          <w:b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Neurri horiek </w:t>
      </w:r>
      <w:r>
        <w:rPr>
          <w:sz w:val="24"/>
          <w:szCs w:val="24"/>
          <w:b/>
          <w:bCs/>
          <w:rFonts w:ascii="Arial" w:hAnsi="Arial"/>
        </w:rPr>
        <w:t xml:space="preserve">populazio-talde espezifikoen </w:t>
      </w:r>
      <w:r>
        <w:rPr>
          <w:sz w:val="24"/>
          <w:szCs w:val="24"/>
          <w:rFonts w:ascii="Arial" w:hAnsi="Arial"/>
        </w:rPr>
        <w:t xml:space="preserve">eta biltzeko eta harremanetan jartzeko </w:t>
      </w:r>
      <w:r>
        <w:rPr>
          <w:sz w:val="24"/>
          <w:szCs w:val="24"/>
          <w:b/>
          <w:bCs/>
          <w:rFonts w:ascii="Arial" w:hAnsi="Arial"/>
        </w:rPr>
        <w:t xml:space="preserve">espazio publiko eta pribatuen</w:t>
      </w:r>
      <w:r>
        <w:rPr>
          <w:sz w:val="24"/>
          <w:szCs w:val="24"/>
          <w:rFonts w:ascii="Arial" w:hAnsi="Arial"/>
        </w:rPr>
        <w:t xml:space="preserve"> arabera egokitu dira, kutsatzeko arrisku handiagoa egon baitaiteke.</w:t>
      </w:r>
      <w:r>
        <w:rPr>
          <w:sz w:val="24"/>
          <w:szCs w:val="24"/>
          <w:rFonts w:ascii="Arial" w:hAnsi="Arial"/>
        </w:rPr>
        <w:t xml:space="preserve"> </w:t>
      </w:r>
    </w:p>
    <w:p w:rsidR="009E3D8F" w:rsidRPr="00BC4CAD" w:rsidRDefault="009E3D8F" w:rsidP="00197324">
      <w:pPr>
        <w:pStyle w:val="Prrafodelista"/>
        <w:numPr>
          <w:ilvl w:val="0"/>
          <w:numId w:val="4"/>
        </w:numPr>
        <w:spacing w:line="288" w:lineRule="auto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Distantzia fisikoari, maskarak erabiltzeari eta eskuak garbitzeari buruzko gomendioen ildotik, honako hauek dira NOPLOIk herritar guztiei zuzendutako ekintzak:</w:t>
      </w:r>
      <w:r>
        <w:rPr>
          <w:b/>
          <w:sz w:val="24"/>
          <w:szCs w:val="24"/>
          <w:rFonts w:ascii="Arial" w:hAnsi="Arial"/>
        </w:rPr>
        <w:t xml:space="preserve"> </w:t>
      </w:r>
    </w:p>
    <w:p w:rsidR="00BC4CAD" w:rsidRDefault="009E3D8F" w:rsidP="00197324">
      <w:pPr>
        <w:pStyle w:val="Prrafodelista"/>
        <w:numPr>
          <w:ilvl w:val="1"/>
          <w:numId w:val="10"/>
        </w:num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Informazio-kartelak diseinatu eta banatzea: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b/>
          <w:rFonts w:ascii="Arial" w:hAnsi="Arial"/>
        </w:rPr>
        <w:t xml:space="preserve">Triptikoak, kartelak eta infografiak COVIDaren gaineko argibide orokorrei buruz, deseskalatze-faseari buruz eta normaltasun berriaren faseari buruz.</w:t>
      </w:r>
    </w:p>
    <w:p w:rsidR="00BC4CAD" w:rsidRDefault="0082740A" w:rsidP="00197324">
      <w:pPr>
        <w:pStyle w:val="Prrafodelista"/>
        <w:numPr>
          <w:ilvl w:val="1"/>
          <w:numId w:val="10"/>
        </w:numPr>
        <w:spacing w:line="288" w:lineRule="auto"/>
        <w:rPr>
          <w:sz w:val="24"/>
          <w:szCs w:val="24"/>
          <w:rFonts w:ascii="Arial" w:hAnsi="Arial" w:cs="Arial"/>
        </w:rPr>
      </w:pPr>
      <w:hyperlink r:id="rId9" w:history="1">
        <w:r>
          <w:rPr>
            <w:rStyle w:val="Hipervnculo"/>
            <w:sz w:val="24"/>
            <w:szCs w:val="24"/>
            <w:rFonts w:ascii="Arial" w:hAnsi="Arial"/>
          </w:rPr>
          <w:t xml:space="preserve">Metro eta erdi, zure konpromisoaren neurria ez da aldatzen</w:t>
        </w:r>
      </w:hyperlink>
      <w:r>
        <w:rPr>
          <w:sz w:val="24"/>
          <w:szCs w:val="24"/>
          <w:rFonts w:ascii="Arial" w:hAnsi="Arial"/>
        </w:rPr>
        <w:t xml:space="preserve"> herritar guztiei zuzendutako </w:t>
      </w:r>
      <w:r>
        <w:rPr>
          <w:sz w:val="24"/>
          <w:szCs w:val="24"/>
          <w:b/>
          <w:bCs/>
          <w:rFonts w:ascii="Arial" w:hAnsi="Arial"/>
        </w:rPr>
        <w:t xml:space="preserve">kontzientziazio-kanpaina</w:t>
      </w:r>
      <w:r>
        <w:rPr>
          <w:sz w:val="24"/>
          <w:szCs w:val="24"/>
          <w:rFonts w:ascii="Arial" w:hAnsi="Arial"/>
        </w:rPr>
        <w:t xml:space="preserve">ren diseinuan parte hartzea.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Kanpainan, mezuak bidaltzen zaizkie biztanle-talde espezifikoei eta, horien artean, gazteei.</w:t>
      </w:r>
    </w:p>
    <w:p w:rsidR="00BC4CAD" w:rsidRDefault="008B0A75" w:rsidP="00197324">
      <w:pPr>
        <w:pStyle w:val="Prrafodelista"/>
        <w:numPr>
          <w:ilvl w:val="1"/>
          <w:numId w:val="10"/>
        </w:num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b/>
          <w:bCs/>
          <w:rFonts w:ascii="Arial" w:hAnsi="Arial"/>
        </w:rPr>
        <w:t xml:space="preserve">Gizarte-entitate</w:t>
      </w:r>
      <w:r>
        <w:rPr>
          <w:sz w:val="24"/>
          <w:szCs w:val="24"/>
          <w:rFonts w:ascii="Arial" w:hAnsi="Arial"/>
        </w:rPr>
        <w:t xml:space="preserve">ei laguntza eta aholkularitza ematea, herritarrei zuzendutako aisialdiko proiektuak egokitzeko. Osasuna sustatzeko dirulaguntzen lerroetara aurkeztu behar dute horretarako.</w:t>
      </w:r>
      <w:r>
        <w:rPr>
          <w:sz w:val="24"/>
          <w:szCs w:val="24"/>
          <w:rFonts w:ascii="Arial" w:hAnsi="Arial"/>
        </w:rPr>
        <w:t xml:space="preserve"> </w:t>
      </w:r>
    </w:p>
    <w:p w:rsidR="00BC4CAD" w:rsidRDefault="008B0A75" w:rsidP="00197324">
      <w:pPr>
        <w:pStyle w:val="Prrafodelista"/>
        <w:numPr>
          <w:ilvl w:val="1"/>
          <w:numId w:val="10"/>
        </w:num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b/>
          <w:bCs/>
          <w:rFonts w:ascii="Arial" w:hAnsi="Arial"/>
        </w:rPr>
        <w:t xml:space="preserve">Udalekin eta toki-erakundeekin bilerak egitea</w:t>
      </w:r>
      <w:r>
        <w:rPr>
          <w:sz w:val="24"/>
          <w:szCs w:val="24"/>
          <w:rFonts w:ascii="Arial" w:hAnsi="Arial"/>
        </w:rPr>
        <w:t xml:space="preserve"> prebentzio-neurriak betetzen direla zaintzeko.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Ekintza horrek barne hartzen ditu egoera epidemiologikoari buruzko informazio-neurriak, udal-araudia egokitzeko aholkularitza eta kasuak adin-taldeetan, familia-espazioetan, lan-eremuetan eta aisialdian banatzeari dagokionez kutsatzea murrizten laguntzen duen beste edozein neurri hartzeko aholkularitza.</w:t>
      </w:r>
    </w:p>
    <w:p w:rsidR="009E3D8F" w:rsidRPr="00BC4CAD" w:rsidRDefault="009E3D8F" w:rsidP="00197324">
      <w:pPr>
        <w:pStyle w:val="Prrafodelista"/>
        <w:numPr>
          <w:ilvl w:val="0"/>
          <w:numId w:val="4"/>
        </w:numPr>
        <w:spacing w:line="288" w:lineRule="auto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Bilera- eta harreman-gune ireki eta/edo itxien ildoan</w:t>
      </w:r>
      <w:r>
        <w:rPr>
          <w:b/>
          <w:sz w:val="24"/>
          <w:szCs w:val="24"/>
          <w:rFonts w:ascii="Arial" w:hAnsi="Arial"/>
        </w:rPr>
        <w:t xml:space="preserve"> </w:t>
      </w:r>
    </w:p>
    <w:p w:rsidR="00BC4CAD" w:rsidRDefault="00D97EB6" w:rsidP="00197324">
      <w:pPr>
        <w:pStyle w:val="Prrafodelista"/>
        <w:numPr>
          <w:ilvl w:val="1"/>
          <w:numId w:val="4"/>
        </w:num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Nerabeak eta gazteak etxabeetan elkartzea murrizten duen </w:t>
      </w:r>
      <w:r>
        <w:rPr>
          <w:sz w:val="24"/>
          <w:szCs w:val="24"/>
          <w:b/>
          <w:bCs/>
          <w:rFonts w:ascii="Arial" w:hAnsi="Arial"/>
        </w:rPr>
        <w:t xml:space="preserve">araudia zabaltzen laguntzea</w:t>
      </w:r>
      <w:r>
        <w:rPr>
          <w:sz w:val="24"/>
          <w:szCs w:val="24"/>
          <w:rFonts w:ascii="Arial" w:hAnsi="Arial"/>
        </w:rPr>
        <w:t xml:space="preserve">, gizarte-entitateen bidez, drogamenpekotasunak prebenitzeko udal programak...</w:t>
      </w:r>
    </w:p>
    <w:p w:rsidR="003509F2" w:rsidRPr="00BC4CAD" w:rsidRDefault="00D73536" w:rsidP="00197324">
      <w:pPr>
        <w:pStyle w:val="Prrafodelista"/>
        <w:numPr>
          <w:ilvl w:val="1"/>
          <w:numId w:val="4"/>
        </w:numPr>
        <w:spacing w:line="288" w:lineRule="auto"/>
        <w:rPr>
          <w:b/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b/>
          <w:rFonts w:ascii="Arial" w:hAnsi="Arial"/>
        </w:rPr>
        <w:t xml:space="preserve">Prentsa oharrak</w:t>
      </w:r>
      <w:r>
        <w:rPr>
          <w:sz w:val="24"/>
          <w:szCs w:val="24"/>
          <w:b/>
          <w:rFonts w:ascii="Arial" w:hAnsi="Arial"/>
        </w:rPr>
        <w:t xml:space="preserve"> </w:t>
      </w:r>
    </w:p>
    <w:p w:rsidR="00467B29" w:rsidRPr="00BC4CAD" w:rsidRDefault="00467B29" w:rsidP="00197324">
      <w:pPr>
        <w:pStyle w:val="Prrafodelista"/>
        <w:numPr>
          <w:ilvl w:val="0"/>
          <w:numId w:val="15"/>
        </w:num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Maiatzaren 1ean, ariketa fisikoa egiteko baimenari buruzko </w:t>
      </w:r>
      <w:hyperlink r:id="rId10" w:history="1">
        <w:r>
          <w:rPr>
            <w:rStyle w:val="Hipervnculo"/>
            <w:sz w:val="24"/>
            <w:szCs w:val="24"/>
            <w:rFonts w:ascii="Arial" w:hAnsi="Arial"/>
          </w:rPr>
          <w:t xml:space="preserve">prentsa-oharra</w:t>
        </w:r>
      </w:hyperlink>
      <w:r>
        <w:rPr>
          <w:sz w:val="24"/>
          <w:szCs w:val="24"/>
          <w:rFonts w:ascii="Arial" w:hAnsi="Arial"/>
        </w:rPr>
        <w:t xml:space="preserve">.</w:t>
      </w:r>
    </w:p>
    <w:p w:rsidR="00AA10DC" w:rsidRPr="00BC4CAD" w:rsidRDefault="00AA10DC" w:rsidP="00197324">
      <w:pPr>
        <w:pStyle w:val="Prrafodelista"/>
        <w:numPr>
          <w:ilvl w:val="0"/>
          <w:numId w:val="15"/>
        </w:numPr>
        <w:spacing w:after="36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Maiatzaren 15ean, bilera seguruei buruzko </w:t>
      </w:r>
      <w:hyperlink r:id="rId11" w:history="1">
        <w:r>
          <w:rPr>
            <w:rStyle w:val="Hipervnculo"/>
            <w:sz w:val="24"/>
            <w:szCs w:val="24"/>
            <w:rFonts w:ascii="Arial" w:hAnsi="Arial"/>
          </w:rPr>
          <w:t xml:space="preserve">prentsa-oharra</w:t>
        </w:r>
      </w:hyperlink>
      <w:r>
        <w:rPr>
          <w:sz w:val="24"/>
          <w:szCs w:val="24"/>
          <w:rFonts w:ascii="Arial" w:hAnsi="Arial"/>
        </w:rPr>
        <w:t xml:space="preserve">.</w:t>
      </w:r>
    </w:p>
    <w:p w:rsidR="00BC4CAD" w:rsidRDefault="00467B29" w:rsidP="00197324">
      <w:pPr>
        <w:pStyle w:val="Prrafodelista"/>
        <w:numPr>
          <w:ilvl w:val="0"/>
          <w:numId w:val="15"/>
        </w:num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Ekainaren 7an, 3. faseari buruzko </w:t>
      </w:r>
      <w:hyperlink r:id="rId12" w:history="1">
        <w:r>
          <w:rPr>
            <w:rStyle w:val="Hipervnculo"/>
            <w:sz w:val="24"/>
            <w:szCs w:val="24"/>
            <w:rFonts w:ascii="Arial" w:hAnsi="Arial"/>
          </w:rPr>
          <w:t xml:space="preserve">prentsa-oharra</w:t>
        </w:r>
      </w:hyperlink>
      <w:r>
        <w:rPr>
          <w:sz w:val="24"/>
          <w:szCs w:val="24"/>
          <w:rFonts w:ascii="Arial" w:hAnsi="Arial"/>
        </w:rPr>
        <w:t xml:space="preserve">, diskoteketarako mugak barne.</w:t>
      </w:r>
    </w:p>
    <w:p w:rsidR="005649D3" w:rsidRPr="00BC4CAD" w:rsidRDefault="005649D3" w:rsidP="00197324">
      <w:pPr>
        <w:pStyle w:val="Prrafodelista"/>
        <w:numPr>
          <w:ilvl w:val="0"/>
          <w:numId w:val="4"/>
        </w:numPr>
        <w:spacing w:line="288" w:lineRule="auto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Berariazko biztanle-taldeekin bat.</w:t>
      </w:r>
      <w:r>
        <w:rPr>
          <w:b/>
          <w:sz w:val="24"/>
          <w:szCs w:val="24"/>
          <w:rFonts w:ascii="Arial" w:hAnsi="Arial"/>
        </w:rPr>
        <w:t xml:space="preserve"> </w:t>
      </w:r>
      <w:r>
        <w:rPr>
          <w:b/>
          <w:sz w:val="24"/>
          <w:szCs w:val="24"/>
          <w:rFonts w:ascii="Arial" w:hAnsi="Arial"/>
        </w:rPr>
        <w:t xml:space="preserve">Nerabeak eta gazteak</w:t>
      </w:r>
    </w:p>
    <w:p w:rsidR="004107FE" w:rsidRPr="00BC4CAD" w:rsidRDefault="005649D3" w:rsidP="00197324">
      <w:p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Ohartaraziko dugu gazteak ez direla, berez, kutsatze-fokuak, eta, segurtasun-neurriak betez gero, taberna edo jatetxeak ere ez.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Kutsatzeko arriskua dago pertsona-talde bat sortzen den eta segurtasun-neurriak lasaitzen diren harreman sozial guztietan, espazio seguru batean gaudela sinetsita (familiakoa, lagunetakoa, lanekoa).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Nerabeei eta gazteei zuzendutako ekintzek printzipio horri jarraitzen diote.</w:t>
      </w:r>
      <w:r>
        <w:rPr>
          <w:sz w:val="24"/>
          <w:szCs w:val="24"/>
          <w:rFonts w:ascii="Arial" w:hAnsi="Arial"/>
        </w:rPr>
        <w:t xml:space="preserve"> </w:t>
      </w:r>
    </w:p>
    <w:p w:rsidR="00BC4CAD" w:rsidRDefault="00467B29" w:rsidP="00197324">
      <w:pPr>
        <w:pStyle w:val="Prrafodelista"/>
        <w:numPr>
          <w:ilvl w:val="1"/>
          <w:numId w:val="4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b/>
          <w:bCs/>
          <w:rFonts w:ascii="Arial" w:hAnsi="Arial"/>
        </w:rPr>
        <w:t xml:space="preserve">Nafarroako Gazteriaren Institutuarekin</w:t>
      </w:r>
      <w:r>
        <w:rPr>
          <w:sz w:val="24"/>
          <w:szCs w:val="24"/>
          <w:rFonts w:ascii="Arial" w:hAnsi="Arial"/>
        </w:rPr>
        <w:t xml:space="preserve"> koordinatzea aisialdiko jardueren arloan.</w:t>
      </w:r>
    </w:p>
    <w:p w:rsidR="00BC4CAD" w:rsidRDefault="00467B29" w:rsidP="00197324">
      <w:pPr>
        <w:pStyle w:val="Prrafodelista"/>
        <w:numPr>
          <w:ilvl w:val="1"/>
          <w:numId w:val="4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b/>
          <w:bCs/>
          <w:rFonts w:ascii="Arial" w:hAnsi="Arial"/>
        </w:rPr>
        <w:t xml:space="preserve">Gizarte-entitateei</w:t>
      </w:r>
      <w:r>
        <w:rPr>
          <w:sz w:val="24"/>
          <w:szCs w:val="24"/>
          <w:rFonts w:ascii="Arial" w:hAnsi="Arial"/>
        </w:rPr>
        <w:t xml:space="preserve"> laguntza eta aholkularitza ematea, aurkezten dituzten nerabe eta gazteentzako aisialdiko eta denbora libreko proiektuak Osasuna sustatzeko dirulaguntzen lerroetara eta Drogak eta Adikzioak Prebenitzeko Planera egokitzeko.</w:t>
      </w:r>
      <w:r>
        <w:rPr>
          <w:sz w:val="24"/>
          <w:szCs w:val="24"/>
          <w:rFonts w:ascii="Arial" w:hAnsi="Arial"/>
        </w:rPr>
        <w:t xml:space="preserve"> </w:t>
      </w:r>
    </w:p>
    <w:p w:rsidR="00BC4CAD" w:rsidRDefault="00467B29" w:rsidP="00197324">
      <w:pPr>
        <w:pStyle w:val="Prrafodelista"/>
        <w:numPr>
          <w:ilvl w:val="1"/>
          <w:numId w:val="6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COVID-19aren arloko koordinazioa eta </w:t>
      </w:r>
      <w:r>
        <w:rPr>
          <w:sz w:val="24"/>
          <w:szCs w:val="24"/>
          <w:b/>
          <w:bCs/>
          <w:rFonts w:ascii="Arial" w:hAnsi="Arial"/>
        </w:rPr>
        <w:t xml:space="preserve">Gazteriaren Kontseilua</w:t>
      </w:r>
      <w:r>
        <w:rPr>
          <w:sz w:val="24"/>
          <w:szCs w:val="24"/>
          <w:rFonts w:ascii="Arial" w:hAnsi="Arial"/>
        </w:rPr>
        <w:t xml:space="preserve">ri aholkua ematea.</w:t>
      </w:r>
    </w:p>
    <w:p w:rsidR="00BC4CAD" w:rsidRDefault="00467B29" w:rsidP="00197324">
      <w:pPr>
        <w:pStyle w:val="Prrafodelista"/>
        <w:numPr>
          <w:ilvl w:val="1"/>
          <w:numId w:val="6"/>
        </w:num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b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Gazteei zuzendutako </w:t>
      </w:r>
      <w:r>
        <w:rPr>
          <w:sz w:val="24"/>
          <w:szCs w:val="24"/>
          <w:b/>
          <w:bCs/>
          <w:rFonts w:ascii="Arial" w:hAnsi="Arial"/>
        </w:rPr>
        <w:t xml:space="preserve">prentsa-oharrak</w:t>
      </w:r>
      <w:r>
        <w:rPr>
          <w:sz w:val="24"/>
          <w:szCs w:val="24"/>
          <w:rFonts w:ascii="Arial" w:hAnsi="Arial"/>
        </w:rPr>
        <w:t xml:space="preserve">, harreman seguruak izateko eta arriskuak gutxitzeko gomendioekin.</w:t>
      </w:r>
      <w:r>
        <w:rPr>
          <w:sz w:val="24"/>
          <w:szCs w:val="24"/>
          <w:rFonts w:ascii="Arial" w:hAnsi="Arial"/>
        </w:rPr>
        <w:t xml:space="preserve"> </w:t>
      </w:r>
    </w:p>
    <w:p w:rsidR="00D73536" w:rsidRPr="00BC4CAD" w:rsidRDefault="00D73536" w:rsidP="00197324">
      <w:pPr>
        <w:pStyle w:val="Prrafodelista"/>
        <w:numPr>
          <w:ilvl w:val="0"/>
          <w:numId w:val="16"/>
        </w:numPr>
        <w:spacing w:after="360" w:line="288" w:lineRule="auto"/>
        <w:ind w:left="1418" w:hanging="425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Apirilaren 24an, adingabeekin pasealdiak egiteko gakoei buruzko </w:t>
      </w:r>
      <w:hyperlink r:id="rId13" w:history="1">
        <w:r>
          <w:rPr>
            <w:rStyle w:val="Hipervnculo"/>
            <w:sz w:val="24"/>
            <w:szCs w:val="24"/>
            <w:rFonts w:ascii="Arial" w:hAnsi="Arial"/>
          </w:rPr>
          <w:t xml:space="preserve">prentsa-oharra</w:t>
        </w:r>
      </w:hyperlink>
      <w:r>
        <w:t xml:space="preserve">.</w:t>
      </w:r>
      <w:r>
        <w:rPr>
          <w:sz w:val="24"/>
          <w:szCs w:val="24"/>
          <w:rFonts w:ascii="Arial" w:hAnsi="Arial"/>
        </w:rPr>
        <w:t xml:space="preserve"> </w:t>
      </w:r>
    </w:p>
    <w:p w:rsidR="00BC4CAD" w:rsidRDefault="00D73536" w:rsidP="00197324">
      <w:pPr>
        <w:pStyle w:val="Prrafodelista"/>
        <w:numPr>
          <w:ilvl w:val="0"/>
          <w:numId w:val="16"/>
        </w:numPr>
        <w:spacing w:after="360" w:line="288" w:lineRule="auto"/>
        <w:ind w:left="1418" w:hanging="425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Maiatzaren 30ean, Tabakorik gabeko buruzko Munduko Egunari buruzko </w:t>
      </w:r>
      <w:hyperlink r:id="rId14" w:history="1">
        <w:r>
          <w:rPr>
            <w:rStyle w:val="Hipervnculo"/>
            <w:sz w:val="24"/>
            <w:szCs w:val="24"/>
            <w:rFonts w:ascii="Arial" w:hAnsi="Arial"/>
          </w:rPr>
          <w:t xml:space="preserve">prentsa-oharra</w:t>
        </w:r>
      </w:hyperlink>
      <w:r>
        <w:rPr>
          <w:sz w:val="24"/>
          <w:szCs w:val="24"/>
          <w:rFonts w:ascii="Arial" w:hAnsi="Arial"/>
        </w:rPr>
        <w:t xml:space="preserve">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Gazteentzako atal berezi bat sartu zuen.</w:t>
      </w:r>
      <w:r>
        <w:rPr>
          <w:sz w:val="24"/>
          <w:szCs w:val="24"/>
          <w:rFonts w:ascii="Arial" w:hAnsi="Arial"/>
        </w:rPr>
        <w:t xml:space="preserve"> </w:t>
      </w:r>
    </w:p>
    <w:p w:rsidR="00AA4F88" w:rsidRPr="00BC4CAD" w:rsidRDefault="00561299" w:rsidP="00197324">
      <w:pPr>
        <w:pStyle w:val="Prrafodelista"/>
        <w:numPr>
          <w:ilvl w:val="1"/>
          <w:numId w:val="6"/>
        </w:num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b/>
          <w:bCs/>
          <w:rFonts w:ascii="Arial" w:hAnsi="Arial"/>
        </w:rPr>
        <w:t xml:space="preserve">Prebentzio- eta sentsibilizazio-arloko gizarte-sare</w:t>
      </w:r>
      <w:r>
        <w:rPr>
          <w:sz w:val="24"/>
          <w:szCs w:val="24"/>
          <w:rFonts w:ascii="Arial" w:hAnsi="Arial"/>
        </w:rPr>
        <w:t xml:space="preserve">en argitalpenak.</w:t>
      </w:r>
    </w:p>
    <w:p w:rsidR="003509F2" w:rsidRPr="00BC4CAD" w:rsidRDefault="003509F2" w:rsidP="00197324">
      <w:pPr>
        <w:pStyle w:val="Prrafodelista"/>
        <w:numPr>
          <w:ilvl w:val="0"/>
          <w:numId w:val="13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Apirilaren 24an, adingabeekiko pasealdiei buruzko mezuak sare sozialetan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Hurrengo egunetan mezu gehiago izan ziren.</w:t>
      </w:r>
      <w:r>
        <w:rPr>
          <w:sz w:val="24"/>
          <w:szCs w:val="24"/>
          <w:rFonts w:ascii="Arial" w:hAnsi="Arial"/>
        </w:rPr>
        <w:t xml:space="preserve"> </w:t>
      </w:r>
    </w:p>
    <w:p w:rsidR="003509F2" w:rsidRPr="00BC4CAD" w:rsidRDefault="003509F2" w:rsidP="00197324">
      <w:pPr>
        <w:pStyle w:val="Prrafodelista"/>
        <w:numPr>
          <w:ilvl w:val="0"/>
          <w:numId w:val="13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Apirilaren 25ean, konfinamenduan haurrak zaintzeari buruzko gomendioak jasotzen dituen mezua.</w:t>
      </w:r>
    </w:p>
    <w:p w:rsidR="003509F2" w:rsidRPr="00BC4CAD" w:rsidRDefault="003509F2" w:rsidP="00197324">
      <w:pPr>
        <w:pStyle w:val="Prrafodelista"/>
        <w:numPr>
          <w:ilvl w:val="0"/>
          <w:numId w:val="13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Maiatzaren 1ean, ariketa fisikoa berreskuratzeari buruzko mezuak.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Hurrengo egunetan mezu gehiago izan ziren.</w:t>
      </w:r>
      <w:r>
        <w:rPr>
          <w:sz w:val="24"/>
          <w:szCs w:val="24"/>
          <w:rFonts w:ascii="Arial" w:hAnsi="Arial"/>
        </w:rPr>
        <w:t xml:space="preserve"> </w:t>
      </w:r>
    </w:p>
    <w:p w:rsidR="00AA10DC" w:rsidRPr="00BC4CAD" w:rsidRDefault="00AA10DC" w:rsidP="00197324">
      <w:pPr>
        <w:pStyle w:val="Prrafodelista"/>
        <w:numPr>
          <w:ilvl w:val="0"/>
          <w:numId w:val="13"/>
        </w:numPr>
        <w:spacing w:after="36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Maiatzaren 15ean, bilera seguruei buruzko mezua.</w:t>
      </w:r>
    </w:p>
    <w:p w:rsidR="003509F2" w:rsidRPr="00BC4CAD" w:rsidRDefault="003509F2" w:rsidP="00197324">
      <w:pPr>
        <w:pStyle w:val="Prrafodelista"/>
        <w:numPr>
          <w:ilvl w:val="0"/>
          <w:numId w:val="13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Maiatzaren 29an, Tabakorik Gabeko Munduko Egunari buruzko mezuak.</w:t>
      </w:r>
      <w:r>
        <w:rPr>
          <w:sz w:val="24"/>
          <w:szCs w:val="24"/>
          <w:rFonts w:ascii="Arial" w:hAnsi="Arial"/>
        </w:rPr>
        <w:t xml:space="preserve"> </w:t>
      </w:r>
    </w:p>
    <w:p w:rsidR="003509F2" w:rsidRPr="00BC4CAD" w:rsidRDefault="003509F2" w:rsidP="00197324">
      <w:pPr>
        <w:pStyle w:val="Prrafodelista"/>
        <w:numPr>
          <w:ilvl w:val="0"/>
          <w:numId w:val="13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Ekainaren 7an, 3. faseko berrikuntzei buruzko mezuak, diskoteken mugak barne.</w:t>
      </w:r>
    </w:p>
    <w:p w:rsidR="003509F2" w:rsidRPr="00BC4CAD" w:rsidRDefault="003509F2" w:rsidP="00197324">
      <w:pPr>
        <w:pStyle w:val="Prrafodelista"/>
        <w:numPr>
          <w:ilvl w:val="0"/>
          <w:numId w:val="13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Ekainak 26an, Drogen Aurkako Munduko Egunaren aldeko mezuak.</w:t>
      </w:r>
    </w:p>
    <w:p w:rsidR="003509F2" w:rsidRPr="00BC4CAD" w:rsidRDefault="003509F2" w:rsidP="00197324">
      <w:pPr>
        <w:pStyle w:val="Prrafodelista"/>
        <w:numPr>
          <w:ilvl w:val="0"/>
          <w:numId w:val="13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Uztailaren 23an, kontzientziazio mezuak Mendillorriko agerraldiaren harira.</w:t>
      </w:r>
    </w:p>
    <w:p w:rsidR="003509F2" w:rsidRPr="00BC4CAD" w:rsidRDefault="003509F2" w:rsidP="00197324">
      <w:pPr>
        <w:pStyle w:val="Prrafodelista"/>
        <w:numPr>
          <w:ilvl w:val="0"/>
          <w:numId w:val="13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Uztailaren 31n, haurren eta nerabeen parte-hartzea sustatzeko eta haien proposamenak entzuteko mezuak, Diziplinarteko Lan Mahaian haur eta nerabeekin lotutako profesional eta erakundeekin adostutako bideoen bidez.</w:t>
      </w:r>
    </w:p>
    <w:p w:rsidR="00BC4CAD" w:rsidRDefault="003509F2" w:rsidP="00197324">
      <w:pPr>
        <w:pStyle w:val="Prrafodelista"/>
        <w:numPr>
          <w:ilvl w:val="0"/>
          <w:numId w:val="13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Abuztuaren 12a, Gazteen Nazioarteko Egunaren harira emandako mezuak.</w:t>
      </w:r>
    </w:p>
    <w:p w:rsidR="00BC4CAD" w:rsidRDefault="00467B29" w:rsidP="00197324">
      <w:pPr>
        <w:pStyle w:val="Prrafodelista"/>
        <w:numPr>
          <w:ilvl w:val="1"/>
          <w:numId w:val="6"/>
        </w:numPr>
        <w:spacing w:after="0"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Bilera </w:t>
      </w:r>
      <w:r>
        <w:rPr>
          <w:sz w:val="24"/>
          <w:szCs w:val="24"/>
          <w:b/>
          <w:bCs/>
          <w:rFonts w:ascii="Arial" w:hAnsi="Arial"/>
        </w:rPr>
        <w:t xml:space="preserve">Mendillorri</w:t>
      </w:r>
      <w:r>
        <w:rPr>
          <w:sz w:val="24"/>
          <w:szCs w:val="24"/>
          <w:rFonts w:ascii="Arial" w:hAnsi="Arial"/>
        </w:rPr>
        <w:t xml:space="preserve">ko osasun-etxearekin, oinarrizko gizarte-zerbitzuarekin eta nerabeekin eta gazteekin lan egiten duten gizarte-erakundeekin, egoera epidemiologikoaren berri emateko, ekintzak koordinatzeko eta baheketa ezartzeko.</w:t>
      </w:r>
      <w:r>
        <w:rPr>
          <w:sz w:val="24"/>
          <w:szCs w:val="24"/>
          <w:rFonts w:ascii="Arial" w:hAnsi="Arial"/>
        </w:rPr>
        <w:t xml:space="preserve"> </w:t>
      </w:r>
    </w:p>
    <w:p w:rsidR="00BC4CAD" w:rsidRDefault="00467B29" w:rsidP="00197324">
      <w:pPr>
        <w:pStyle w:val="Prrafodelista"/>
        <w:numPr>
          <w:ilvl w:val="1"/>
          <w:numId w:val="6"/>
        </w:num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b/>
          <w:bCs/>
          <w:rFonts w:ascii="Arial" w:hAnsi="Arial"/>
        </w:rPr>
        <w:t xml:space="preserve">Ijito etniako entitate</w:t>
      </w:r>
      <w:r>
        <w:rPr>
          <w:sz w:val="24"/>
          <w:szCs w:val="24"/>
          <w:rFonts w:ascii="Arial" w:hAnsi="Arial"/>
        </w:rPr>
        <w:t xml:space="preserve">ekin koordinatzea, kutsatze-kasuetako prebentzio- eta jarduera-ekintzetan.</w:t>
      </w:r>
      <w:r>
        <w:rPr>
          <w:sz w:val="24"/>
          <w:szCs w:val="24"/>
          <w:rFonts w:ascii="Arial" w:hAnsi="Arial"/>
        </w:rPr>
        <w:t xml:space="preserve"> </w:t>
      </w:r>
    </w:p>
    <w:p w:rsidR="00AA4F88" w:rsidRPr="00BC4CAD" w:rsidRDefault="00467B29" w:rsidP="00197324">
      <w:pPr>
        <w:pStyle w:val="Prrafodelista"/>
        <w:numPr>
          <w:ilvl w:val="1"/>
          <w:numId w:val="6"/>
        </w:numPr>
        <w:spacing w:line="288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b/>
          <w:bCs/>
          <w:rFonts w:ascii="Arial" w:hAnsi="Arial"/>
        </w:rPr>
        <w:t xml:space="preserve">Haur eta Nerabe</w:t>
      </w:r>
      <w:r>
        <w:rPr>
          <w:sz w:val="24"/>
          <w:szCs w:val="24"/>
          <w:rFonts w:ascii="Arial" w:hAnsi="Arial"/>
        </w:rPr>
        <w:t xml:space="preserve">ekin lotutako profesional eta entitateekin osatutako </w:t>
      </w:r>
      <w:r>
        <w:rPr>
          <w:sz w:val="24"/>
          <w:szCs w:val="24"/>
          <w:b/>
          <w:bCs/>
          <w:rFonts w:ascii="Arial" w:hAnsi="Arial"/>
        </w:rPr>
        <w:t xml:space="preserve">Diziplina Arteko Lan Mahaian</w:t>
      </w:r>
      <w:r>
        <w:rPr>
          <w:sz w:val="24"/>
          <w:szCs w:val="24"/>
          <w:rFonts w:ascii="Arial" w:hAnsi="Arial"/>
        </w:rPr>
        <w:t xml:space="preserve"> parte hartzea, Nafarroan COVID-19aren krisiari aurre egiteko.</w:t>
      </w:r>
      <w:r>
        <w:rPr>
          <w:sz w:val="24"/>
          <w:szCs w:val="24"/>
          <w:rFonts w:ascii="Arial" w:hAnsi="Arial"/>
        </w:rPr>
        <w:t xml:space="preserve"> </w:t>
      </w:r>
    </w:p>
    <w:p w:rsidR="00445A24" w:rsidRPr="00BC4CAD" w:rsidRDefault="00AA4F88" w:rsidP="00197324">
      <w:pPr>
        <w:spacing w:line="288" w:lineRule="auto"/>
        <w:ind w:left="360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Mahaiko parte-hartzaileak:</w:t>
      </w:r>
      <w:r>
        <w:rPr>
          <w:sz w:val="24"/>
          <w:szCs w:val="24"/>
          <w:i/>
          <w:iCs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Hezkuntza Departamentua.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Bizikidetza Zerbitzua – Gizarteratze Zerbitzua.</w:t>
      </w:r>
      <w:r>
        <w:rPr>
          <w:sz w:val="24"/>
          <w:szCs w:val="24"/>
          <w:rFonts w:ascii="Arial" w:hAnsi="Arial"/>
        </w:rPr>
        <w:t xml:space="preserve">  </w:t>
      </w:r>
      <w:r>
        <w:rPr>
          <w:sz w:val="24"/>
          <w:szCs w:val="24"/>
          <w:rFonts w:ascii="Arial" w:hAnsi="Arial"/>
        </w:rPr>
        <w:t xml:space="preserve">Nafarroako Gobernuko Eskubide Sozialetako Departamentua, Osasun Departamentua eta </w:t>
      </w:r>
      <w:r>
        <w:rPr>
          <w:sz w:val="24"/>
          <w:szCs w:val="24"/>
          <w:bCs/>
          <w:rFonts w:ascii="Arial" w:hAnsi="Arial"/>
        </w:rPr>
        <w:t xml:space="preserve">Gazteriaren Institutua</w:t>
      </w:r>
      <w:r>
        <w:rPr>
          <w:sz w:val="24"/>
          <w:szCs w:val="24"/>
          <w:rFonts w:ascii="Arial" w:hAnsi="Arial"/>
        </w:rPr>
        <w:t xml:space="preserve">, Iruñeko Udala eta Unicef Nafarroa.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Navarra Nuevo Futuro Elkartea, Nafarroako Udal eta Kontzejuen Federazioa, lanbide elkargoetako ordezkariak eta Nafarroan haur eta nerabeekin lan egiten duten beste entitate batzuetako ordezkariak.</w:t>
      </w:r>
      <w:r>
        <w:rPr>
          <w:sz w:val="24"/>
          <w:szCs w:val="24"/>
          <w:rFonts w:ascii="Arial" w:hAnsi="Arial"/>
        </w:rPr>
        <w:t xml:space="preserve"> </w:t>
      </w:r>
    </w:p>
    <w:p w:rsidR="00AA4F88" w:rsidRPr="00BC4CAD" w:rsidRDefault="00445A24" w:rsidP="00197324">
      <w:pPr>
        <w:spacing w:line="288" w:lineRule="auto"/>
        <w:ind w:left="360"/>
        <w:rPr>
          <w:i/>
          <w:iCs/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Hainbat ikuspegi integratuz, konfinamenduaren amaiera eta horrek haurtzaroan eta nerabezaroan duen eragina kudeatzeko proposamenak egin dira.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Hainbat laguntza-dokumentu egin dira:</w:t>
      </w:r>
    </w:p>
    <w:p w:rsidR="00AA4F88" w:rsidRPr="00BC4CAD" w:rsidRDefault="00BC4CAD" w:rsidP="00197324">
      <w:pPr>
        <w:numPr>
          <w:ilvl w:val="0"/>
          <w:numId w:val="5"/>
        </w:numPr>
        <w:tabs>
          <w:tab w:val="clear" w:pos="720"/>
          <w:tab w:val="num" w:pos="1080"/>
        </w:tabs>
        <w:spacing w:line="288" w:lineRule="auto"/>
        <w:ind w:left="1080"/>
        <w:rPr>
          <w:sz w:val="24"/>
          <w:szCs w:val="24"/>
          <w:rFonts w:ascii="Arial" w:hAnsi="Arial" w:cs="Arial"/>
        </w:rPr>
      </w:pPr>
      <w:hyperlink r:id="rId15" w:tgtFrame="_blank" w:history="1">
        <w:r>
          <w:rPr>
            <w:rStyle w:val="Hipervnculo"/>
            <w:sz w:val="24"/>
            <w:szCs w:val="24"/>
            <w:rFonts w:ascii="Arial" w:hAnsi="Arial"/>
          </w:rPr>
          <w:t xml:space="preserve">Haurrak eta Nerabeak COVID-19aren krisialdian laguntzeko gomendioak eta proposamenak.</w:t>
        </w:r>
      </w:hyperlink>
    </w:p>
    <w:p w:rsidR="00AA4F88" w:rsidRPr="00BC4CAD" w:rsidRDefault="00BC4CAD" w:rsidP="00197324">
      <w:pPr>
        <w:numPr>
          <w:ilvl w:val="0"/>
          <w:numId w:val="5"/>
        </w:numPr>
        <w:tabs>
          <w:tab w:val="clear" w:pos="720"/>
          <w:tab w:val="num" w:pos="1080"/>
        </w:tabs>
        <w:spacing w:line="288" w:lineRule="auto"/>
        <w:ind w:left="1080"/>
        <w:rPr>
          <w:sz w:val="24"/>
          <w:szCs w:val="24"/>
          <w:rFonts w:ascii="Arial" w:hAnsi="Arial" w:cs="Arial"/>
        </w:rPr>
      </w:pPr>
      <w:hyperlink r:id="rId16" w:tgtFrame="_blank" w:history="1">
        <w:r>
          <w:rPr>
            <w:rStyle w:val="Hipervnculo"/>
            <w:sz w:val="24"/>
            <w:szCs w:val="24"/>
            <w:rFonts w:ascii="Arial" w:hAnsi="Arial"/>
          </w:rPr>
          <w:t xml:space="preserve">COVID-19aren krisitik ateratzen haurrekin eta nerabeekin.</w:t>
        </w:r>
      </w:hyperlink>
    </w:p>
    <w:p w:rsidR="00AA4F88" w:rsidRPr="00BC4CAD" w:rsidRDefault="00BC4CAD" w:rsidP="00197324">
      <w:pPr>
        <w:numPr>
          <w:ilvl w:val="0"/>
          <w:numId w:val="5"/>
        </w:numPr>
        <w:tabs>
          <w:tab w:val="clear" w:pos="720"/>
          <w:tab w:val="num" w:pos="1080"/>
        </w:tabs>
        <w:spacing w:line="288" w:lineRule="auto"/>
        <w:ind w:left="1080"/>
        <w:rPr>
          <w:sz w:val="24"/>
          <w:szCs w:val="24"/>
          <w:rFonts w:ascii="Arial" w:hAnsi="Arial" w:cs="Arial"/>
        </w:rPr>
      </w:pPr>
      <w:hyperlink r:id="rId17" w:tgtFrame="_blank" w:history="1">
        <w:r>
          <w:rPr>
            <w:rStyle w:val="Hipervnculo"/>
            <w:sz w:val="24"/>
            <w:szCs w:val="24"/>
            <w:rFonts w:ascii="Arial" w:hAnsi="Arial"/>
          </w:rPr>
          <w:t xml:space="preserve">Hezkuntza-aisiako jardueretarako higiene- eta prebentzio-neurriak.</w:t>
        </w:r>
      </w:hyperlink>
      <w:hyperlink r:id="rId17" w:tgtFrame="_blank" w:history="1">
        <w:r>
          <w:rPr>
            <w:rStyle w:val="Hipervnculo"/>
            <w:sz w:val="24"/>
            <w:szCs w:val="24"/>
            <w:rFonts w:ascii="Arial" w:hAnsi="Arial"/>
          </w:rPr>
          <w:t xml:space="preserve"> Haurrak eta COVID-19a.</w:t>
        </w:r>
      </w:hyperlink>
    </w:p>
    <w:p w:rsidR="00AA4F88" w:rsidRPr="00BC4CAD" w:rsidRDefault="00BC4CAD" w:rsidP="00197324">
      <w:pPr>
        <w:numPr>
          <w:ilvl w:val="0"/>
          <w:numId w:val="5"/>
        </w:numPr>
        <w:tabs>
          <w:tab w:val="clear" w:pos="720"/>
          <w:tab w:val="num" w:pos="1080"/>
        </w:tabs>
        <w:spacing w:line="288" w:lineRule="auto"/>
        <w:ind w:left="1080"/>
        <w:rPr>
          <w:sz w:val="24"/>
          <w:szCs w:val="24"/>
          <w:rFonts w:ascii="Arial" w:hAnsi="Arial" w:cs="Arial"/>
        </w:rPr>
      </w:pPr>
      <w:hyperlink r:id="rId18" w:tgtFrame="_blank" w:history="1">
        <w:r>
          <w:rPr>
            <w:rStyle w:val="Hipervnculo"/>
            <w:sz w:val="24"/>
            <w:szCs w:val="24"/>
            <w:rFonts w:ascii="Arial" w:hAnsi="Arial"/>
          </w:rPr>
          <w:t xml:space="preserve">Haurren eta nerabeen zaintza eta familia bateragarri egitea sustatzeko gomendioak.</w:t>
        </w:r>
      </w:hyperlink>
    </w:p>
    <w:p w:rsidR="00AA4F88" w:rsidRPr="00BC4CAD" w:rsidRDefault="00AA4F88" w:rsidP="00197324">
      <w:pPr>
        <w:spacing w:line="288" w:lineRule="auto"/>
        <w:ind w:left="360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Nafarroako Udal eta Kontzejuen Federazioak antolatutako </w:t>
      </w:r>
      <w:r>
        <w:rPr>
          <w:sz w:val="24"/>
          <w:szCs w:val="24"/>
          <w:b/>
          <w:bCs/>
          <w:rFonts w:ascii="Arial" w:hAnsi="Arial"/>
        </w:rPr>
        <w:t xml:space="preserve">Webinar</w:t>
      </w:r>
      <w:r>
        <w:rPr>
          <w:sz w:val="24"/>
          <w:szCs w:val="24"/>
          <w:rFonts w:ascii="Arial" w:hAnsi="Arial"/>
        </w:rPr>
        <w:t xml:space="preserve"> batean parte hartu dugu </w:t>
      </w:r>
      <w:r>
        <w:rPr>
          <w:sz w:val="24"/>
          <w:szCs w:val="24"/>
          <w:b/>
          <w:bCs/>
          <w:rFonts w:ascii="Arial" w:hAnsi="Arial"/>
        </w:rPr>
        <w:t xml:space="preserve">hizlari</w:t>
      </w:r>
      <w:r>
        <w:rPr>
          <w:sz w:val="24"/>
          <w:szCs w:val="24"/>
          <w:rFonts w:ascii="Arial" w:hAnsi="Arial"/>
        </w:rPr>
        <w:t xml:space="preserve"> gisa. Bertan, 75 udal-ordezkari konektatu ziren, 2020ko udan haur eta nerabeekin jarduerak antolatzeko proposamenak eta laguntza-neurriak partekatzeko.</w:t>
      </w:r>
    </w:p>
    <w:p w:rsidR="00BC4CAD" w:rsidRDefault="00AA4F88" w:rsidP="00197324">
      <w:pPr>
        <w:spacing w:line="288" w:lineRule="auto"/>
        <w:ind w:left="360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b/>
          <w:bCs/>
          <w:rFonts w:ascii="Arial" w:hAnsi="Arial"/>
        </w:rPr>
        <w:t xml:space="preserve">Bi dibulgazio-bideo</w:t>
      </w:r>
      <w:r>
        <w:rPr>
          <w:sz w:val="24"/>
          <w:szCs w:val="24"/>
          <w:rFonts w:ascii="Arial" w:hAnsi="Arial"/>
        </w:rPr>
        <w:t xml:space="preserve"> egin dira, pandemia-aldi honetan haurrek eta nerabeek dituzten premien inguruan gizarteak hartu beharreko prebentzio- eta sentsibilizazio-neurriak babesteko.</w:t>
      </w:r>
      <w:r>
        <w:rPr>
          <w:sz w:val="24"/>
          <w:szCs w:val="24"/>
          <w:rFonts w:ascii="Arial" w:hAnsi="Arial"/>
        </w:rPr>
        <w:t xml:space="preserve"> </w:t>
      </w:r>
    </w:p>
    <w:p w:rsidR="00BC4CAD" w:rsidRDefault="00197324" w:rsidP="00197324">
      <w:pPr>
        <w:tabs>
          <w:tab w:val="left" w:pos="720"/>
        </w:tabs>
        <w:spacing w:after="0" w:line="288" w:lineRule="auto"/>
        <w:rPr>
          <w:sz w:val="24"/>
          <w:szCs w:val="24"/>
          <w:rFonts w:ascii="Arial" w:eastAsia="Times New Roman" w:hAnsi="Arial" w:cs="Arial"/>
        </w:rPr>
      </w:pPr>
      <w:r>
        <w:rPr>
          <w:sz w:val="24"/>
          <w:szCs w:val="24"/>
          <w:rFonts w:ascii="Arial" w:hAnsi="Arial"/>
        </w:rPr>
        <w:t xml:space="preserve">Hori guztia jakinarazten dizut, Nafarroako Parlamentuko Erregelamenduaren 194. artikulua betez.</w:t>
      </w:r>
    </w:p>
    <w:p w:rsidR="00BC4CAD" w:rsidRDefault="00197324" w:rsidP="00197324">
      <w:pPr>
        <w:tabs>
          <w:tab w:val="left" w:pos="3780"/>
        </w:tabs>
        <w:spacing w:after="0" w:line="288" w:lineRule="auto"/>
        <w:jc w:val="center"/>
        <w:rPr>
          <w:sz w:val="24"/>
          <w:szCs w:val="24"/>
          <w:rFonts w:ascii="Arial" w:eastAsia="Times New Roman" w:hAnsi="Arial" w:cs="Arial"/>
        </w:rPr>
      </w:pPr>
      <w:r>
        <w:rPr>
          <w:sz w:val="24"/>
          <w:szCs w:val="24"/>
          <w:rFonts w:ascii="Arial" w:hAnsi="Arial"/>
        </w:rPr>
        <w:t xml:space="preserve">Iruñean, 2020ko abuztuaren 17an</w:t>
      </w:r>
    </w:p>
    <w:p w:rsidR="00BC4CAD" w:rsidRPr="00BC4CAD" w:rsidRDefault="00BC4CAD" w:rsidP="00BC4CAD">
      <w:pPr>
        <w:spacing w:after="0" w:line="288" w:lineRule="auto"/>
        <w:ind w:left="567" w:right="567"/>
        <w:jc w:val="center"/>
        <w:outlineLvl w:val="0"/>
        <w:rPr>
          <w:sz w:val="24"/>
          <w:szCs w:val="24"/>
          <w:rFonts w:ascii="Arial" w:eastAsia="Times New Roman" w:hAnsi="Arial" w:cs="Arial"/>
        </w:rPr>
      </w:pPr>
      <w:r>
        <w:rPr>
          <w:sz w:val="24"/>
          <w:szCs w:val="24"/>
          <w:rFonts w:ascii="Arial" w:hAnsi="Arial"/>
        </w:rPr>
        <w:t xml:space="preserve">Osasuneko kontseilaria: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Santos Induráin Orduna</w:t>
      </w:r>
    </w:p>
    <w:p w:rsidR="004107FE" w:rsidRPr="00BC4CAD" w:rsidRDefault="004107FE" w:rsidP="00197324">
      <w:pPr>
        <w:spacing w:line="288" w:lineRule="auto"/>
        <w:rPr>
          <w:rFonts w:ascii="Arial" w:hAnsi="Arial" w:cs="Arial"/>
          <w:sz w:val="24"/>
          <w:szCs w:val="24"/>
        </w:rPr>
      </w:pPr>
    </w:p>
    <w:sectPr w:rsidR="004107FE" w:rsidRPr="00BC4CAD"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DA" w:rsidRDefault="00E912DA" w:rsidP="00C15607">
      <w:pPr>
        <w:spacing w:after="0"/>
      </w:pPr>
      <w:r>
        <w:separator/>
      </w:r>
    </w:p>
  </w:endnote>
  <w:endnote w:type="continuationSeparator" w:id="0">
    <w:p w:rsidR="00E912DA" w:rsidRDefault="00E912DA" w:rsidP="00C15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01264"/>
      <w:docPartObj>
        <w:docPartGallery w:val="Page Numbers (Bottom of Page)"/>
        <w:docPartUnique/>
      </w:docPartObj>
    </w:sdtPr>
    <w:sdtEndPr/>
    <w:sdtContent>
      <w:p w:rsidR="00C15607" w:rsidRDefault="00C15607">
        <w:pPr>
          <w:pStyle w:val="Piedepgina"/>
          <w:jc w:val="center"/>
        </w:pPr>
      </w:p>
      <w:p w:rsidR="00C15607" w:rsidRDefault="00C15607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C4CAD">
          <w:t>4</w:t>
        </w:r>
        <w:r>
          <w:fldChar w:fldCharType="end"/>
        </w:r>
      </w:p>
    </w:sdtContent>
  </w:sdt>
  <w:p w:rsidR="00C15607" w:rsidRDefault="00C156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DA" w:rsidRDefault="00E912DA" w:rsidP="00C15607">
      <w:pPr>
        <w:spacing w:after="0"/>
      </w:pPr>
      <w:r>
        <w:separator/>
      </w:r>
    </w:p>
  </w:footnote>
  <w:footnote w:type="continuationSeparator" w:id="0">
    <w:p w:rsidR="00E912DA" w:rsidRDefault="00E912DA" w:rsidP="00C156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7B2"/>
    <w:multiLevelType w:val="hybridMultilevel"/>
    <w:tmpl w:val="C436F804"/>
    <w:lvl w:ilvl="0" w:tplc="7DF6C2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4208"/>
    <w:multiLevelType w:val="multilevel"/>
    <w:tmpl w:val="D3364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EB7975"/>
    <w:multiLevelType w:val="hybridMultilevel"/>
    <w:tmpl w:val="B7A6E016"/>
    <w:lvl w:ilvl="0" w:tplc="7DF6C2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7E7238"/>
    <w:multiLevelType w:val="hybridMultilevel"/>
    <w:tmpl w:val="4D94945A"/>
    <w:lvl w:ilvl="0" w:tplc="7DF6C2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D0468A"/>
    <w:multiLevelType w:val="hybridMultilevel"/>
    <w:tmpl w:val="C14AABB8"/>
    <w:lvl w:ilvl="0" w:tplc="7DF6C2C8">
      <w:start w:val="1"/>
      <w:numFmt w:val="bullet"/>
      <w:lvlText w:val=""/>
      <w:lvlJc w:val="left"/>
      <w:pPr>
        <w:ind w:left="10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5">
    <w:nsid w:val="39E83888"/>
    <w:multiLevelType w:val="hybridMultilevel"/>
    <w:tmpl w:val="0576D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4359B"/>
    <w:multiLevelType w:val="multilevel"/>
    <w:tmpl w:val="88C6A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83C61CE"/>
    <w:multiLevelType w:val="multilevel"/>
    <w:tmpl w:val="3FECC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B9009C8"/>
    <w:multiLevelType w:val="multilevel"/>
    <w:tmpl w:val="5DDEA028"/>
    <w:lvl w:ilvl="0">
      <w:start w:val="6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530"/>
        </w:tabs>
        <w:ind w:left="1530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  <w:b/>
      </w:rPr>
    </w:lvl>
  </w:abstractNum>
  <w:abstractNum w:abstractNumId="9">
    <w:nsid w:val="4BFB2673"/>
    <w:multiLevelType w:val="multilevel"/>
    <w:tmpl w:val="6BB4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C7D21"/>
    <w:multiLevelType w:val="hybridMultilevel"/>
    <w:tmpl w:val="5BC618B4"/>
    <w:lvl w:ilvl="0" w:tplc="9CC6E76A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F467C4"/>
    <w:multiLevelType w:val="hybridMultilevel"/>
    <w:tmpl w:val="1B0CF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A5F6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8"/>
  </w:num>
  <w:num w:numId="4">
    <w:abstractNumId w:val="7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7">
    <w:abstractNumId w:val="6"/>
  </w:num>
  <w:num w:numId="8">
    <w:abstractNumId w:val="1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5B"/>
    <w:rsid w:val="000902D1"/>
    <w:rsid w:val="001011C0"/>
    <w:rsid w:val="00197324"/>
    <w:rsid w:val="001B2DA4"/>
    <w:rsid w:val="00231445"/>
    <w:rsid w:val="00251C14"/>
    <w:rsid w:val="002F3F98"/>
    <w:rsid w:val="003509F2"/>
    <w:rsid w:val="003D4B5B"/>
    <w:rsid w:val="004107FE"/>
    <w:rsid w:val="00445A24"/>
    <w:rsid w:val="004650F8"/>
    <w:rsid w:val="00467B29"/>
    <w:rsid w:val="004E0FDF"/>
    <w:rsid w:val="005043BF"/>
    <w:rsid w:val="00551C77"/>
    <w:rsid w:val="00552163"/>
    <w:rsid w:val="00561299"/>
    <w:rsid w:val="005649D3"/>
    <w:rsid w:val="005D36AA"/>
    <w:rsid w:val="005F4BBC"/>
    <w:rsid w:val="006B02A5"/>
    <w:rsid w:val="006D2A25"/>
    <w:rsid w:val="006E15EB"/>
    <w:rsid w:val="007050CC"/>
    <w:rsid w:val="00783CB5"/>
    <w:rsid w:val="007F6AB1"/>
    <w:rsid w:val="0082740A"/>
    <w:rsid w:val="008B0A75"/>
    <w:rsid w:val="00933E89"/>
    <w:rsid w:val="00947888"/>
    <w:rsid w:val="009E3D8F"/>
    <w:rsid w:val="00AA10DC"/>
    <w:rsid w:val="00AA4F88"/>
    <w:rsid w:val="00AB7E0D"/>
    <w:rsid w:val="00AC230E"/>
    <w:rsid w:val="00AF4A60"/>
    <w:rsid w:val="00AF5B7D"/>
    <w:rsid w:val="00B14276"/>
    <w:rsid w:val="00B601CA"/>
    <w:rsid w:val="00BC4CAD"/>
    <w:rsid w:val="00C15607"/>
    <w:rsid w:val="00C738F8"/>
    <w:rsid w:val="00C753E7"/>
    <w:rsid w:val="00CB40C2"/>
    <w:rsid w:val="00CD7C04"/>
    <w:rsid w:val="00D73536"/>
    <w:rsid w:val="00D97EB6"/>
    <w:rsid w:val="00E912DA"/>
    <w:rsid w:val="00EB3105"/>
    <w:rsid w:val="00E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A5"/>
    <w:pPr>
      <w:spacing w:after="18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styleId="Ttulo1">
    <w:name w:val="heading 1"/>
    <w:aliases w:val="Capítulo"/>
    <w:basedOn w:val="Normal"/>
    <w:next w:val="Normal"/>
    <w:autoRedefine/>
    <w:qFormat/>
    <w:rsid w:val="007F6AB1"/>
    <w:pPr>
      <w:numPr>
        <w:numId w:val="1"/>
      </w:numPr>
      <w:spacing w:line="288" w:lineRule="auto"/>
      <w:outlineLvl w:val="0"/>
    </w:pPr>
    <w:rPr>
      <w:rFonts w:ascii="Century Gothic" w:hAnsi="Century Gothic" w:cs="Segoe UI"/>
      <w:b/>
      <w:color w:val="993300"/>
      <w:sz w:val="28"/>
      <w:szCs w:val="20"/>
      <w:u w:color="993300"/>
    </w:rPr>
  </w:style>
  <w:style w:type="paragraph" w:styleId="Ttulo2">
    <w:name w:val="heading 2"/>
    <w:aliases w:val="Título 1.1"/>
    <w:basedOn w:val="Normal"/>
    <w:next w:val="Normal"/>
    <w:qFormat/>
    <w:rsid w:val="00933E89"/>
    <w:pPr>
      <w:keepNext/>
      <w:numPr>
        <w:ilvl w:val="1"/>
        <w:numId w:val="3"/>
      </w:numPr>
      <w:spacing w:before="240" w:after="60" w:line="288" w:lineRule="auto"/>
      <w:outlineLvl w:val="1"/>
    </w:pPr>
    <w:rPr>
      <w:rFonts w:ascii="Century Gothic" w:hAnsi="Century Gothic" w:cs="Segoe UI"/>
      <w:bCs/>
      <w:iCs/>
      <w:color w:val="993300"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7F6AB1"/>
    <w:pPr>
      <w:keepNext/>
      <w:spacing w:before="100" w:beforeAutospacing="1"/>
      <w:outlineLvl w:val="2"/>
    </w:pPr>
    <w:rPr>
      <w:rFonts w:ascii="Calibri" w:hAnsi="Calibri" w:cs="Times New Roman"/>
      <w:b/>
      <w:color w:val="333333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Cualitativo">
    <w:name w:val="Cita Cualitativo"/>
    <w:basedOn w:val="Normal"/>
    <w:rsid w:val="005D36AA"/>
    <w:pPr>
      <w:spacing w:line="288" w:lineRule="auto"/>
    </w:pPr>
    <w:rPr>
      <w:rFonts w:ascii="Century Gothic" w:hAnsi="Century Gothic" w:cs="Segoe UI"/>
      <w:b/>
      <w:sz w:val="18"/>
      <w:szCs w:val="20"/>
    </w:rPr>
  </w:style>
  <w:style w:type="paragraph" w:customStyle="1" w:styleId="CitaTriangulares">
    <w:name w:val="Cita Triangulares"/>
    <w:basedOn w:val="Normal"/>
    <w:rsid w:val="00CB40C2"/>
    <w:pPr>
      <w:spacing w:line="288" w:lineRule="auto"/>
      <w:jc w:val="right"/>
    </w:pPr>
    <w:rPr>
      <w:rFonts w:ascii="Century Gothic" w:hAnsi="Century Gothic" w:cs="Segoe UI"/>
      <w:i/>
      <w:sz w:val="16"/>
      <w:szCs w:val="20"/>
    </w:rPr>
  </w:style>
  <w:style w:type="paragraph" w:styleId="Prrafodelista">
    <w:name w:val="List Paragraph"/>
    <w:basedOn w:val="Normal"/>
    <w:uiPriority w:val="34"/>
    <w:qFormat/>
    <w:rsid w:val="009E3D8F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705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050CC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nhideWhenUsed/>
    <w:rsid w:val="00AA4F8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C1560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15607"/>
    <w:rPr>
      <w:rFonts w:ascii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1560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607"/>
    <w:rPr>
      <w:rFonts w:asciiTheme="minorHAnsi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AA10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A5"/>
    <w:pPr>
      <w:spacing w:after="18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styleId="Ttulo1">
    <w:name w:val="heading 1"/>
    <w:aliases w:val="Capítulo"/>
    <w:basedOn w:val="Normal"/>
    <w:next w:val="Normal"/>
    <w:autoRedefine/>
    <w:qFormat/>
    <w:rsid w:val="007F6AB1"/>
    <w:pPr>
      <w:numPr>
        <w:numId w:val="1"/>
      </w:numPr>
      <w:spacing w:line="288" w:lineRule="auto"/>
      <w:outlineLvl w:val="0"/>
    </w:pPr>
    <w:rPr>
      <w:rFonts w:ascii="Century Gothic" w:hAnsi="Century Gothic" w:cs="Segoe UI"/>
      <w:b/>
      <w:color w:val="993300"/>
      <w:sz w:val="28"/>
      <w:szCs w:val="20"/>
      <w:u w:color="993300"/>
    </w:rPr>
  </w:style>
  <w:style w:type="paragraph" w:styleId="Ttulo2">
    <w:name w:val="heading 2"/>
    <w:aliases w:val="Título 1.1"/>
    <w:basedOn w:val="Normal"/>
    <w:next w:val="Normal"/>
    <w:qFormat/>
    <w:rsid w:val="00933E89"/>
    <w:pPr>
      <w:keepNext/>
      <w:numPr>
        <w:ilvl w:val="1"/>
        <w:numId w:val="3"/>
      </w:numPr>
      <w:spacing w:before="240" w:after="60" w:line="288" w:lineRule="auto"/>
      <w:outlineLvl w:val="1"/>
    </w:pPr>
    <w:rPr>
      <w:rFonts w:ascii="Century Gothic" w:hAnsi="Century Gothic" w:cs="Segoe UI"/>
      <w:bCs/>
      <w:iCs/>
      <w:color w:val="993300"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7F6AB1"/>
    <w:pPr>
      <w:keepNext/>
      <w:spacing w:before="100" w:beforeAutospacing="1"/>
      <w:outlineLvl w:val="2"/>
    </w:pPr>
    <w:rPr>
      <w:rFonts w:ascii="Calibri" w:hAnsi="Calibri" w:cs="Times New Roman"/>
      <w:b/>
      <w:color w:val="333333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Cualitativo">
    <w:name w:val="Cita Cualitativo"/>
    <w:basedOn w:val="Normal"/>
    <w:rsid w:val="005D36AA"/>
    <w:pPr>
      <w:spacing w:line="288" w:lineRule="auto"/>
    </w:pPr>
    <w:rPr>
      <w:rFonts w:ascii="Century Gothic" w:hAnsi="Century Gothic" w:cs="Segoe UI"/>
      <w:b/>
      <w:sz w:val="18"/>
      <w:szCs w:val="20"/>
    </w:rPr>
  </w:style>
  <w:style w:type="paragraph" w:customStyle="1" w:styleId="CitaTriangulares">
    <w:name w:val="Cita Triangulares"/>
    <w:basedOn w:val="Normal"/>
    <w:rsid w:val="00CB40C2"/>
    <w:pPr>
      <w:spacing w:line="288" w:lineRule="auto"/>
      <w:jc w:val="right"/>
    </w:pPr>
    <w:rPr>
      <w:rFonts w:ascii="Century Gothic" w:hAnsi="Century Gothic" w:cs="Segoe UI"/>
      <w:i/>
      <w:sz w:val="16"/>
      <w:szCs w:val="20"/>
    </w:rPr>
  </w:style>
  <w:style w:type="paragraph" w:styleId="Prrafodelista">
    <w:name w:val="List Paragraph"/>
    <w:basedOn w:val="Normal"/>
    <w:uiPriority w:val="34"/>
    <w:qFormat/>
    <w:rsid w:val="009E3D8F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705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050CC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nhideWhenUsed/>
    <w:rsid w:val="00AA4F8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C1560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15607"/>
    <w:rPr>
      <w:rFonts w:ascii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1560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607"/>
    <w:rPr>
      <w:rFonts w:asciiTheme="minorHAnsi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AA10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varra.es/eu/noticias/2020/04/24/mas-de-100.000-menores-podran-salir-a-la-calle-en-navarra-a-partir-de-este-domingo" TargetMode="External"/><Relationship Id="rId18" Type="http://schemas.openxmlformats.org/officeDocument/2006/relationships/hyperlink" Target="https://laboeduca.org/wp-content/uploads/2020/06/DEF-RECOMENDACIONES-CONCILIACI&#211;N-covid19-e-infancia-y-adolescencia-NAVARRA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navarra.es/eu/noticias/2020/06/07/navarra-incluye-limitaciones-en-discotecas-y-festejos-taurinos-dentro-de-sus-restricciones-para-la-fase-3-de-manana-lunes" TargetMode="External"/><Relationship Id="rId17" Type="http://schemas.openxmlformats.org/officeDocument/2006/relationships/hyperlink" Target="https://laboeduca.org/wp-content/uploads/2020/06/DEF-GUIA-PROTOCOLOS-covid19-e-infancia-adolescencia-Navarr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aboeduca.org/wp-content/uploads/2020/05/Saliendo-de-la-crisis-COVID19-con-la-Infancia-y-Adolescencia-Doc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varra.es/eu/albisteak/2020/05/15/osasun-departamentuak-gogorarazi-du-oso-garrantzitsua-dela-bilera-osasungarriak-eta-seguruak-egitea-covid-19-kutsatzeak-saihestek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aboeduca.org/wp-content/uploads/2020/04/Propuestas-y-recomendaciones-transicion-covid-Navarra-abril-2020.pdf" TargetMode="External"/><Relationship Id="rId10" Type="http://schemas.openxmlformats.org/officeDocument/2006/relationships/hyperlink" Target="https://www.navarra.es/eu/noticias/2020/05/01/salud-recomienda-recuperar-gradualmente-la-actividad-fisica-respetando-las-medidas-de-prevencion-al-autorizarse-desde-manana-paseos-y-la-practica-de-deportes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navarra.es/home_eu/Temas/Portal+de+la+Salud/Ciudadania/Actualidad/Campanas/metro+y+medio/" TargetMode="External"/><Relationship Id="rId14" Type="http://schemas.openxmlformats.org/officeDocument/2006/relationships/hyperlink" Target="https://www.navarra.es/eu/albisteak/2020/05/29/osasun-departamentuak-deseskalatzean-erretzeari-uztera-animatu-du-biriketako-minbiziaren-heriotzen-80-eragiten-bait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6335-125F-46F4-915C-5C738287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1233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Aranaz, Carlota</cp:lastModifiedBy>
  <cp:revision>3</cp:revision>
  <cp:lastPrinted>2020-08-18T12:49:00Z</cp:lastPrinted>
  <dcterms:created xsi:type="dcterms:W3CDTF">2020-08-18T12:55:00Z</dcterms:created>
  <dcterms:modified xsi:type="dcterms:W3CDTF">2020-08-26T06:59:00Z</dcterms:modified>
</cp:coreProperties>
</file>