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Adolfo Araiz Flamarique jaunak egindako galderaren erantzuna, Foru Diputazioak emana, Tracasa Instrumental SL enpresa publikoak Trabajos Catastrales SAri egindako kontratazioei buruzkoa. Galdera 2020ko irailaren 11ko 95. Nafarroako Parlamentuko Aldizkari Ofizialean argitaratu zen.</w:t>
      </w:r>
    </w:p>
    <w:p>
      <w:pPr>
        <w:pStyle w:val="0"/>
        <w:suppressAutoHyphens w:val="false"/>
        <w:rPr>
          <w:rStyle w:val="1"/>
        </w:rPr>
      </w:pPr>
      <w:r>
        <w:rPr>
          <w:rStyle w:val="1"/>
        </w:rPr>
        <w:t xml:space="preserve">Iruñean, 2020ko urriaren 1ean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parlamentarioko kide Adolfo Araiz Flamariquek idatziz erantzuteko galdera egin dudu Tracasa Instrumental SL enpresa publikoak Trabajos Catastrales SA sozietateari egindako kontratazioei buruz (10-20/PES-00186). Horri erantzuteko, ondotik doan informazioa erantsi du Unibertsitateko, Berrikuntzako eta Eraldaketa Digitaleko kontseilariak. </w:t>
      </w:r>
    </w:p>
    <w:p>
      <w:pPr>
        <w:pStyle w:val="0"/>
        <w:suppressAutoHyphens w:val="false"/>
        <w:rPr>
          <w:rStyle w:val="1"/>
        </w:rPr>
      </w:pPr>
      <w:r>
        <w:rPr>
          <w:rStyle w:val="1"/>
        </w:rPr>
        <w:t xml:space="preserve">Hori jakinarazten dizut, Nafarroako Parlamentuko Erregelamenduaren 194. artikuluan xedatutakoa betetzeko. </w:t>
      </w:r>
    </w:p>
    <w:p>
      <w:pPr>
        <w:pStyle w:val="0"/>
        <w:suppressAutoHyphens w:val="false"/>
        <w:rPr>
          <w:rStyle w:val="1"/>
        </w:rPr>
      </w:pPr>
      <w:r>
        <w:rPr>
          <w:rStyle w:val="1"/>
        </w:rPr>
        <w:t xml:space="preserve">Iruñean, 2020ko irailaren 30ean </w:t>
      </w:r>
    </w:p>
    <w:p>
      <w:pPr>
        <w:pStyle w:val="0"/>
        <w:suppressAutoHyphens w:val="false"/>
        <w:rPr>
          <w:rStyle w:val="1"/>
        </w:rPr>
      </w:pPr>
      <w:r>
        <w:rPr>
          <w:rStyle w:val="1"/>
        </w:rPr>
        <w:t xml:space="preserve">Unibertsitateko, Berrikuntzako eta Eraldaketa Digitaleko kontseilaria: Juan Cruz Cigudosa</w:t>
      </w:r>
    </w:p>
    <w:p>
      <w:pPr>
        <w:pStyle w:val="0"/>
        <w:suppressAutoHyphens w:val="false"/>
        <w:rPr>
          <w:rStyle w:val="1"/>
        </w:rPr>
      </w:pPr>
      <w:r>
        <w:rPr>
          <w:rStyle w:val="1"/>
        </w:rPr>
        <w:t xml:space="preserve">Eskatutako informazioa ondotik doazen lerroaldeen bidez argudiatuta azaltzen da: ez da banakako kontraturik egin Tracasa Mercadok Tracasa Instrumentali egindako lan bakoitzagatik, enpresak berak zein NEKPk aldeztu dutelako aipatu lotura ez zegoela kontratazio publikoaren araudiaren menpe.</w:t>
      </w:r>
    </w:p>
    <w:p>
      <w:pPr>
        <w:pStyle w:val="0"/>
        <w:suppressAutoHyphens w:val="false"/>
        <w:rPr>
          <w:rStyle w:val="1"/>
        </w:rPr>
      </w:pPr>
      <w:r>
        <w:rPr>
          <w:rStyle w:val="1"/>
        </w:rPr>
        <w:t xml:space="preserve">2017ko ekitaldian eta 2018ko maiatzera arte indarrean zegoen Kontratu Publikoei buruzko ekainaren 9ko 6/2006 Foru Legea.</w:t>
      </w:r>
    </w:p>
    <w:p>
      <w:pPr>
        <w:pStyle w:val="0"/>
        <w:suppressAutoHyphens w:val="false"/>
        <w:rPr>
          <w:rStyle w:val="1"/>
        </w:rPr>
      </w:pPr>
      <w:r>
        <w:rPr>
          <w:rStyle w:val="1"/>
        </w:rPr>
        <w:t xml:space="preserve">Arau horretan ez zegoen inolako erabakirik botere adjudikatzaile berak kontrolatutako enpresa publikoen arteko azpikontratazioari buruz; beraz, kasu honetan, gure ustez, aplikatu beharreko araudia Europako Parlamentuaren eta Kontseiluaren 2014ko otsailaren 26ko 2014/24/EB Zuzentaraua zen, bete beharrekoa, kontratazio publikoari buruzkoa, eta 2016an trasposatu beharko zen, eta berehala aplikatu behar zen, Europako zuzenbidearen zuzeneko eraginaren printzipioari jarraikiz.</w:t>
      </w:r>
    </w:p>
    <w:p>
      <w:pPr>
        <w:pStyle w:val="0"/>
        <w:suppressAutoHyphens w:val="false"/>
        <w:rPr>
          <w:rStyle w:val="1"/>
        </w:rPr>
      </w:pPr>
      <w:r>
        <w:rPr>
          <w:rStyle w:val="1"/>
        </w:rPr>
        <w:t xml:space="preserve">2014/24/EB Zuzentarauaren 12. artikuluak gai hori zehatz-mehatz arautzen du, eta zehazten du sektore publikoko erakundeen artean egindako kontratuak zein kasutan ez dauden kontratazio publikoaren arauen aplikazioaren mende. Beraz, zuzentarau horren 12. artikuluak aldaketa garrantzitsu bat ezartzen du botere adjudikatzaile batek, zuzentaraua aplikatu gabe, zuzenbide publikoko edo pribatuko beste pertsona juridiko bat kontratatu ahal izateko uneak arautzeko orduan.</w:t>
      </w:r>
    </w:p>
    <w:p>
      <w:pPr>
        <w:pStyle w:val="0"/>
        <w:suppressAutoHyphens w:val="false"/>
        <w:rPr>
          <w:rStyle w:val="1"/>
        </w:rPr>
      </w:pPr>
      <w:r>
        <w:rPr>
          <w:rStyle w:val="1"/>
        </w:rPr>
        <w:t xml:space="preserve">Ildo horretan, 12. artikuluko bigarren apartatuak Zuzentaraua ez aplikatzeko aukera ematen du kontrolatutako pertsona juridikoak, botere adjudikatzailea izanik, kontratua kontrolatzen duen botere adjudikatzaileari edo botere adjudikatzaile berak kontrolatutako beste pertsona juridiko bati kontratu bat adjudikatzen dionean, betiere kontratua adjudikatzen zaion pertsona juridikoan kapital pribatuaren zuzeneko partaidetzarik ez badago. Horretan, salbuespen izanen dira kapital pribatuaren partaidetza-moduak, gehiengoa edo gutxiengoa kontrolatzeko gaitasunik ez dutenak, baldin eta estatuko lege-xedapenek ezartzen badituzte.</w:t>
      </w:r>
    </w:p>
    <w:p>
      <w:pPr>
        <w:pStyle w:val="0"/>
        <w:suppressAutoHyphens w:val="false"/>
        <w:rPr>
          <w:rStyle w:val="1"/>
        </w:rPr>
      </w:pPr>
      <w:r>
        <w:rPr>
          <w:rStyle w:val="1"/>
        </w:rPr>
        <w:t xml:space="preserve">Beraz, salbuespena ente instrumentalei egindako enkarguei ez ezik, beste bi kasuri ere aplikatuko zaie:</w:t>
      </w:r>
    </w:p>
    <w:p>
      <w:pPr>
        <w:pStyle w:val="0"/>
        <w:suppressAutoHyphens w:val="false"/>
        <w:rPr>
          <w:rStyle w:val="1"/>
        </w:rPr>
      </w:pPr>
      <w:r>
        <w:rPr>
          <w:rStyle w:val="1"/>
        </w:rPr>
        <w:t xml:space="preserve">• "Alderantzizko kontratuaren esleipena" izenekoa. Horren arabera, kontrolatutako pertsona juridikoak, botere adjudikatzailea izanik, kontratu bat adjudikatzen dio kontrolatzen duen botere adjudikatzaileari.</w:t>
      </w:r>
    </w:p>
    <w:p>
      <w:pPr>
        <w:pStyle w:val="0"/>
        <w:suppressAutoHyphens w:val="false"/>
        <w:rPr>
          <w:rStyle w:val="1"/>
        </w:rPr>
      </w:pPr>
      <w:r>
        <w:rPr>
          <w:rStyle w:val="1"/>
        </w:rPr>
        <w:t xml:space="preserve">• Botere adjudikatzaile berak kontratuak adjudikatzea kontrolatutako bi barne-erakunderen artean.</w:t>
      </w:r>
    </w:p>
    <w:p>
      <w:pPr>
        <w:pStyle w:val="0"/>
        <w:suppressAutoHyphens w:val="false"/>
        <w:rPr>
          <w:rStyle w:val="1"/>
        </w:rPr>
      </w:pPr>
      <w:r>
        <w:rPr>
          <w:rStyle w:val="1"/>
        </w:rPr>
        <w:t xml:space="preserve">Beraz, ikusten dugunez, 2014/24/EB Zuzentarauaren 12. artikuluak bere aplikazio-eremutik kanpo uzten ditu "in house providing” edo sektore publikoko erakundeen arteko harremanak.</w:t>
      </w:r>
    </w:p>
    <w:p>
      <w:pPr>
        <w:pStyle w:val="0"/>
        <w:suppressAutoHyphens w:val="false"/>
        <w:rPr>
          <w:rStyle w:val="1"/>
        </w:rPr>
      </w:pPr>
      <w:r>
        <w:rPr>
          <w:rStyle w:val="1"/>
        </w:rPr>
        <w:t xml:space="preserve">Arau hori ikusita, argi dago, gure ustez, onartu egiten dela botere adjudikatzailea den erakunde batek kontratu bat adjudikatzea bera kontrolatzen duen botere adjudikatzaile berak kontrolatzen duen pertsona juridiko bati. Halatan, denbora tarte horretan Tracasa Instrumentalen eta Tracasa Mercadoren arteko kontratazioak ez zeuden kontratazio publikoaren arauen aplikazioaren menpean.</w:t>
      </w:r>
    </w:p>
    <w:p>
      <w:pPr>
        <w:pStyle w:val="0"/>
        <w:suppressAutoHyphens w:val="false"/>
        <w:rPr>
          <w:rStyle w:val="1"/>
        </w:rPr>
      </w:pPr>
      <w:r>
        <w:rPr>
          <w:rStyle w:val="1"/>
        </w:rPr>
        <w:t xml:space="preserve">Bestalde, Kontratu Publikoei buruzko apirilaren 13ko 2/2018 Foru Legeak, 2018ko maiatzaren 7an indarrean sartu zenak, lehen aipatutako 2014/24/EB Europako Zuzentarauaren transkripzio murriztailea egiten du 8. artikuluko laugarren paragrafoan. Transkripzio hori "ohiko funtzionamendua" kontzeptua sartzean datza, eta kontzeptu horrek hainbat interpretazio ekarri ditu.</w:t>
      </w:r>
    </w:p>
    <w:p>
      <w:pPr>
        <w:pStyle w:val="0"/>
        <w:suppressAutoHyphens w:val="false"/>
        <w:rPr>
          <w:rStyle w:val="1"/>
        </w:rPr>
      </w:pPr>
      <w:r>
        <w:rPr>
          <w:rStyle w:val="1"/>
        </w:rPr>
        <w:t xml:space="preserve">“Era berean, foru lege honen aplikaziotik kanpo geldituko dira adjudikazio botere berak kontrolatzen dituen pertsona juridikoen arteko kontratuak, betiere kapital pribaturik ez badago kontratuaren adjudikazioa jasotzen duen pertsona juridikoan, eta helburu bakarra delarik haren ohiko funtzionamenduaren beharrei erantzutea”.</w:t>
      </w:r>
    </w:p>
    <w:p>
      <w:pPr>
        <w:pStyle w:val="0"/>
        <w:suppressAutoHyphens w:val="false"/>
        <w:rPr>
          <w:rStyle w:val="1"/>
        </w:rPr>
      </w:pPr>
      <w:r>
        <w:rPr>
          <w:rStyle w:val="1"/>
        </w:rPr>
        <w:t xml:space="preserve">Legearen idazketak ez du "ohiko funtzionamendua" kontzeptuaren aipamenik egiten, eta, beraz, Tracasa Instrumentalek interpretatzen du salbuespen horrek babesten duela, Tracasa Mercadoren laguntza behar duten zereginak bi enpresen xede sozialaren parte baitira. Beraz, aurreko kasuan bezala, Kontratu Publikoei buruzko apirilaren 13ko 2/2018 Foru Legeak indarra hartu zuenetik, Tracasa Instrumentalen eta Tracasa Mercadoren arteko kontratazioak ere ez daude kontratazio publikoaren arauen aplikazioaren menpean.</w:t>
      </w:r>
    </w:p>
    <w:p>
      <w:pPr>
        <w:pStyle w:val="0"/>
        <w:suppressAutoHyphens w:val="false"/>
        <w:rPr>
          <w:rStyle w:val="1"/>
        </w:rPr>
      </w:pPr>
      <w:r>
        <w:rPr>
          <w:rStyle w:val="1"/>
        </w:rPr>
        <w:t xml:space="preserve">Alde horretatik, kontratazioaren araudia aplikatzen ez denez, ez zen erabili behar Kontratu Publikoei buruzko apirilaren 13ko 2/2018 Foru Legearen 71. artikuluan aurreikusten diren adjudikazio-prozeduretatik bat ere, ez eta Nafarroako Kontratazioaren Atarian argitaratu ere.</w:t>
      </w:r>
    </w:p>
    <w:p>
      <w:pPr>
        <w:pStyle w:val="0"/>
        <w:suppressAutoHyphens w:val="false"/>
        <w:rPr>
          <w:rStyle w:val="1"/>
        </w:rPr>
      </w:pPr>
      <w:r>
        <w:rPr>
          <w:rStyle w:val="1"/>
        </w:rPr>
        <w:t xml:space="preserve">Azpimarratu behar da, halaber, Tracasa Mercadoren bazkide bakarra Tracasa Instrumental dela, haren akzio guztiak dituelako, eta Tracasa Instrumentalen bazkide bakarra NEKP dela, zeinaren kapitala osorik harpidetu baitu Nafarroako Foru Komunitateko Administrazioak.</w:t>
      </w:r>
    </w:p>
    <w:p>
      <w:pPr>
        <w:pStyle w:val="0"/>
        <w:suppressAutoHyphens w:val="false"/>
        <w:rPr>
          <w:rStyle w:val="1"/>
        </w:rPr>
      </w:pPr>
      <w:r>
        <w:rPr>
          <w:rStyle w:val="1"/>
        </w:rPr>
        <w:t xml:space="preserve">Tracasa Instrumentalek Tracasa Mercadori azpikontratatzea araudiaren menpean dagoen ala ez ebazterakoan diren interpretazio desberdinak daudenez, Nafarroako Gobernuko Kontu-hartzailetza Zerbitzuak 2020ko maiatzaren 25ean argitaratutako instrukzio batean ondorioztatu zuen aipatu eragiketak kontratazio publikoaren araudiaren menpean zeudela. Aipatu instrukzioaren ondoren, Tracasari enkarguak betetzeko egin beharreko kontratazioak Kontratu Publikoei buruzko Foru Legearen 71. artikuluan ezarritako prozedurak betez egin dira.</w:t>
      </w:r>
    </w:p>
    <w:p>
      <w:pPr>
        <w:pStyle w:val="0"/>
        <w:suppressAutoHyphens w:val="false"/>
        <w:rPr>
          <w:rStyle w:val="1"/>
        </w:rPr>
      </w:pPr>
      <w:r>
        <w:rPr>
          <w:rStyle w:val="1"/>
        </w:rPr>
        <w:t xml:space="preserve">Tracasa Instrumental SL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