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informes que avalan la decisión de abandonar la continuidad del análisis de covid en aguas residuales,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la Comisión de Salud. </w:t>
      </w:r>
    </w:p>
    <w:p>
      <w:pPr>
        <w:pStyle w:val="0"/>
        <w:suppressAutoHyphens w:val="false"/>
        <w:rPr>
          <w:rStyle w:val="1"/>
        </w:rPr>
      </w:pPr>
      <w:r>
        <w:rPr>
          <w:rStyle w:val="1"/>
        </w:rPr>
        <w:t xml:space="preserve">¿Qué informes solicitó a técnicos del Instituto de Salud Pública y Laboral de Navarra que avalaran la decisión de abandonar la continuidad del análisis de covid en aguas residuales a través de la Red de control de estaciones de aguas residuales en Navarra (EDAR)? </w:t>
      </w:r>
    </w:p>
    <w:p>
      <w:pPr>
        <w:pStyle w:val="0"/>
        <w:suppressAutoHyphens w:val="false"/>
        <w:rPr>
          <w:rStyle w:val="1"/>
        </w:rPr>
      </w:pPr>
      <w:r>
        <w:rPr>
          <w:rStyle w:val="1"/>
        </w:rPr>
        <w:t xml:space="preserve">Pamplona, a 21 de enero de 2021</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