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27F" w:rsidRDefault="00FA495F" w:rsidP="00D244F1">
      <w:pPr>
        <w:pStyle w:val="EstiloPortada"/>
        <w:tabs>
          <w:tab w:val="left" w:pos="8647"/>
        </w:tabs>
        <w:ind w:left="3686" w:right="-58"/>
        <w:rPr>
          <w:b w:val="0"/>
          <w:sz w:val="40"/>
          <w:szCs w:val="40"/>
        </w:rPr>
      </w:pPr>
      <w:bookmarkStart w:id="0" w:name="_GoBack"/>
      <w:bookmarkEnd w:id="0"/>
      <w:r>
        <w:rPr>
          <w:rFonts w:ascii="Arial" w:hAnsi="Arial"/>
          <w:noProof/>
          <w:color w:val="808080"/>
          <w:sz w:val="40"/>
          <w:lang w:val="es-ES" w:eastAsia="es-ES"/>
        </w:rPr>
        <mc:AlternateContent>
          <mc:Choice Requires="wps">
            <w:drawing>
              <wp:anchor distT="0" distB="0" distL="114300" distR="114300" simplePos="0" relativeHeight="251657728" behindDoc="0" locked="0" layoutInCell="1" allowOverlap="1" wp14:anchorId="44865297" wp14:editId="701B31BC">
                <wp:simplePos x="0" y="0"/>
                <wp:positionH relativeFrom="column">
                  <wp:posOffset>-175260</wp:posOffset>
                </wp:positionH>
                <wp:positionV relativeFrom="paragraph">
                  <wp:posOffset>-861060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4C6011" w:rsidRPr="003A7956" w:rsidRDefault="004C6011" w:rsidP="004C3423">
                            <w:pPr>
                              <w:spacing w:after="0"/>
                              <w:ind w:firstLine="0"/>
                              <w:jc w:val="center"/>
                              <w:rPr>
                                <w:sz w:val="18"/>
                                <w:szCs w:val="18"/>
                              </w:rPr>
                            </w:pPr>
                            <w:r>
                              <w:rPr>
                                <w:sz w:val="18"/>
                                <w:szCs w:val="18"/>
                              </w:rPr>
                              <w:t>CAMARA DE</w:t>
                            </w:r>
                          </w:p>
                          <w:p w:rsidR="004C6011" w:rsidRPr="003A7956" w:rsidRDefault="004C6011" w:rsidP="004C3423">
                            <w:pPr>
                              <w:spacing w:after="0"/>
                              <w:ind w:firstLine="0"/>
                              <w:jc w:val="center"/>
                              <w:rPr>
                                <w:sz w:val="18"/>
                                <w:szCs w:val="18"/>
                              </w:rPr>
                            </w:pPr>
                            <w:r>
                              <w:rPr>
                                <w:sz w:val="18"/>
                                <w:szCs w:val="18"/>
                              </w:rPr>
                              <w:t>COMPTOS</w:t>
                            </w:r>
                          </w:p>
                          <w:p w:rsidR="004C6011" w:rsidRPr="003A7956" w:rsidRDefault="004C6011" w:rsidP="004C3423">
                            <w:pPr>
                              <w:spacing w:after="0"/>
                              <w:ind w:firstLine="0"/>
                              <w:jc w:val="center"/>
                              <w:rPr>
                                <w:sz w:val="18"/>
                                <w:szCs w:val="18"/>
                              </w:rPr>
                            </w:pPr>
                            <w:r>
                              <w:rPr>
                                <w:sz w:val="18"/>
                                <w:szCs w:val="18"/>
                              </w:rPr>
                              <w:t>DE NAVARRA</w:t>
                            </w:r>
                          </w:p>
                          <w:p w:rsidR="004C6011" w:rsidRPr="003A7956" w:rsidRDefault="004C6011" w:rsidP="004C3423">
                            <w:pPr>
                              <w:spacing w:after="0"/>
                              <w:ind w:firstLine="0"/>
                              <w:jc w:val="center"/>
                              <w:rPr>
                                <w:color w:val="808080"/>
                                <w:sz w:val="18"/>
                                <w:szCs w:val="18"/>
                              </w:rPr>
                            </w:pPr>
                            <w:r>
                              <w:rPr>
                                <w:color w:val="808080"/>
                                <w:sz w:val="18"/>
                                <w:szCs w:val="18"/>
                              </w:rPr>
                              <w:t>NAFARROAKO</w:t>
                            </w:r>
                          </w:p>
                          <w:p w:rsidR="004C6011" w:rsidRPr="003A7956" w:rsidRDefault="004C6011" w:rsidP="004C3423">
                            <w:pPr>
                              <w:spacing w:after="0"/>
                              <w:ind w:firstLine="0"/>
                              <w:jc w:val="center"/>
                              <w:rPr>
                                <w:color w:val="808080"/>
                                <w:sz w:val="18"/>
                                <w:szCs w:val="18"/>
                              </w:rPr>
                            </w:pPr>
                            <w:r>
                              <w:rPr>
                                <w:color w:val="808080"/>
                                <w:sz w:val="18"/>
                                <w:szCs w:val="18"/>
                              </w:rPr>
                              <w:t>KONTUEN</w:t>
                            </w:r>
                          </w:p>
                          <w:p w:rsidR="004C6011" w:rsidRPr="003A7956" w:rsidRDefault="004C6011" w:rsidP="004C3423">
                            <w:pPr>
                              <w:spacing w:after="0"/>
                              <w:ind w:firstLine="0"/>
                              <w:jc w:val="center"/>
                              <w:rPr>
                                <w:color w:val="808080"/>
                                <w:sz w:val="18"/>
                                <w:szCs w:val="18"/>
                              </w:rPr>
                            </w:pPr>
                            <w:r>
                              <w:rPr>
                                <w:color w:val="808080"/>
                                <w:sz w:val="18"/>
                                <w:szCs w:val="18"/>
                              </w:rPr>
                              <w:t>GANBERA</w:t>
                            </w:r>
                          </w:p>
                          <w:p w:rsidR="004C6011" w:rsidRPr="002C7026" w:rsidRDefault="004C6011"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3.8pt;margin-top:-67.8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" stroked="f" strokecolor="white">
                <v:textbox>
                  <w:txbxContent>
                    <w:p w:rsidR="004C6011" w:rsidRPr="003A7956" w:rsidRDefault="004C6011" w:rsidP="004C3423">
                      <w:pPr>
                        <w:spacing w:after="0"/>
                        <w:ind w:firstLine="0"/>
                        <w:jc w:val="center"/>
                        <w:rPr>
                          <w:sz w:val="18"/>
                          <w:szCs w:val="18"/>
                        </w:rPr>
                      </w:pPr>
                      <w:r>
                        <w:rPr>
                          <w:sz w:val="18"/>
                          <w:szCs w:val="18"/>
                        </w:rPr>
                        <w:t>CAMARA DE</w:t>
                      </w:r>
                    </w:p>
                    <w:p w:rsidR="004C6011" w:rsidRPr="003A7956" w:rsidRDefault="004C6011" w:rsidP="004C3423">
                      <w:pPr>
                        <w:spacing w:after="0"/>
                        <w:ind w:firstLine="0"/>
                        <w:jc w:val="center"/>
                        <w:rPr>
                          <w:sz w:val="18"/>
                          <w:szCs w:val="18"/>
                        </w:rPr>
                      </w:pPr>
                      <w:r>
                        <w:rPr>
                          <w:sz w:val="18"/>
                          <w:szCs w:val="18"/>
                        </w:rPr>
                        <w:t>COMPTOS</w:t>
                      </w:r>
                    </w:p>
                    <w:p w:rsidR="004C6011" w:rsidRPr="003A7956" w:rsidRDefault="004C6011" w:rsidP="004C3423">
                      <w:pPr>
                        <w:spacing w:after="0"/>
                        <w:ind w:firstLine="0"/>
                        <w:jc w:val="center"/>
                        <w:rPr>
                          <w:sz w:val="18"/>
                          <w:szCs w:val="18"/>
                        </w:rPr>
                      </w:pPr>
                      <w:r>
                        <w:rPr>
                          <w:sz w:val="18"/>
                          <w:szCs w:val="18"/>
                        </w:rPr>
                        <w:t>DE NAVARRA</w:t>
                      </w:r>
                    </w:p>
                    <w:p w:rsidR="004C6011" w:rsidRPr="003A7956" w:rsidRDefault="004C6011" w:rsidP="004C3423">
                      <w:pPr>
                        <w:spacing w:after="0"/>
                        <w:ind w:firstLine="0"/>
                        <w:jc w:val="center"/>
                        <w:rPr>
                          <w:color w:val="808080"/>
                          <w:sz w:val="18"/>
                          <w:szCs w:val="18"/>
                        </w:rPr>
                      </w:pPr>
                      <w:r>
                        <w:rPr>
                          <w:color w:val="808080"/>
                          <w:sz w:val="18"/>
                          <w:szCs w:val="18"/>
                        </w:rPr>
                        <w:t>NAFARROAKO</w:t>
                      </w:r>
                    </w:p>
                    <w:p w:rsidR="004C6011" w:rsidRPr="003A7956" w:rsidRDefault="004C6011" w:rsidP="004C3423">
                      <w:pPr>
                        <w:spacing w:after="0"/>
                        <w:ind w:firstLine="0"/>
                        <w:jc w:val="center"/>
                        <w:rPr>
                          <w:color w:val="808080"/>
                          <w:sz w:val="18"/>
                          <w:szCs w:val="18"/>
                        </w:rPr>
                      </w:pPr>
                      <w:r>
                        <w:rPr>
                          <w:color w:val="808080"/>
                          <w:sz w:val="18"/>
                          <w:szCs w:val="18"/>
                        </w:rPr>
                        <w:t>KONTUEN</w:t>
                      </w:r>
                    </w:p>
                    <w:p w:rsidR="004C6011" w:rsidRPr="003A7956" w:rsidRDefault="004C6011" w:rsidP="004C3423">
                      <w:pPr>
                        <w:spacing w:after="0"/>
                        <w:ind w:firstLine="0"/>
                        <w:jc w:val="center"/>
                        <w:rPr>
                          <w:color w:val="808080"/>
                          <w:sz w:val="18"/>
                          <w:szCs w:val="18"/>
                        </w:rPr>
                      </w:pPr>
                      <w:r>
                        <w:rPr>
                          <w:color w:val="808080"/>
                          <w:sz w:val="18"/>
                          <w:szCs w:val="18"/>
                        </w:rPr>
                        <w:t>GANBERA</w:t>
                      </w:r>
                    </w:p>
                    <w:p w:rsidR="004C6011" w:rsidRPr="002C7026" w:rsidRDefault="004C6011" w:rsidP="002C7026">
                      <w:pPr>
                        <w:spacing w:after="0"/>
                        <w:ind w:firstLine="0"/>
                        <w:jc w:val="center"/>
                        <w:rPr>
                          <w:rFonts w:ascii="Trajan" w:hAnsi="Trajan"/>
                          <w:color w:val="808080"/>
                          <w:sz w:val="18"/>
                          <w:szCs w:val="18"/>
                          <w:lang w:val="es-ES"/>
                        </w:rPr>
                      </w:pPr>
                    </w:p>
                  </w:txbxContent>
                </v:textbox>
              </v:shape>
            </w:pict>
          </mc:Fallback>
        </mc:AlternateContent>
      </w:r>
    </w:p>
    <w:p w:rsidR="00414999" w:rsidRPr="00F62558" w:rsidRDefault="00414999" w:rsidP="00F44C41">
      <w:pPr>
        <w:pStyle w:val="texto"/>
        <w:tabs>
          <w:tab w:val="clear" w:pos="3969"/>
          <w:tab w:val="left" w:pos="8647"/>
          <w:tab w:val="left" w:pos="8931"/>
        </w:tabs>
        <w:spacing w:after="0"/>
        <w:ind w:left="3544" w:right="-709" w:firstLine="0"/>
        <w:jc w:val="left"/>
        <w:rPr>
          <w:b/>
          <w:sz w:val="40"/>
          <w:szCs w:val="40"/>
        </w:rPr>
      </w:pPr>
      <w:r>
        <w:rPr>
          <w:b/>
          <w:sz w:val="40"/>
          <w:szCs w:val="40"/>
        </w:rPr>
        <w:t>Nafarroako Unibertsitate Publ</w:t>
      </w:r>
      <w:r>
        <w:rPr>
          <w:b/>
          <w:sz w:val="40"/>
          <w:szCs w:val="40"/>
        </w:rPr>
        <w:t>i</w:t>
      </w:r>
      <w:r>
        <w:rPr>
          <w:b/>
          <w:sz w:val="40"/>
          <w:szCs w:val="40"/>
        </w:rPr>
        <w:t>koan kontabilitate analitikoa ezartzea eta gomendioak jarra</w:t>
      </w:r>
      <w:r>
        <w:rPr>
          <w:b/>
          <w:sz w:val="40"/>
          <w:szCs w:val="40"/>
        </w:rPr>
        <w:t>i</w:t>
      </w:r>
      <w:r>
        <w:rPr>
          <w:b/>
          <w:sz w:val="40"/>
          <w:szCs w:val="40"/>
        </w:rPr>
        <w:t xml:space="preserve">tzea </w:t>
      </w:r>
    </w:p>
    <w:p w:rsidR="001C3A32" w:rsidRPr="00204979" w:rsidRDefault="001C3A32" w:rsidP="00F44C41">
      <w:pPr>
        <w:pStyle w:val="texto"/>
        <w:tabs>
          <w:tab w:val="left" w:pos="8647"/>
        </w:tabs>
      </w:pPr>
    </w:p>
    <w:p w:rsidR="001C3A32" w:rsidRPr="00204979" w:rsidRDefault="001C3A32" w:rsidP="00F44C41">
      <w:pPr>
        <w:pStyle w:val="texto"/>
        <w:tabs>
          <w:tab w:val="left" w:pos="8647"/>
        </w:tabs>
      </w:pPr>
    </w:p>
    <w:p w:rsidR="002F2530" w:rsidRPr="00204979" w:rsidRDefault="002F2530" w:rsidP="00F44C41">
      <w:pPr>
        <w:pStyle w:val="texto"/>
        <w:tabs>
          <w:tab w:val="left" w:pos="8647"/>
        </w:tabs>
      </w:pPr>
    </w:p>
    <w:p w:rsidR="002F2530" w:rsidRPr="00204979" w:rsidRDefault="002F2530" w:rsidP="00F44C41">
      <w:pPr>
        <w:pStyle w:val="texto"/>
        <w:tabs>
          <w:tab w:val="left" w:pos="8647"/>
        </w:tabs>
      </w:pPr>
    </w:p>
    <w:p w:rsidR="001C3A32" w:rsidRPr="00204979" w:rsidRDefault="001C3A32" w:rsidP="00F44C41">
      <w:pPr>
        <w:pStyle w:val="texto"/>
        <w:tabs>
          <w:tab w:val="left" w:pos="8647"/>
        </w:tabs>
      </w:pPr>
    </w:p>
    <w:p w:rsidR="001C3A32" w:rsidRPr="00204979" w:rsidRDefault="001C3A32" w:rsidP="00F44C41">
      <w:pPr>
        <w:pStyle w:val="texto"/>
        <w:tabs>
          <w:tab w:val="left" w:pos="8647"/>
        </w:tabs>
      </w:pPr>
    </w:p>
    <w:p w:rsidR="001C3A32" w:rsidRPr="00204979" w:rsidRDefault="001C3A32" w:rsidP="00F44C41">
      <w:pPr>
        <w:pStyle w:val="texto"/>
        <w:tabs>
          <w:tab w:val="left" w:pos="8647"/>
        </w:tabs>
      </w:pPr>
    </w:p>
    <w:p w:rsidR="001C3A32" w:rsidRDefault="001C3A32" w:rsidP="00F44C41">
      <w:pPr>
        <w:pStyle w:val="texto"/>
        <w:tabs>
          <w:tab w:val="left" w:pos="8647"/>
        </w:tabs>
      </w:pPr>
    </w:p>
    <w:p w:rsidR="00414999" w:rsidRDefault="00414999" w:rsidP="00F44C41">
      <w:pPr>
        <w:pStyle w:val="texto"/>
        <w:tabs>
          <w:tab w:val="left" w:pos="8647"/>
        </w:tabs>
      </w:pPr>
    </w:p>
    <w:p w:rsidR="00414999" w:rsidRDefault="00414999" w:rsidP="00F44C41">
      <w:pPr>
        <w:pStyle w:val="texto"/>
        <w:tabs>
          <w:tab w:val="left" w:pos="8647"/>
        </w:tabs>
      </w:pPr>
    </w:p>
    <w:p w:rsidR="00414999" w:rsidRDefault="00414999" w:rsidP="00F44C41">
      <w:pPr>
        <w:pStyle w:val="texto"/>
        <w:tabs>
          <w:tab w:val="left" w:pos="8647"/>
        </w:tabs>
      </w:pPr>
    </w:p>
    <w:p w:rsidR="00020AD7" w:rsidRPr="00204979" w:rsidRDefault="00020AD7" w:rsidP="00F44C41">
      <w:pPr>
        <w:pStyle w:val="texto"/>
        <w:tabs>
          <w:tab w:val="left" w:pos="8647"/>
        </w:tabs>
      </w:pPr>
    </w:p>
    <w:p w:rsidR="00844F74" w:rsidRPr="00204979" w:rsidRDefault="00844F74" w:rsidP="00F44C41">
      <w:pPr>
        <w:pStyle w:val="texto"/>
        <w:tabs>
          <w:tab w:val="left" w:pos="8647"/>
        </w:tabs>
      </w:pPr>
    </w:p>
    <w:p w:rsidR="00844F74" w:rsidRDefault="00844F74" w:rsidP="00F44C41">
      <w:pPr>
        <w:pStyle w:val="texto"/>
        <w:tabs>
          <w:tab w:val="left" w:pos="8647"/>
        </w:tabs>
      </w:pPr>
    </w:p>
    <w:p w:rsidR="00991EBE" w:rsidRDefault="00991EBE" w:rsidP="00F44C41">
      <w:pPr>
        <w:pStyle w:val="texto"/>
        <w:tabs>
          <w:tab w:val="left" w:pos="8647"/>
        </w:tabs>
      </w:pPr>
    </w:p>
    <w:p w:rsidR="00991EBE" w:rsidRPr="00204979" w:rsidRDefault="00991EBE" w:rsidP="00F44C41">
      <w:pPr>
        <w:pStyle w:val="texto"/>
        <w:tabs>
          <w:tab w:val="left" w:pos="8647"/>
        </w:tabs>
      </w:pPr>
    </w:p>
    <w:p w:rsidR="00716463" w:rsidRDefault="00020AD7" w:rsidP="00F44C41">
      <w:pPr>
        <w:pStyle w:val="Fechaportada"/>
        <w:tabs>
          <w:tab w:val="left" w:pos="8647"/>
        </w:tabs>
      </w:pPr>
      <w:r>
        <w:t>2020ko abendua</w:t>
      </w:r>
    </w:p>
    <w:p w:rsidR="00F44C41" w:rsidRPr="001D4F09" w:rsidRDefault="00F44C41" w:rsidP="00F44C41">
      <w:pPr>
        <w:pStyle w:val="Fechaportada"/>
        <w:tabs>
          <w:tab w:val="left" w:pos="8647"/>
        </w:tabs>
        <w:jc w:val="left"/>
      </w:pPr>
    </w:p>
    <w:p w:rsidR="008E3FFE" w:rsidRPr="001D4F09" w:rsidRDefault="008E3FFE" w:rsidP="00F44C41">
      <w:pPr>
        <w:pStyle w:val="ndice"/>
        <w:tabs>
          <w:tab w:val="left" w:pos="8647"/>
        </w:tabs>
        <w:rPr>
          <w:rFonts w:ascii="Times New Roman" w:hAnsi="Times New Roman"/>
        </w:rPr>
        <w:sectPr w:rsidR="008E3FFE" w:rsidRPr="001D4F09" w:rsidSect="0002640C">
          <w:headerReference w:type="default" r:id="rId9"/>
          <w:footerReference w:type="even" r:id="rId10"/>
          <w:footerReference w:type="default" r:id="rId11"/>
          <w:headerReference w:type="first" r:id="rId12"/>
          <w:footerReference w:type="first" r:id="rId13"/>
          <w:type w:val="nextColumn"/>
          <w:pgSz w:w="11907" w:h="16840" w:code="9"/>
          <w:pgMar w:top="2977" w:right="1559" w:bottom="1644" w:left="1559" w:header="369" w:footer="136" w:gutter="0"/>
          <w:pgNumType w:start="1"/>
          <w:cols w:space="720"/>
          <w:titlePg/>
          <w:docGrid w:linePitch="360"/>
        </w:sectPr>
      </w:pPr>
    </w:p>
    <w:p w:rsidR="00767115" w:rsidRDefault="00767115" w:rsidP="00F44C41">
      <w:pPr>
        <w:pStyle w:val="ndice"/>
      </w:pPr>
    </w:p>
    <w:p w:rsidR="00F44C41" w:rsidRDefault="00F44C41" w:rsidP="00F44C41">
      <w:pPr>
        <w:pStyle w:val="ndice"/>
      </w:pPr>
      <w:r>
        <w:t>Aurkibidea</w:t>
      </w:r>
    </w:p>
    <w:p w:rsidR="00F36F96" w:rsidRDefault="00F44C41">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63751857" w:history="1">
        <w:r w:rsidR="00F36F96" w:rsidRPr="004F2E09">
          <w:rPr>
            <w:rStyle w:val="Hipervnculo"/>
            <w:noProof/>
          </w:rPr>
          <w:t>I. Sarrera</w:t>
        </w:r>
        <w:r w:rsidR="00F36F96">
          <w:rPr>
            <w:noProof/>
            <w:webHidden/>
          </w:rPr>
          <w:tab/>
        </w:r>
        <w:r w:rsidR="00F36F96">
          <w:rPr>
            <w:noProof/>
            <w:webHidden/>
          </w:rPr>
          <w:fldChar w:fldCharType="begin"/>
        </w:r>
        <w:r w:rsidR="00F36F96">
          <w:rPr>
            <w:noProof/>
            <w:webHidden/>
          </w:rPr>
          <w:instrText xml:space="preserve"> PAGEREF _Toc63751857 \h </w:instrText>
        </w:r>
        <w:r w:rsidR="00F36F96">
          <w:rPr>
            <w:noProof/>
            <w:webHidden/>
          </w:rPr>
        </w:r>
        <w:r w:rsidR="00F36F96">
          <w:rPr>
            <w:noProof/>
            <w:webHidden/>
          </w:rPr>
          <w:fldChar w:fldCharType="separate"/>
        </w:r>
        <w:r w:rsidR="00F36F96">
          <w:rPr>
            <w:noProof/>
            <w:webHidden/>
          </w:rPr>
          <w:t>3</w:t>
        </w:r>
        <w:r w:rsidR="00F36F96">
          <w:rPr>
            <w:noProof/>
            <w:webHidden/>
          </w:rPr>
          <w:fldChar w:fldCharType="end"/>
        </w:r>
      </w:hyperlink>
    </w:p>
    <w:p w:rsidR="00F36F96" w:rsidRDefault="00F36F96">
      <w:pPr>
        <w:pStyle w:val="TDC1"/>
        <w:rPr>
          <w:rFonts w:asciiTheme="minorHAnsi" w:eastAsiaTheme="minorEastAsia" w:hAnsiTheme="minorHAnsi" w:cstheme="minorBidi"/>
          <w:smallCaps w:val="0"/>
          <w:noProof/>
          <w:szCs w:val="22"/>
          <w:lang w:val="es-ES" w:eastAsia="es-ES"/>
        </w:rPr>
      </w:pPr>
      <w:hyperlink w:anchor="_Toc63751858" w:history="1">
        <w:r w:rsidRPr="004F2E09">
          <w:rPr>
            <w:rStyle w:val="Hipervnculo"/>
            <w:noProof/>
          </w:rPr>
          <w:t>II. Nafarroako Unibertsitate Publikoa</w:t>
        </w:r>
        <w:r>
          <w:rPr>
            <w:noProof/>
            <w:webHidden/>
          </w:rPr>
          <w:tab/>
        </w:r>
        <w:r>
          <w:rPr>
            <w:noProof/>
            <w:webHidden/>
          </w:rPr>
          <w:fldChar w:fldCharType="begin"/>
        </w:r>
        <w:r>
          <w:rPr>
            <w:noProof/>
            <w:webHidden/>
          </w:rPr>
          <w:instrText xml:space="preserve"> PAGEREF _Toc63751858 \h </w:instrText>
        </w:r>
        <w:r>
          <w:rPr>
            <w:noProof/>
            <w:webHidden/>
          </w:rPr>
        </w:r>
        <w:r>
          <w:rPr>
            <w:noProof/>
            <w:webHidden/>
          </w:rPr>
          <w:fldChar w:fldCharType="separate"/>
        </w:r>
        <w:r>
          <w:rPr>
            <w:noProof/>
            <w:webHidden/>
          </w:rPr>
          <w:t>4</w:t>
        </w:r>
        <w:r>
          <w:rPr>
            <w:noProof/>
            <w:webHidden/>
          </w:rPr>
          <w:fldChar w:fldCharType="end"/>
        </w:r>
      </w:hyperlink>
    </w:p>
    <w:p w:rsidR="00F36F96" w:rsidRDefault="00F36F96">
      <w:pPr>
        <w:pStyle w:val="TDC1"/>
        <w:rPr>
          <w:rFonts w:asciiTheme="minorHAnsi" w:eastAsiaTheme="minorEastAsia" w:hAnsiTheme="minorHAnsi" w:cstheme="minorBidi"/>
          <w:smallCaps w:val="0"/>
          <w:noProof/>
          <w:szCs w:val="22"/>
          <w:lang w:val="es-ES" w:eastAsia="es-ES"/>
        </w:rPr>
      </w:pPr>
      <w:hyperlink w:anchor="_Toc63751859" w:history="1">
        <w:r w:rsidRPr="004F2E09">
          <w:rPr>
            <w:rStyle w:val="Hipervnculo"/>
            <w:noProof/>
          </w:rPr>
          <w:t>III. Xedeak eta irismena</w:t>
        </w:r>
        <w:r>
          <w:rPr>
            <w:noProof/>
            <w:webHidden/>
          </w:rPr>
          <w:tab/>
        </w:r>
        <w:r>
          <w:rPr>
            <w:noProof/>
            <w:webHidden/>
          </w:rPr>
          <w:fldChar w:fldCharType="begin"/>
        </w:r>
        <w:r>
          <w:rPr>
            <w:noProof/>
            <w:webHidden/>
          </w:rPr>
          <w:instrText xml:space="preserve"> PAGEREF _Toc63751859 \h </w:instrText>
        </w:r>
        <w:r>
          <w:rPr>
            <w:noProof/>
            <w:webHidden/>
          </w:rPr>
        </w:r>
        <w:r>
          <w:rPr>
            <w:noProof/>
            <w:webHidden/>
          </w:rPr>
          <w:fldChar w:fldCharType="separate"/>
        </w:r>
        <w:r>
          <w:rPr>
            <w:noProof/>
            <w:webHidden/>
          </w:rPr>
          <w:t>7</w:t>
        </w:r>
        <w:r>
          <w:rPr>
            <w:noProof/>
            <w:webHidden/>
          </w:rPr>
          <w:fldChar w:fldCharType="end"/>
        </w:r>
      </w:hyperlink>
    </w:p>
    <w:p w:rsidR="00F36F96" w:rsidRDefault="00F36F96">
      <w:pPr>
        <w:pStyle w:val="TDC1"/>
        <w:rPr>
          <w:rFonts w:asciiTheme="minorHAnsi" w:eastAsiaTheme="minorEastAsia" w:hAnsiTheme="minorHAnsi" w:cstheme="minorBidi"/>
          <w:smallCaps w:val="0"/>
          <w:noProof/>
          <w:szCs w:val="22"/>
          <w:lang w:val="es-ES" w:eastAsia="es-ES"/>
        </w:rPr>
      </w:pPr>
      <w:hyperlink w:anchor="_Toc63751860" w:history="1">
        <w:r w:rsidRPr="004F2E09">
          <w:rPr>
            <w:rStyle w:val="Hipervnculo"/>
            <w:noProof/>
          </w:rPr>
          <w:t>IV. Konklusioak eta gomendioak</w:t>
        </w:r>
        <w:r>
          <w:rPr>
            <w:noProof/>
            <w:webHidden/>
          </w:rPr>
          <w:tab/>
        </w:r>
        <w:r>
          <w:rPr>
            <w:noProof/>
            <w:webHidden/>
          </w:rPr>
          <w:fldChar w:fldCharType="begin"/>
        </w:r>
        <w:r>
          <w:rPr>
            <w:noProof/>
            <w:webHidden/>
          </w:rPr>
          <w:instrText xml:space="preserve"> PAGEREF _Toc63751860 \h </w:instrText>
        </w:r>
        <w:r>
          <w:rPr>
            <w:noProof/>
            <w:webHidden/>
          </w:rPr>
        </w:r>
        <w:r>
          <w:rPr>
            <w:noProof/>
            <w:webHidden/>
          </w:rPr>
          <w:fldChar w:fldCharType="separate"/>
        </w:r>
        <w:r>
          <w:rPr>
            <w:noProof/>
            <w:webHidden/>
          </w:rPr>
          <w:t>8</w:t>
        </w:r>
        <w:r>
          <w:rPr>
            <w:noProof/>
            <w:webHidden/>
          </w:rPr>
          <w:fldChar w:fldCharType="end"/>
        </w:r>
      </w:hyperlink>
    </w:p>
    <w:p w:rsidR="00F36F96" w:rsidRDefault="00F36F96">
      <w:pPr>
        <w:pStyle w:val="TDC2"/>
        <w:rPr>
          <w:rFonts w:asciiTheme="minorHAnsi" w:eastAsiaTheme="minorEastAsia" w:hAnsiTheme="minorHAnsi" w:cstheme="minorBidi"/>
          <w:noProof/>
          <w:szCs w:val="22"/>
          <w:lang w:val="es-ES" w:eastAsia="es-ES"/>
        </w:rPr>
      </w:pPr>
      <w:hyperlink w:anchor="_Toc63751861" w:history="1">
        <w:r w:rsidRPr="004F2E09">
          <w:rPr>
            <w:rStyle w:val="Hipervnculo"/>
            <w:noProof/>
          </w:rPr>
          <w:t>IV.1. Kontabilitate analitikoa</w:t>
        </w:r>
        <w:r>
          <w:rPr>
            <w:noProof/>
            <w:webHidden/>
          </w:rPr>
          <w:tab/>
        </w:r>
        <w:r>
          <w:rPr>
            <w:noProof/>
            <w:webHidden/>
          </w:rPr>
          <w:fldChar w:fldCharType="begin"/>
        </w:r>
        <w:r>
          <w:rPr>
            <w:noProof/>
            <w:webHidden/>
          </w:rPr>
          <w:instrText xml:space="preserve"> PAGEREF _Toc63751861 \h </w:instrText>
        </w:r>
        <w:r>
          <w:rPr>
            <w:noProof/>
            <w:webHidden/>
          </w:rPr>
        </w:r>
        <w:r>
          <w:rPr>
            <w:noProof/>
            <w:webHidden/>
          </w:rPr>
          <w:fldChar w:fldCharType="separate"/>
        </w:r>
        <w:r>
          <w:rPr>
            <w:noProof/>
            <w:webHidden/>
          </w:rPr>
          <w:t>9</w:t>
        </w:r>
        <w:r>
          <w:rPr>
            <w:noProof/>
            <w:webHidden/>
          </w:rPr>
          <w:fldChar w:fldCharType="end"/>
        </w:r>
      </w:hyperlink>
    </w:p>
    <w:p w:rsidR="00F36F96" w:rsidRDefault="00F36F96">
      <w:pPr>
        <w:pStyle w:val="TDC2"/>
        <w:rPr>
          <w:rFonts w:asciiTheme="minorHAnsi" w:eastAsiaTheme="minorEastAsia" w:hAnsiTheme="minorHAnsi" w:cstheme="minorBidi"/>
          <w:noProof/>
          <w:szCs w:val="22"/>
          <w:lang w:val="es-ES" w:eastAsia="es-ES"/>
        </w:rPr>
      </w:pPr>
      <w:hyperlink w:anchor="_Toc63751862" w:history="1">
        <w:r w:rsidRPr="004F2E09">
          <w:rPr>
            <w:rStyle w:val="Hipervnculo"/>
            <w:noProof/>
          </w:rPr>
          <w:t>IV.1.1 NUPen kontabilitate analitikoa ezartzea</w:t>
        </w:r>
        <w:r>
          <w:rPr>
            <w:noProof/>
            <w:webHidden/>
          </w:rPr>
          <w:tab/>
        </w:r>
        <w:r>
          <w:rPr>
            <w:noProof/>
            <w:webHidden/>
          </w:rPr>
          <w:fldChar w:fldCharType="begin"/>
        </w:r>
        <w:r>
          <w:rPr>
            <w:noProof/>
            <w:webHidden/>
          </w:rPr>
          <w:instrText xml:space="preserve"> PAGEREF _Toc63751862 \h </w:instrText>
        </w:r>
        <w:r>
          <w:rPr>
            <w:noProof/>
            <w:webHidden/>
          </w:rPr>
        </w:r>
        <w:r>
          <w:rPr>
            <w:noProof/>
            <w:webHidden/>
          </w:rPr>
          <w:fldChar w:fldCharType="separate"/>
        </w:r>
        <w:r>
          <w:rPr>
            <w:noProof/>
            <w:webHidden/>
          </w:rPr>
          <w:t>12</w:t>
        </w:r>
        <w:r>
          <w:rPr>
            <w:noProof/>
            <w:webHidden/>
          </w:rPr>
          <w:fldChar w:fldCharType="end"/>
        </w:r>
      </w:hyperlink>
    </w:p>
    <w:p w:rsidR="00F36F96" w:rsidRDefault="00F36F96">
      <w:pPr>
        <w:pStyle w:val="TDC2"/>
        <w:rPr>
          <w:rFonts w:asciiTheme="minorHAnsi" w:eastAsiaTheme="minorEastAsia" w:hAnsiTheme="minorHAnsi" w:cstheme="minorBidi"/>
          <w:noProof/>
          <w:szCs w:val="22"/>
          <w:lang w:val="es-ES" w:eastAsia="es-ES"/>
        </w:rPr>
      </w:pPr>
      <w:hyperlink w:anchor="_Toc63751863" w:history="1">
        <w:r w:rsidRPr="004F2E09">
          <w:rPr>
            <w:rStyle w:val="Hipervnculo"/>
            <w:noProof/>
          </w:rPr>
          <w:t>IV.1.2 Prezioak finkatzeko prozedura</w:t>
        </w:r>
        <w:r>
          <w:rPr>
            <w:noProof/>
            <w:webHidden/>
          </w:rPr>
          <w:tab/>
        </w:r>
        <w:r>
          <w:rPr>
            <w:noProof/>
            <w:webHidden/>
          </w:rPr>
          <w:fldChar w:fldCharType="begin"/>
        </w:r>
        <w:r>
          <w:rPr>
            <w:noProof/>
            <w:webHidden/>
          </w:rPr>
          <w:instrText xml:space="preserve"> PAGEREF _Toc63751863 \h </w:instrText>
        </w:r>
        <w:r>
          <w:rPr>
            <w:noProof/>
            <w:webHidden/>
          </w:rPr>
        </w:r>
        <w:r>
          <w:rPr>
            <w:noProof/>
            <w:webHidden/>
          </w:rPr>
          <w:fldChar w:fldCharType="separate"/>
        </w:r>
        <w:r>
          <w:rPr>
            <w:noProof/>
            <w:webHidden/>
          </w:rPr>
          <w:t>14</w:t>
        </w:r>
        <w:r>
          <w:rPr>
            <w:noProof/>
            <w:webHidden/>
          </w:rPr>
          <w:fldChar w:fldCharType="end"/>
        </w:r>
      </w:hyperlink>
    </w:p>
    <w:p w:rsidR="00F36F96" w:rsidRDefault="00F36F96">
      <w:pPr>
        <w:pStyle w:val="TDC2"/>
        <w:rPr>
          <w:rFonts w:asciiTheme="minorHAnsi" w:eastAsiaTheme="minorEastAsia" w:hAnsiTheme="minorHAnsi" w:cstheme="minorBidi"/>
          <w:noProof/>
          <w:szCs w:val="22"/>
          <w:lang w:val="es-ES" w:eastAsia="es-ES"/>
        </w:rPr>
      </w:pPr>
      <w:hyperlink w:anchor="_Toc63751864" w:history="1">
        <w:r w:rsidRPr="004F2E09">
          <w:rPr>
            <w:rStyle w:val="Hipervnculo"/>
            <w:noProof/>
          </w:rPr>
          <w:t>IV.1.3 Unibertsitatearen ohiko finantzaketa</w:t>
        </w:r>
        <w:r>
          <w:rPr>
            <w:noProof/>
            <w:webHidden/>
          </w:rPr>
          <w:tab/>
        </w:r>
        <w:r>
          <w:rPr>
            <w:noProof/>
            <w:webHidden/>
          </w:rPr>
          <w:fldChar w:fldCharType="begin"/>
        </w:r>
        <w:r>
          <w:rPr>
            <w:noProof/>
            <w:webHidden/>
          </w:rPr>
          <w:instrText xml:space="preserve"> PAGEREF _Toc63751864 \h </w:instrText>
        </w:r>
        <w:r>
          <w:rPr>
            <w:noProof/>
            <w:webHidden/>
          </w:rPr>
        </w:r>
        <w:r>
          <w:rPr>
            <w:noProof/>
            <w:webHidden/>
          </w:rPr>
          <w:fldChar w:fldCharType="separate"/>
        </w:r>
        <w:r>
          <w:rPr>
            <w:noProof/>
            <w:webHidden/>
          </w:rPr>
          <w:t>18</w:t>
        </w:r>
        <w:r>
          <w:rPr>
            <w:noProof/>
            <w:webHidden/>
          </w:rPr>
          <w:fldChar w:fldCharType="end"/>
        </w:r>
      </w:hyperlink>
    </w:p>
    <w:p w:rsidR="00F36F96" w:rsidRDefault="00F36F96">
      <w:pPr>
        <w:pStyle w:val="TDC2"/>
        <w:rPr>
          <w:rFonts w:asciiTheme="minorHAnsi" w:eastAsiaTheme="minorEastAsia" w:hAnsiTheme="minorHAnsi" w:cstheme="minorBidi"/>
          <w:noProof/>
          <w:szCs w:val="22"/>
          <w:lang w:val="es-ES" w:eastAsia="es-ES"/>
        </w:rPr>
      </w:pPr>
      <w:hyperlink w:anchor="_Toc63751865" w:history="1">
        <w:r w:rsidRPr="004F2E09">
          <w:rPr>
            <w:rStyle w:val="Hipervnculo"/>
            <w:noProof/>
          </w:rPr>
          <w:t>IV.1.4 Unibertsitatean ikasteko laguntzak</w:t>
        </w:r>
        <w:r>
          <w:rPr>
            <w:noProof/>
            <w:webHidden/>
          </w:rPr>
          <w:tab/>
        </w:r>
        <w:r>
          <w:rPr>
            <w:noProof/>
            <w:webHidden/>
          </w:rPr>
          <w:fldChar w:fldCharType="begin"/>
        </w:r>
        <w:r>
          <w:rPr>
            <w:noProof/>
            <w:webHidden/>
          </w:rPr>
          <w:instrText xml:space="preserve"> PAGEREF _Toc63751865 \h </w:instrText>
        </w:r>
        <w:r>
          <w:rPr>
            <w:noProof/>
            <w:webHidden/>
          </w:rPr>
        </w:r>
        <w:r>
          <w:rPr>
            <w:noProof/>
            <w:webHidden/>
          </w:rPr>
          <w:fldChar w:fldCharType="separate"/>
        </w:r>
        <w:r>
          <w:rPr>
            <w:noProof/>
            <w:webHidden/>
          </w:rPr>
          <w:t>21</w:t>
        </w:r>
        <w:r>
          <w:rPr>
            <w:noProof/>
            <w:webHidden/>
          </w:rPr>
          <w:fldChar w:fldCharType="end"/>
        </w:r>
      </w:hyperlink>
    </w:p>
    <w:p w:rsidR="00F36F96" w:rsidRDefault="00F36F96">
      <w:pPr>
        <w:pStyle w:val="TDC2"/>
        <w:rPr>
          <w:rFonts w:asciiTheme="minorHAnsi" w:eastAsiaTheme="minorEastAsia" w:hAnsiTheme="minorHAnsi" w:cstheme="minorBidi"/>
          <w:noProof/>
          <w:szCs w:val="22"/>
          <w:lang w:val="es-ES" w:eastAsia="es-ES"/>
        </w:rPr>
      </w:pPr>
      <w:hyperlink w:anchor="_Toc63751866" w:history="1">
        <w:r w:rsidRPr="004F2E09">
          <w:rPr>
            <w:rStyle w:val="Hipervnculo"/>
            <w:noProof/>
          </w:rPr>
          <w:t>IV.2. NUP 2017 txosteneko gomendioen jarraipena</w:t>
        </w:r>
        <w:r>
          <w:rPr>
            <w:noProof/>
            <w:webHidden/>
          </w:rPr>
          <w:tab/>
        </w:r>
        <w:r>
          <w:rPr>
            <w:noProof/>
            <w:webHidden/>
          </w:rPr>
          <w:fldChar w:fldCharType="begin"/>
        </w:r>
        <w:r>
          <w:rPr>
            <w:noProof/>
            <w:webHidden/>
          </w:rPr>
          <w:instrText xml:space="preserve"> PAGEREF _Toc63751866 \h </w:instrText>
        </w:r>
        <w:r>
          <w:rPr>
            <w:noProof/>
            <w:webHidden/>
          </w:rPr>
        </w:r>
        <w:r>
          <w:rPr>
            <w:noProof/>
            <w:webHidden/>
          </w:rPr>
          <w:fldChar w:fldCharType="separate"/>
        </w:r>
        <w:r>
          <w:rPr>
            <w:noProof/>
            <w:webHidden/>
          </w:rPr>
          <w:t>22</w:t>
        </w:r>
        <w:r>
          <w:rPr>
            <w:noProof/>
            <w:webHidden/>
          </w:rPr>
          <w:fldChar w:fldCharType="end"/>
        </w:r>
      </w:hyperlink>
    </w:p>
    <w:p w:rsidR="00F36F96" w:rsidRDefault="00F36F96">
      <w:pPr>
        <w:pStyle w:val="TDC1"/>
        <w:rPr>
          <w:rFonts w:asciiTheme="minorHAnsi" w:eastAsiaTheme="minorEastAsia" w:hAnsiTheme="minorHAnsi" w:cstheme="minorBidi"/>
          <w:smallCaps w:val="0"/>
          <w:noProof/>
          <w:szCs w:val="22"/>
          <w:lang w:val="es-ES" w:eastAsia="es-ES"/>
        </w:rPr>
      </w:pPr>
      <w:hyperlink w:anchor="_Toc63751867" w:history="1">
        <w:r w:rsidRPr="004F2E09">
          <w:rPr>
            <w:rStyle w:val="Hipervnculo"/>
            <w:rFonts w:ascii="Times New Roman" w:hAnsi="Times New Roman"/>
            <w:noProof/>
          </w:rPr>
          <w:t>ERANSKINAK</w:t>
        </w:r>
        <w:r>
          <w:rPr>
            <w:noProof/>
            <w:webHidden/>
          </w:rPr>
          <w:tab/>
        </w:r>
        <w:r>
          <w:rPr>
            <w:noProof/>
            <w:webHidden/>
          </w:rPr>
          <w:fldChar w:fldCharType="begin"/>
        </w:r>
        <w:r>
          <w:rPr>
            <w:noProof/>
            <w:webHidden/>
          </w:rPr>
          <w:instrText xml:space="preserve"> PAGEREF _Toc63751867 \h </w:instrText>
        </w:r>
        <w:r>
          <w:rPr>
            <w:noProof/>
            <w:webHidden/>
          </w:rPr>
        </w:r>
        <w:r>
          <w:rPr>
            <w:noProof/>
            <w:webHidden/>
          </w:rPr>
          <w:fldChar w:fldCharType="separate"/>
        </w:r>
        <w:r>
          <w:rPr>
            <w:noProof/>
            <w:webHidden/>
          </w:rPr>
          <w:t>28</w:t>
        </w:r>
        <w:r>
          <w:rPr>
            <w:noProof/>
            <w:webHidden/>
          </w:rPr>
          <w:fldChar w:fldCharType="end"/>
        </w:r>
      </w:hyperlink>
    </w:p>
    <w:p w:rsidR="00F36F96" w:rsidRDefault="00F36F96">
      <w:pPr>
        <w:pStyle w:val="TDC1"/>
        <w:rPr>
          <w:rFonts w:asciiTheme="minorHAnsi" w:eastAsiaTheme="minorEastAsia" w:hAnsiTheme="minorHAnsi" w:cstheme="minorBidi"/>
          <w:smallCaps w:val="0"/>
          <w:noProof/>
          <w:szCs w:val="22"/>
          <w:lang w:val="es-ES" w:eastAsia="es-ES"/>
        </w:rPr>
      </w:pPr>
      <w:hyperlink w:anchor="_Toc63751868" w:history="1">
        <w:r w:rsidRPr="004F2E09">
          <w:rPr>
            <w:rStyle w:val="Hipervnculo"/>
            <w:noProof/>
          </w:rPr>
          <w:t>1. Eranskina.- 2012-2018 aldian zerbitzu akademikoak emateagatiko prezio publikoen bilakaera</w:t>
        </w:r>
        <w:r>
          <w:rPr>
            <w:noProof/>
            <w:webHidden/>
          </w:rPr>
          <w:tab/>
        </w:r>
        <w:r>
          <w:rPr>
            <w:noProof/>
            <w:webHidden/>
          </w:rPr>
          <w:fldChar w:fldCharType="begin"/>
        </w:r>
        <w:r>
          <w:rPr>
            <w:noProof/>
            <w:webHidden/>
          </w:rPr>
          <w:instrText xml:space="preserve"> PAGEREF _Toc63751868 \h </w:instrText>
        </w:r>
        <w:r>
          <w:rPr>
            <w:noProof/>
            <w:webHidden/>
          </w:rPr>
        </w:r>
        <w:r>
          <w:rPr>
            <w:noProof/>
            <w:webHidden/>
          </w:rPr>
          <w:fldChar w:fldCharType="separate"/>
        </w:r>
        <w:r>
          <w:rPr>
            <w:noProof/>
            <w:webHidden/>
          </w:rPr>
          <w:t>29</w:t>
        </w:r>
        <w:r>
          <w:rPr>
            <w:noProof/>
            <w:webHidden/>
          </w:rPr>
          <w:fldChar w:fldCharType="end"/>
        </w:r>
      </w:hyperlink>
    </w:p>
    <w:p w:rsidR="00F36F96" w:rsidRDefault="00F36F96">
      <w:pPr>
        <w:pStyle w:val="TDC1"/>
        <w:rPr>
          <w:rFonts w:asciiTheme="minorHAnsi" w:eastAsiaTheme="minorEastAsia" w:hAnsiTheme="minorHAnsi" w:cstheme="minorBidi"/>
          <w:smallCaps w:val="0"/>
          <w:noProof/>
          <w:szCs w:val="22"/>
          <w:lang w:val="es-ES" w:eastAsia="es-ES"/>
        </w:rPr>
      </w:pPr>
      <w:hyperlink w:anchor="_Toc63751869" w:history="1">
        <w:r w:rsidRPr="004F2E09">
          <w:rPr>
            <w:rStyle w:val="Hipervnculo"/>
            <w:noProof/>
          </w:rPr>
          <w:t>2. Eranskina.- NUPen 2018-2020 aldirako urte anitzeko finantzaketa-hitzarmena</w:t>
        </w:r>
        <w:r>
          <w:rPr>
            <w:noProof/>
            <w:webHidden/>
          </w:rPr>
          <w:tab/>
        </w:r>
        <w:r>
          <w:rPr>
            <w:noProof/>
            <w:webHidden/>
          </w:rPr>
          <w:fldChar w:fldCharType="begin"/>
        </w:r>
        <w:r>
          <w:rPr>
            <w:noProof/>
            <w:webHidden/>
          </w:rPr>
          <w:instrText xml:space="preserve"> PAGEREF _Toc63751869 \h </w:instrText>
        </w:r>
        <w:r>
          <w:rPr>
            <w:noProof/>
            <w:webHidden/>
          </w:rPr>
        </w:r>
        <w:r>
          <w:rPr>
            <w:noProof/>
            <w:webHidden/>
          </w:rPr>
          <w:fldChar w:fldCharType="separate"/>
        </w:r>
        <w:r>
          <w:rPr>
            <w:noProof/>
            <w:webHidden/>
          </w:rPr>
          <w:t>30</w:t>
        </w:r>
        <w:r>
          <w:rPr>
            <w:noProof/>
            <w:webHidden/>
          </w:rPr>
          <w:fldChar w:fldCharType="end"/>
        </w:r>
      </w:hyperlink>
    </w:p>
    <w:p w:rsidR="00891D73" w:rsidRDefault="00F44C41" w:rsidP="00F44C41">
      <w:pPr>
        <w:pStyle w:val="texto"/>
        <w:tabs>
          <w:tab w:val="left" w:pos="8647"/>
        </w:tabs>
      </w:pPr>
      <w:r>
        <w:fldChar w:fldCharType="end"/>
      </w:r>
    </w:p>
    <w:p w:rsidR="00891D73" w:rsidRDefault="00891D73" w:rsidP="00F44C41">
      <w:pPr>
        <w:pStyle w:val="texto"/>
        <w:tabs>
          <w:tab w:val="left" w:pos="8647"/>
        </w:tabs>
      </w:pPr>
    </w:p>
    <w:p w:rsidR="00891D73" w:rsidRPr="00E703B6" w:rsidRDefault="00891D73" w:rsidP="00F44C41">
      <w:pPr>
        <w:tabs>
          <w:tab w:val="left" w:pos="8647"/>
        </w:tabs>
      </w:pPr>
    </w:p>
    <w:p w:rsidR="008E3FFE" w:rsidRDefault="008E3FFE" w:rsidP="00F44C41">
      <w:pPr>
        <w:pStyle w:val="texto"/>
        <w:tabs>
          <w:tab w:val="left" w:pos="8647"/>
        </w:tabs>
      </w:pPr>
    </w:p>
    <w:p w:rsidR="00097AA7" w:rsidRDefault="00097AA7" w:rsidP="00F44C41">
      <w:pPr>
        <w:pStyle w:val="texto"/>
        <w:tabs>
          <w:tab w:val="left" w:pos="8647"/>
        </w:tabs>
        <w:sectPr w:rsidR="00097AA7" w:rsidSect="00F44C41">
          <w:headerReference w:type="default" r:id="rId14"/>
          <w:type w:val="nextColumn"/>
          <w:pgSz w:w="11907" w:h="16840" w:code="9"/>
          <w:pgMar w:top="2109" w:right="1559" w:bottom="1644" w:left="1559" w:header="369" w:footer="136" w:gutter="0"/>
          <w:pgNumType w:start="3"/>
          <w:cols w:space="720"/>
          <w:docGrid w:linePitch="360"/>
        </w:sectPr>
      </w:pPr>
    </w:p>
    <w:p w:rsidR="00414999" w:rsidRPr="00631CEA" w:rsidRDefault="00414999" w:rsidP="00F44C41">
      <w:pPr>
        <w:pStyle w:val="atitulo1"/>
        <w:tabs>
          <w:tab w:val="left" w:pos="8647"/>
        </w:tabs>
        <w:ind w:right="283"/>
        <w:rPr>
          <w:spacing w:val="6"/>
        </w:rPr>
      </w:pPr>
      <w:bookmarkStart w:id="1" w:name="_Toc35845260"/>
      <w:bookmarkStart w:id="2" w:name="_Toc47614724"/>
      <w:bookmarkStart w:id="3" w:name="_Toc56752463"/>
      <w:bookmarkStart w:id="4" w:name="_Toc63751857"/>
      <w:r>
        <w:lastRenderedPageBreak/>
        <w:t>I. Sarrera</w:t>
      </w:r>
      <w:bookmarkEnd w:id="1"/>
      <w:bookmarkEnd w:id="2"/>
      <w:bookmarkEnd w:id="3"/>
      <w:bookmarkEnd w:id="4"/>
      <w:r>
        <w:t xml:space="preserve"> </w:t>
      </w:r>
    </w:p>
    <w:p w:rsidR="00414999" w:rsidRPr="007A71EC" w:rsidRDefault="00414999" w:rsidP="00D20463">
      <w:pPr>
        <w:pStyle w:val="texto"/>
        <w:tabs>
          <w:tab w:val="clear" w:pos="2835"/>
          <w:tab w:val="clear" w:pos="3969"/>
          <w:tab w:val="clear" w:pos="5103"/>
          <w:tab w:val="clear" w:pos="6237"/>
          <w:tab w:val="clear" w:pos="7371"/>
          <w:tab w:val="left" w:pos="8647"/>
        </w:tabs>
        <w:rPr>
          <w:szCs w:val="26"/>
        </w:rPr>
      </w:pPr>
      <w:r>
        <w:t>Nafarroako Kontuen Ganberak urteko fiskalizazio-programan sartu zuen N</w:t>
      </w:r>
      <w:r>
        <w:t>a</w:t>
      </w:r>
      <w:r>
        <w:t>farroako Unibertsitate Publikoan (aurrerantzean, NUP) kontabilitate analitikoa ezartzeari eta NUP 2017 auditoretza-txosteneko gomendioak jarraitzeari b</w:t>
      </w:r>
      <w:r>
        <w:t>u</w:t>
      </w:r>
      <w:r>
        <w:t>ruzko auditoretza-txosten bat egiteko asmoa.</w:t>
      </w:r>
    </w:p>
    <w:p w:rsidR="00414999" w:rsidRPr="007A71EC" w:rsidRDefault="00414999" w:rsidP="00D20463">
      <w:pPr>
        <w:pStyle w:val="texto"/>
        <w:tabs>
          <w:tab w:val="clear" w:pos="2835"/>
          <w:tab w:val="clear" w:pos="3969"/>
          <w:tab w:val="clear" w:pos="5103"/>
          <w:tab w:val="clear" w:pos="6237"/>
          <w:tab w:val="clear" w:pos="7371"/>
          <w:tab w:val="left" w:pos="8647"/>
        </w:tabs>
        <w:rPr>
          <w:szCs w:val="26"/>
        </w:rPr>
      </w:pPr>
      <w:r>
        <w:t>Txostenak lau atal ditu, sarrera hau barne; bigarrenean, NUPen alderdi or</w:t>
      </w:r>
      <w:r>
        <w:t>o</w:t>
      </w:r>
      <w:r>
        <w:t>korrak deskribatzen dira; hirugarrenean, egindako lanaren helburuak eta iri</w:t>
      </w:r>
      <w:r>
        <w:t>s</w:t>
      </w:r>
      <w:r>
        <w:t>mena azaltzen dira, eta laugarren eta azkenak konklusio eta gomendio nagusiak jasotzen ditu.</w:t>
      </w:r>
    </w:p>
    <w:p w:rsidR="00414999" w:rsidRPr="007A71EC" w:rsidRDefault="009F30D8" w:rsidP="00D20463">
      <w:pPr>
        <w:pStyle w:val="texto"/>
        <w:tabs>
          <w:tab w:val="clear" w:pos="2835"/>
          <w:tab w:val="clear" w:pos="3969"/>
          <w:tab w:val="clear" w:pos="5103"/>
          <w:tab w:val="clear" w:pos="6237"/>
          <w:tab w:val="clear" w:pos="7371"/>
          <w:tab w:val="left" w:pos="8647"/>
        </w:tabs>
        <w:rPr>
          <w:szCs w:val="26"/>
        </w:rPr>
      </w:pPr>
      <w:r>
        <w:t>Halaber, bi eranskin ditu, prezio publikoek 2012-2018 aldian zerbitzu ak</w:t>
      </w:r>
      <w:r>
        <w:t>a</w:t>
      </w:r>
      <w:r>
        <w:t>demikoen arloan izandako bilakaerari eta Nafarroako Unibertsitate Publikoaren 2018-2020 aldirako urte anitzeko finantzaketa-hitzarmenaren ezaugarriei b</w:t>
      </w:r>
      <w:r>
        <w:t>u</w:t>
      </w:r>
      <w:r>
        <w:t xml:space="preserve">ruzkoak. </w:t>
      </w:r>
    </w:p>
    <w:p w:rsidR="002C31A2" w:rsidRDefault="00414999" w:rsidP="00D20463">
      <w:pPr>
        <w:pStyle w:val="texto"/>
        <w:tabs>
          <w:tab w:val="left" w:pos="8647"/>
        </w:tabs>
        <w:spacing w:before="120"/>
        <w:rPr>
          <w:szCs w:val="26"/>
        </w:rPr>
      </w:pPr>
      <w:r>
        <w:t>Lanaren lehenengo zatia, NUPen kontabilitate analitikoa ezartzeari buru</w:t>
      </w:r>
      <w:r>
        <w:t>z</w:t>
      </w:r>
      <w:r>
        <w:t xml:space="preserve">koa, Kontuen Auzitegiarekin eta kanpo-kontrolerako organoekin koordinatuta egin da. </w:t>
      </w:r>
    </w:p>
    <w:p w:rsidR="00BE523D" w:rsidRPr="00451A80" w:rsidRDefault="00BE523D" w:rsidP="00BE523D">
      <w:pPr>
        <w:pStyle w:val="texto"/>
        <w:tabs>
          <w:tab w:val="left" w:pos="8647"/>
        </w:tabs>
        <w:spacing w:before="120" w:after="120"/>
        <w:rPr>
          <w:szCs w:val="26"/>
        </w:rPr>
      </w:pPr>
      <w:r>
        <w:t>Lanaren bigarren zatian, berriz, Nafarroako Unibertsitate Publikoaren 2017ko ekitaldiko fiskalizazio-txosteneko gomendioen jarraipena egin da (ga</w:t>
      </w:r>
      <w:r>
        <w:t>n</w:t>
      </w:r>
      <w:r>
        <w:t>bera honek 2019ko martxoan argitaratu zuen txosten hori).</w:t>
      </w:r>
    </w:p>
    <w:p w:rsidR="00414999" w:rsidRPr="007A71EC" w:rsidRDefault="00414999" w:rsidP="00D20463">
      <w:pPr>
        <w:pStyle w:val="texto"/>
        <w:tabs>
          <w:tab w:val="clear" w:pos="2835"/>
          <w:tab w:val="clear" w:pos="3969"/>
          <w:tab w:val="clear" w:pos="5103"/>
          <w:tab w:val="clear" w:pos="6237"/>
          <w:tab w:val="clear" w:pos="7371"/>
          <w:tab w:val="left" w:pos="8647"/>
        </w:tabs>
        <w:rPr>
          <w:szCs w:val="26"/>
        </w:rPr>
      </w:pPr>
      <w:r>
        <w:t>Lana 2020ko urrian eta azaroan egin zuen auditoretzako teknikari batek eta auditore batek osaturiko taldeak, Kontuen Ganberaren zerbitzu juridikoekin eta administratiboekin lankidetzan.</w:t>
      </w:r>
    </w:p>
    <w:p w:rsidR="00F864E9" w:rsidRDefault="00F864E9" w:rsidP="00F864E9">
      <w:pPr>
        <w:pStyle w:val="texto"/>
        <w:tabs>
          <w:tab w:val="clear" w:pos="2835"/>
          <w:tab w:val="clear" w:pos="3969"/>
          <w:tab w:val="clear" w:pos="5103"/>
          <w:tab w:val="clear" w:pos="6237"/>
          <w:tab w:val="clear" w:pos="7371"/>
        </w:tabs>
        <w:ind w:right="142"/>
      </w:pPr>
      <w:r>
        <w:t>Nafarroako Kontuen Ganbera arautzen duen 19/1984 Foru Legearen 11. a</w:t>
      </w:r>
      <w:r>
        <w:t>r</w:t>
      </w:r>
      <w:r>
        <w:t>tikuluan aurreikusitakoarekin bat etorriz, lan honen emaitzen berri eman z</w:t>
      </w:r>
      <w:r>
        <w:t>i</w:t>
      </w:r>
      <w:r>
        <w:t>tzaien Gizarte Kontseiluko errektoreari, kudeatzaileari eta presidenteari, gu</w:t>
      </w:r>
      <w:r>
        <w:t>z</w:t>
      </w:r>
      <w:r>
        <w:t>tiak izaki Nafarroako Unibertsitate Publikokoak, eta Nafarroako Gobernuaren Unibertsitateko, Berrikuntzako eta Eraldaketa Digitaleko Departamentuko kontseilariari, alegazioak egin zitzaten.</w:t>
      </w:r>
    </w:p>
    <w:p w:rsidR="00D244F1" w:rsidRPr="002F4D81" w:rsidRDefault="00D244F1" w:rsidP="00F864E9">
      <w:pPr>
        <w:pStyle w:val="texto"/>
        <w:tabs>
          <w:tab w:val="clear" w:pos="2835"/>
          <w:tab w:val="clear" w:pos="3969"/>
          <w:tab w:val="clear" w:pos="5103"/>
          <w:tab w:val="clear" w:pos="6237"/>
          <w:tab w:val="clear" w:pos="7371"/>
        </w:tabs>
        <w:ind w:right="142"/>
      </w:pPr>
      <w:r>
        <w:t>Jarritako epea iraganda, ez da alegaziorik aurkeztu.</w:t>
      </w:r>
    </w:p>
    <w:p w:rsidR="00414999" w:rsidRPr="007A71EC" w:rsidRDefault="00414999" w:rsidP="00D20463">
      <w:pPr>
        <w:pStyle w:val="texto"/>
        <w:tabs>
          <w:tab w:val="clear" w:pos="2835"/>
          <w:tab w:val="clear" w:pos="3969"/>
          <w:tab w:val="clear" w:pos="5103"/>
          <w:tab w:val="clear" w:pos="6237"/>
          <w:tab w:val="clear" w:pos="7371"/>
          <w:tab w:val="left" w:pos="8647"/>
        </w:tabs>
        <w:rPr>
          <w:szCs w:val="26"/>
        </w:rPr>
      </w:pPr>
      <w:r>
        <w:t>Eskerrak eman nahi dizkiogu NUPeko eta Unibertsitateko, Berrikuntzako eta Eraldaketa Digitaleko Departamentuko langileei, lan hau egitean laguntzeag</w:t>
      </w:r>
      <w:r>
        <w:t>a</w:t>
      </w:r>
      <w:r>
        <w:t>tik.</w:t>
      </w:r>
    </w:p>
    <w:p w:rsidR="00414999" w:rsidRPr="007A71EC" w:rsidRDefault="00414999" w:rsidP="00F44C41">
      <w:pPr>
        <w:tabs>
          <w:tab w:val="left" w:pos="8647"/>
        </w:tabs>
        <w:spacing w:after="0"/>
        <w:ind w:right="283" w:firstLine="0"/>
        <w:jc w:val="left"/>
        <w:rPr>
          <w:spacing w:val="6"/>
          <w:sz w:val="26"/>
          <w:szCs w:val="26"/>
        </w:rPr>
      </w:pPr>
      <w:r>
        <w:br w:type="page"/>
      </w:r>
    </w:p>
    <w:p w:rsidR="00414999" w:rsidRPr="00631CEA" w:rsidRDefault="00414999" w:rsidP="00F44C41">
      <w:pPr>
        <w:pStyle w:val="atitulo1"/>
        <w:tabs>
          <w:tab w:val="left" w:pos="8647"/>
        </w:tabs>
        <w:ind w:right="283"/>
        <w:rPr>
          <w:spacing w:val="6"/>
        </w:rPr>
      </w:pPr>
      <w:bookmarkStart w:id="5" w:name="_Toc35845261"/>
      <w:bookmarkStart w:id="6" w:name="_Toc47614725"/>
      <w:bookmarkStart w:id="7" w:name="_Toc56752464"/>
      <w:bookmarkStart w:id="8" w:name="_Toc63751858"/>
      <w:r>
        <w:lastRenderedPageBreak/>
        <w:t xml:space="preserve">II. </w:t>
      </w:r>
      <w:bookmarkEnd w:id="5"/>
      <w:bookmarkEnd w:id="6"/>
      <w:r>
        <w:t>Nafarroako Unibertsitate Publikoa</w:t>
      </w:r>
      <w:bookmarkEnd w:id="7"/>
      <w:bookmarkEnd w:id="8"/>
    </w:p>
    <w:p w:rsidR="00414999" w:rsidRPr="00631CEA" w:rsidRDefault="00414999" w:rsidP="00D20463">
      <w:pPr>
        <w:tabs>
          <w:tab w:val="left" w:pos="8647"/>
        </w:tabs>
        <w:ind w:firstLine="284"/>
        <w:rPr>
          <w:spacing w:val="6"/>
          <w:sz w:val="26"/>
          <w:szCs w:val="26"/>
        </w:rPr>
      </w:pPr>
      <w:r>
        <w:rPr>
          <w:sz w:val="26"/>
          <w:szCs w:val="26"/>
        </w:rPr>
        <w:t xml:space="preserve">NUP zuzenbide publikoko erakunde bat da, berezko nortasun juridikoa duena, eta Nafarroako Unibertsitate Publikoa sortzeari buruzko apirilaren 21eko 8/1987 Foru Legeak sortu zuen. Bada, goi-mailako hezkuntzaren zerbitzu publikoa ematen du, irakaskuntzaren eta ikerketaren bidez.  </w:t>
      </w:r>
    </w:p>
    <w:p w:rsidR="00414999" w:rsidRPr="00414999" w:rsidRDefault="00414999" w:rsidP="00D20463">
      <w:pPr>
        <w:pStyle w:val="atitulo3"/>
        <w:tabs>
          <w:tab w:val="left" w:pos="8647"/>
        </w:tabs>
        <w:spacing w:before="240" w:after="120"/>
      </w:pPr>
      <w:r>
        <w:t>Gobernu- eta administrazio-organoak</w:t>
      </w:r>
    </w:p>
    <w:p w:rsidR="00414999" w:rsidRPr="00414999" w:rsidRDefault="00414999" w:rsidP="00D20463">
      <w:pPr>
        <w:tabs>
          <w:tab w:val="left" w:pos="8647"/>
        </w:tabs>
        <w:ind w:firstLine="284"/>
        <w:rPr>
          <w:spacing w:val="6"/>
          <w:sz w:val="26"/>
          <w:szCs w:val="26"/>
        </w:rPr>
      </w:pPr>
      <w:r>
        <w:rPr>
          <w:sz w:val="26"/>
          <w:szCs w:val="26"/>
        </w:rPr>
        <w:t>Unibertsitatearen gobernu- eta administrazio-eginkizunetarako, eremu orok</w:t>
      </w:r>
      <w:r>
        <w:rPr>
          <w:sz w:val="26"/>
          <w:szCs w:val="26"/>
        </w:rPr>
        <w:t>o</w:t>
      </w:r>
      <w:r>
        <w:rPr>
          <w:sz w:val="26"/>
          <w:szCs w:val="26"/>
        </w:rPr>
        <w:t>rreko kide anitzeko organoak (Gizarte Kontseilua, Gobernu Kontseilua eta Unibe</w:t>
      </w:r>
      <w:r>
        <w:rPr>
          <w:sz w:val="26"/>
          <w:szCs w:val="26"/>
        </w:rPr>
        <w:t>r</w:t>
      </w:r>
      <w:r>
        <w:rPr>
          <w:sz w:val="26"/>
          <w:szCs w:val="26"/>
        </w:rPr>
        <w:t>tsitateko Klaustroa) eta eremu partikularreko organoak (Zentroko Batzordea eta D</w:t>
      </w:r>
      <w:r>
        <w:rPr>
          <w:sz w:val="26"/>
          <w:szCs w:val="26"/>
        </w:rPr>
        <w:t>e</w:t>
      </w:r>
      <w:r>
        <w:rPr>
          <w:sz w:val="26"/>
          <w:szCs w:val="26"/>
        </w:rPr>
        <w:t>partamentuko Kontseilua) daude, bai eta pertsona bakarreko organoak egon ere: eremu orokorrekoak (errektorea, errektoreordea, idazkari nagusia eta kudeatzailea) nahiz eremu partikularrekoak (eskolako dekanoa edo zuzendaria eta departame</w:t>
      </w:r>
      <w:r>
        <w:rPr>
          <w:sz w:val="26"/>
          <w:szCs w:val="26"/>
        </w:rPr>
        <w:t>n</w:t>
      </w:r>
      <w:r>
        <w:rPr>
          <w:sz w:val="26"/>
          <w:szCs w:val="26"/>
        </w:rPr>
        <w:t>tuko zuzendaria).</w:t>
      </w:r>
    </w:p>
    <w:p w:rsidR="00414999" w:rsidRPr="00414999" w:rsidRDefault="00414999" w:rsidP="00D20463">
      <w:pPr>
        <w:pStyle w:val="atitulo3"/>
        <w:tabs>
          <w:tab w:val="left" w:pos="8647"/>
        </w:tabs>
        <w:spacing w:before="240" w:after="120"/>
      </w:pPr>
      <w:r>
        <w:t xml:space="preserve">Antolaketa-egitura </w:t>
      </w:r>
    </w:p>
    <w:p w:rsidR="00414999" w:rsidRPr="00414999" w:rsidRDefault="00414999" w:rsidP="00D20463">
      <w:pPr>
        <w:tabs>
          <w:tab w:val="left" w:pos="8647"/>
        </w:tabs>
        <w:ind w:firstLine="284"/>
        <w:rPr>
          <w:spacing w:val="6"/>
          <w:sz w:val="26"/>
          <w:szCs w:val="26"/>
        </w:rPr>
      </w:pPr>
      <w:r>
        <w:rPr>
          <w:sz w:val="26"/>
          <w:szCs w:val="26"/>
        </w:rPr>
        <w:t>NUPeko irakaskuntza bi campusetan dago antolatuta, zeinak Iruñean eta Tuteran dauden, eta lau fakultate, goi-mailako bi eskola, hamaika departamentu, doktorego-eskola bat, zazpi ikerketa-institutu, I+G zentro bat, hamasei katedra eta hezkuntza-berrikuntzarako goi-mailako zentro bat daude.</w:t>
      </w:r>
    </w:p>
    <w:p w:rsidR="00414999" w:rsidRPr="00414999" w:rsidRDefault="00414999" w:rsidP="00D20463">
      <w:pPr>
        <w:tabs>
          <w:tab w:val="left" w:pos="8647"/>
        </w:tabs>
        <w:ind w:firstLine="284"/>
        <w:rPr>
          <w:spacing w:val="6"/>
          <w:sz w:val="26"/>
          <w:szCs w:val="26"/>
        </w:rPr>
      </w:pPr>
      <w:r>
        <w:rPr>
          <w:sz w:val="26"/>
          <w:szCs w:val="26"/>
        </w:rPr>
        <w:t>Jarduera kudeatzeko, errektorearen, errektoreordeen/Idazkaritza Nagusiaren eta kudeatzailearen/Giza Kapitala Planifikatzeko Gerentziaordetzaren mendeko zerb</w:t>
      </w:r>
      <w:r>
        <w:rPr>
          <w:sz w:val="26"/>
          <w:szCs w:val="26"/>
        </w:rPr>
        <w:t>i</w:t>
      </w:r>
      <w:r>
        <w:rPr>
          <w:sz w:val="26"/>
          <w:szCs w:val="26"/>
        </w:rPr>
        <w:t>tzu eta unitateetan egituratzen da.</w:t>
      </w:r>
    </w:p>
    <w:p w:rsidR="00414999" w:rsidRPr="00414999" w:rsidRDefault="00414999" w:rsidP="00D20463">
      <w:pPr>
        <w:pStyle w:val="atitulo3"/>
        <w:tabs>
          <w:tab w:val="left" w:pos="8647"/>
        </w:tabs>
        <w:spacing w:before="240" w:after="120"/>
      </w:pPr>
      <w:r>
        <w:t>Lotutako entitateak</w:t>
      </w:r>
    </w:p>
    <w:p w:rsidR="00414999" w:rsidRPr="00414999" w:rsidRDefault="00BE523D" w:rsidP="00D20463">
      <w:pPr>
        <w:tabs>
          <w:tab w:val="left" w:pos="8647"/>
        </w:tabs>
        <w:ind w:firstLine="284"/>
        <w:rPr>
          <w:spacing w:val="6"/>
          <w:sz w:val="26"/>
          <w:szCs w:val="26"/>
        </w:rPr>
      </w:pPr>
      <w:r>
        <w:rPr>
          <w:sz w:val="26"/>
          <w:szCs w:val="26"/>
        </w:rPr>
        <w:t>NUPek partaidetza gehiengoduna dauka Unibertsitatea-Gizartea Fundazioan. Bada, fundazio hori Gobernu Batzordearen 1996ko abenduaren 20ko Erabakiaren bidez sortu zen, elkarrizketa sustatu eta unibertsitatearen eta Nafarroako gizartearen arteko lankidetza bideratzeko asmoz.</w:t>
      </w:r>
    </w:p>
    <w:p w:rsidR="00414999" w:rsidRPr="00D042F0" w:rsidRDefault="00414999" w:rsidP="00D20463">
      <w:pPr>
        <w:tabs>
          <w:tab w:val="left" w:pos="8647"/>
        </w:tabs>
        <w:ind w:firstLine="284"/>
        <w:rPr>
          <w:szCs w:val="26"/>
        </w:rPr>
      </w:pPr>
      <w:r>
        <w:rPr>
          <w:sz w:val="26"/>
          <w:szCs w:val="26"/>
        </w:rPr>
        <w:t>Fundazioaren gobernu-, zuzendaritza- eta administrazio-organoak Patronatu B</w:t>
      </w:r>
      <w:r>
        <w:rPr>
          <w:sz w:val="26"/>
          <w:szCs w:val="26"/>
        </w:rPr>
        <w:t>a</w:t>
      </w:r>
      <w:r>
        <w:rPr>
          <w:sz w:val="26"/>
          <w:szCs w:val="26"/>
        </w:rPr>
        <w:t>tzordea, Errektoretza Batzordea eta zuzendari kudeatzailea dira.</w:t>
      </w:r>
    </w:p>
    <w:p w:rsidR="00414999" w:rsidRPr="00414999" w:rsidRDefault="00414999" w:rsidP="00D20463">
      <w:pPr>
        <w:pStyle w:val="atitulo3"/>
        <w:tabs>
          <w:tab w:val="left" w:pos="8647"/>
        </w:tabs>
        <w:spacing w:before="240" w:after="120"/>
      </w:pPr>
      <w:r>
        <w:t>Araubide ekonomiko-finantzarioa</w:t>
      </w:r>
    </w:p>
    <w:p w:rsidR="00414999" w:rsidRPr="00414999" w:rsidRDefault="00414999" w:rsidP="00D20463">
      <w:pPr>
        <w:tabs>
          <w:tab w:val="left" w:pos="8647"/>
        </w:tabs>
        <w:ind w:firstLine="284"/>
        <w:rPr>
          <w:spacing w:val="6"/>
          <w:sz w:val="26"/>
          <w:szCs w:val="26"/>
        </w:rPr>
      </w:pPr>
      <w:r>
        <w:rPr>
          <w:sz w:val="26"/>
          <w:szCs w:val="26"/>
        </w:rPr>
        <w:t>NUPek autonomia ekonomiko eta finantzarioa du, eta Unibertsitateei buruzko Lege Organikoan, Nafarroako Foru Komunitateko sektore publikoari aplika daki</w:t>
      </w:r>
      <w:r>
        <w:rPr>
          <w:sz w:val="26"/>
          <w:szCs w:val="26"/>
        </w:rPr>
        <w:t>o</w:t>
      </w:r>
      <w:r>
        <w:rPr>
          <w:sz w:val="26"/>
          <w:szCs w:val="26"/>
        </w:rPr>
        <w:t>keen finantza- eta aurrekontu-legedian eta bere estatutuetan ezarritakoaren arabera gidatzen du jarduera ekonomiko finantzarioa.</w:t>
      </w:r>
    </w:p>
    <w:p w:rsidR="00F368A5" w:rsidRDefault="00F368A5" w:rsidP="00D20463">
      <w:pPr>
        <w:tabs>
          <w:tab w:val="left" w:pos="8647"/>
        </w:tabs>
        <w:ind w:firstLine="284"/>
        <w:rPr>
          <w:spacing w:val="6"/>
          <w:sz w:val="26"/>
          <w:szCs w:val="26"/>
        </w:rPr>
      </w:pPr>
    </w:p>
    <w:p w:rsidR="00BE523D" w:rsidRDefault="00414999" w:rsidP="00D20463">
      <w:pPr>
        <w:tabs>
          <w:tab w:val="left" w:pos="8647"/>
        </w:tabs>
        <w:ind w:firstLine="284"/>
        <w:rPr>
          <w:spacing w:val="6"/>
          <w:sz w:val="26"/>
          <w:szCs w:val="26"/>
        </w:rPr>
      </w:pPr>
      <w:r>
        <w:rPr>
          <w:sz w:val="26"/>
          <w:szCs w:val="26"/>
        </w:rPr>
        <w:lastRenderedPageBreak/>
        <w:t>NUPeko aurrekontuak Gobernu Kontseiluak ezarritako ildo estrategikoen esp</w:t>
      </w:r>
      <w:r>
        <w:rPr>
          <w:sz w:val="26"/>
          <w:szCs w:val="26"/>
        </w:rPr>
        <w:t>a</w:t>
      </w:r>
      <w:r>
        <w:rPr>
          <w:sz w:val="26"/>
          <w:szCs w:val="26"/>
        </w:rPr>
        <w:t>rruan egiten dira.</w:t>
      </w:r>
    </w:p>
    <w:p w:rsidR="00414999" w:rsidRPr="00414999" w:rsidRDefault="00BE523D" w:rsidP="00D20463">
      <w:pPr>
        <w:tabs>
          <w:tab w:val="left" w:pos="8647"/>
        </w:tabs>
        <w:ind w:firstLine="284"/>
        <w:rPr>
          <w:spacing w:val="6"/>
          <w:sz w:val="26"/>
          <w:szCs w:val="26"/>
        </w:rPr>
      </w:pPr>
      <w:r>
        <w:rPr>
          <w:sz w:val="26"/>
          <w:szCs w:val="26"/>
        </w:rPr>
        <w:t>2017ko abenduan, 2018-2020 aldirako urte anitzeko finantzaketa-hitzarmena s</w:t>
      </w:r>
      <w:r>
        <w:rPr>
          <w:sz w:val="26"/>
          <w:szCs w:val="26"/>
        </w:rPr>
        <w:t>i</w:t>
      </w:r>
      <w:r>
        <w:rPr>
          <w:sz w:val="26"/>
          <w:szCs w:val="26"/>
        </w:rPr>
        <w:t>natu zuten Nafarroako Gobernuak eta NUPek, unibertsitatearen egonkortasuna eta bideragarritasun finantzarioa bermatzeko helburuz.</w:t>
      </w:r>
    </w:p>
    <w:p w:rsidR="00414999" w:rsidRPr="00414999" w:rsidRDefault="00414999" w:rsidP="00D20463">
      <w:pPr>
        <w:tabs>
          <w:tab w:val="left" w:pos="8647"/>
        </w:tabs>
        <w:ind w:firstLine="284"/>
        <w:rPr>
          <w:spacing w:val="6"/>
          <w:sz w:val="26"/>
          <w:szCs w:val="26"/>
        </w:rPr>
      </w:pPr>
      <w:r>
        <w:rPr>
          <w:sz w:val="26"/>
          <w:szCs w:val="26"/>
        </w:rPr>
        <w:t>Unibertsitatearen urteko kontuak Kontabilitate Publikoaren 1994ko Plan Orok</w:t>
      </w:r>
      <w:r>
        <w:rPr>
          <w:sz w:val="26"/>
          <w:szCs w:val="26"/>
        </w:rPr>
        <w:t>o</w:t>
      </w:r>
      <w:r>
        <w:rPr>
          <w:sz w:val="26"/>
          <w:szCs w:val="26"/>
        </w:rPr>
        <w:t>rraren arabera aurkezten dira.</w:t>
      </w:r>
    </w:p>
    <w:p w:rsidR="00414999" w:rsidRDefault="00414999" w:rsidP="00D20463">
      <w:pPr>
        <w:tabs>
          <w:tab w:val="left" w:pos="8647"/>
        </w:tabs>
        <w:spacing w:after="100"/>
        <w:ind w:firstLine="284"/>
        <w:rPr>
          <w:spacing w:val="6"/>
          <w:sz w:val="26"/>
          <w:szCs w:val="26"/>
        </w:rPr>
      </w:pPr>
      <w:r>
        <w:rPr>
          <w:sz w:val="26"/>
          <w:szCs w:val="26"/>
        </w:rPr>
        <w:t>Honako hauek dira NUPen finantzaketa-iturriak:</w:t>
      </w:r>
    </w:p>
    <w:p w:rsidR="00414999" w:rsidRPr="00010C80" w:rsidRDefault="00414999" w:rsidP="00981AF4">
      <w:pPr>
        <w:pStyle w:val="Prrafodelista"/>
        <w:numPr>
          <w:ilvl w:val="0"/>
          <w:numId w:val="17"/>
        </w:numPr>
        <w:tabs>
          <w:tab w:val="left" w:pos="426"/>
          <w:tab w:val="left" w:pos="567"/>
        </w:tabs>
        <w:spacing w:after="100"/>
        <w:ind w:left="0" w:firstLine="284"/>
        <w:contextualSpacing w:val="0"/>
        <w:rPr>
          <w:spacing w:val="6"/>
          <w:sz w:val="26"/>
          <w:szCs w:val="26"/>
        </w:rPr>
      </w:pPr>
      <w:r>
        <w:rPr>
          <w:sz w:val="26"/>
          <w:szCs w:val="26"/>
        </w:rPr>
        <w:t>Nafarroako aurrekontu orokorretatik datozen transferentzia arruntak eta kapital-transferentziak.</w:t>
      </w:r>
    </w:p>
    <w:p w:rsidR="00414999" w:rsidRPr="00010C80" w:rsidRDefault="00414999" w:rsidP="00981AF4">
      <w:pPr>
        <w:pStyle w:val="Prrafodelista"/>
        <w:numPr>
          <w:ilvl w:val="0"/>
          <w:numId w:val="17"/>
        </w:numPr>
        <w:tabs>
          <w:tab w:val="left" w:pos="426"/>
          <w:tab w:val="left" w:pos="567"/>
        </w:tabs>
        <w:spacing w:after="100"/>
        <w:ind w:left="0" w:firstLine="284"/>
        <w:contextualSpacing w:val="0"/>
        <w:rPr>
          <w:spacing w:val="6"/>
          <w:sz w:val="26"/>
          <w:szCs w:val="26"/>
        </w:rPr>
      </w:pPr>
      <w:r>
        <w:rPr>
          <w:sz w:val="26"/>
          <w:szCs w:val="26"/>
        </w:rPr>
        <w:t xml:space="preserve">Zerbitzu akademikoak eta titulu ofizialak eskuratzeko gainerako eskubideak emateagatiko tasen eta prezio publikoen diru-sarrerak. </w:t>
      </w:r>
    </w:p>
    <w:p w:rsidR="00414999" w:rsidRPr="00010C80" w:rsidRDefault="00414999" w:rsidP="00981AF4">
      <w:pPr>
        <w:pStyle w:val="Prrafodelista"/>
        <w:numPr>
          <w:ilvl w:val="0"/>
          <w:numId w:val="17"/>
        </w:numPr>
        <w:tabs>
          <w:tab w:val="left" w:pos="426"/>
          <w:tab w:val="left" w:pos="567"/>
        </w:tabs>
        <w:spacing w:after="100"/>
        <w:ind w:left="0" w:firstLine="284"/>
        <w:contextualSpacing w:val="0"/>
        <w:rPr>
          <w:spacing w:val="6"/>
          <w:sz w:val="26"/>
          <w:szCs w:val="26"/>
        </w:rPr>
      </w:pPr>
      <w:r>
        <w:rPr>
          <w:sz w:val="26"/>
          <w:szCs w:val="26"/>
        </w:rPr>
        <w:t>Irakaskuntza propioen, espezializazio-ikastaroen eta Gizarte Kontseiluak onets</w:t>
      </w:r>
      <w:r>
        <w:rPr>
          <w:sz w:val="26"/>
          <w:szCs w:val="26"/>
        </w:rPr>
        <w:t>i</w:t>
      </w:r>
      <w:r>
        <w:rPr>
          <w:sz w:val="26"/>
          <w:szCs w:val="26"/>
        </w:rPr>
        <w:t>tako bestelako jardueren prezioak.</w:t>
      </w:r>
    </w:p>
    <w:p w:rsidR="00414999" w:rsidRPr="00010C80" w:rsidRDefault="00414999" w:rsidP="00981AF4">
      <w:pPr>
        <w:pStyle w:val="Prrafodelista"/>
        <w:numPr>
          <w:ilvl w:val="0"/>
          <w:numId w:val="17"/>
        </w:numPr>
        <w:tabs>
          <w:tab w:val="left" w:pos="426"/>
          <w:tab w:val="left" w:pos="567"/>
        </w:tabs>
        <w:spacing w:after="100"/>
        <w:ind w:left="0" w:firstLine="284"/>
        <w:contextualSpacing w:val="0"/>
        <w:rPr>
          <w:spacing w:val="6"/>
          <w:sz w:val="26"/>
          <w:szCs w:val="26"/>
        </w:rPr>
      </w:pPr>
      <w:r>
        <w:rPr>
          <w:sz w:val="26"/>
          <w:szCs w:val="26"/>
        </w:rPr>
        <w:t xml:space="preserve">Erakunde publiko zein pribatuetatik datozen dirulaguntzak. </w:t>
      </w:r>
    </w:p>
    <w:p w:rsidR="00414999" w:rsidRPr="00010C80" w:rsidRDefault="00414999" w:rsidP="00981AF4">
      <w:pPr>
        <w:pStyle w:val="Prrafodelista"/>
        <w:numPr>
          <w:ilvl w:val="0"/>
          <w:numId w:val="17"/>
        </w:numPr>
        <w:tabs>
          <w:tab w:val="left" w:pos="426"/>
          <w:tab w:val="left" w:pos="567"/>
        </w:tabs>
        <w:spacing w:after="100"/>
        <w:ind w:left="0" w:firstLine="284"/>
        <w:contextualSpacing w:val="0"/>
        <w:rPr>
          <w:spacing w:val="6"/>
          <w:sz w:val="26"/>
          <w:szCs w:val="26"/>
        </w:rPr>
      </w:pPr>
      <w:r>
        <w:rPr>
          <w:sz w:val="26"/>
          <w:szCs w:val="26"/>
        </w:rPr>
        <w:t>Kontratuen eta hitzarmenen diru-sarrerak.</w:t>
      </w:r>
    </w:p>
    <w:p w:rsidR="00414999" w:rsidRPr="00010C80" w:rsidRDefault="00414999" w:rsidP="00981AF4">
      <w:pPr>
        <w:pStyle w:val="Prrafodelista"/>
        <w:numPr>
          <w:ilvl w:val="0"/>
          <w:numId w:val="17"/>
        </w:numPr>
        <w:tabs>
          <w:tab w:val="left" w:pos="426"/>
          <w:tab w:val="left" w:pos="567"/>
        </w:tabs>
        <w:spacing w:after="100"/>
        <w:ind w:left="0" w:firstLine="284"/>
        <w:contextualSpacing w:val="0"/>
        <w:rPr>
          <w:spacing w:val="6"/>
          <w:sz w:val="26"/>
          <w:szCs w:val="26"/>
        </w:rPr>
      </w:pPr>
      <w:r>
        <w:rPr>
          <w:sz w:val="26"/>
          <w:szCs w:val="26"/>
        </w:rPr>
        <w:t>Diruzaintzako gerakina eta bestelako diru-sarrerak.</w:t>
      </w:r>
    </w:p>
    <w:p w:rsidR="00414999" w:rsidRPr="00414999" w:rsidRDefault="00414999" w:rsidP="00D20463">
      <w:pPr>
        <w:pStyle w:val="atitulo3"/>
        <w:tabs>
          <w:tab w:val="left" w:pos="8647"/>
        </w:tabs>
        <w:spacing w:before="240" w:after="120"/>
      </w:pPr>
      <w:r>
        <w:t>Aplikatzekoa den arau-esparrua</w:t>
      </w:r>
    </w:p>
    <w:p w:rsidR="00414999" w:rsidRPr="00CD00BE" w:rsidRDefault="00414999" w:rsidP="00D20463">
      <w:pPr>
        <w:pStyle w:val="texto"/>
        <w:tabs>
          <w:tab w:val="clear" w:pos="2835"/>
          <w:tab w:val="clear" w:pos="3969"/>
          <w:tab w:val="clear" w:pos="5103"/>
          <w:tab w:val="clear" w:pos="6237"/>
          <w:tab w:val="clear" w:pos="7371"/>
          <w:tab w:val="left" w:pos="8647"/>
        </w:tabs>
        <w:spacing w:before="240"/>
        <w:rPr>
          <w:szCs w:val="26"/>
        </w:rPr>
      </w:pPr>
      <w:r>
        <w:t>NUPen aplika daitekeen arau-esparrua, funtsean, honako hauek osatzen dute:</w:t>
      </w:r>
    </w:p>
    <w:p w:rsidR="00414999" w:rsidRPr="00981AF4" w:rsidRDefault="00414999" w:rsidP="00981AF4">
      <w:pPr>
        <w:pStyle w:val="Prrafodelista"/>
        <w:numPr>
          <w:ilvl w:val="0"/>
          <w:numId w:val="17"/>
        </w:numPr>
        <w:tabs>
          <w:tab w:val="left" w:pos="426"/>
          <w:tab w:val="left" w:pos="567"/>
        </w:tabs>
        <w:spacing w:after="100"/>
        <w:ind w:left="0" w:firstLine="284"/>
        <w:contextualSpacing w:val="0"/>
        <w:rPr>
          <w:spacing w:val="6"/>
          <w:sz w:val="26"/>
          <w:szCs w:val="26"/>
        </w:rPr>
      </w:pPr>
      <w:r>
        <w:rPr>
          <w:sz w:val="26"/>
          <w:szCs w:val="26"/>
        </w:rPr>
        <w:t>6/2001 Lege Organikoa, abenduaren 21ekoa, Unibertsitateei buruzkoa (LOU), apirilaren 12ko 4/2007 Lege Organikoak eta Hezkuntzaren arloko gastu publikoa arrazionalizatzeko premiazko neurriei buruzko apirilaren 20ko 14/2012 Errege Lege Dekretuak aldatua.</w:t>
      </w:r>
    </w:p>
    <w:p w:rsidR="00414999" w:rsidRPr="00981AF4" w:rsidRDefault="00414999" w:rsidP="00981AF4">
      <w:pPr>
        <w:pStyle w:val="Prrafodelista"/>
        <w:numPr>
          <w:ilvl w:val="0"/>
          <w:numId w:val="17"/>
        </w:numPr>
        <w:tabs>
          <w:tab w:val="left" w:pos="426"/>
          <w:tab w:val="left" w:pos="567"/>
        </w:tabs>
        <w:spacing w:after="100"/>
        <w:ind w:left="0" w:firstLine="284"/>
        <w:contextualSpacing w:val="0"/>
        <w:rPr>
          <w:spacing w:val="6"/>
          <w:sz w:val="26"/>
          <w:szCs w:val="26"/>
        </w:rPr>
      </w:pPr>
      <w:r>
        <w:rPr>
          <w:sz w:val="26"/>
          <w:szCs w:val="26"/>
        </w:rPr>
        <w:t>2/2012 Lege Organikoa, apirilaren 20koa, Aurrekontu Egonkortasunari eta F</w:t>
      </w:r>
      <w:r>
        <w:rPr>
          <w:sz w:val="26"/>
          <w:szCs w:val="26"/>
        </w:rPr>
        <w:t>i</w:t>
      </w:r>
      <w:r>
        <w:rPr>
          <w:sz w:val="26"/>
          <w:szCs w:val="26"/>
        </w:rPr>
        <w:t>nantza Iraunkortasunari buruzkoa.</w:t>
      </w:r>
    </w:p>
    <w:p w:rsidR="00A363FE" w:rsidRPr="00981AF4" w:rsidRDefault="00A363FE" w:rsidP="00981AF4">
      <w:pPr>
        <w:pStyle w:val="Prrafodelista"/>
        <w:numPr>
          <w:ilvl w:val="0"/>
          <w:numId w:val="17"/>
        </w:numPr>
        <w:tabs>
          <w:tab w:val="left" w:pos="426"/>
          <w:tab w:val="left" w:pos="567"/>
        </w:tabs>
        <w:spacing w:after="100"/>
        <w:ind w:left="0" w:firstLine="284"/>
        <w:contextualSpacing w:val="0"/>
        <w:rPr>
          <w:spacing w:val="6"/>
          <w:sz w:val="26"/>
          <w:szCs w:val="26"/>
        </w:rPr>
      </w:pPr>
      <w:r>
        <w:rPr>
          <w:sz w:val="26"/>
          <w:szCs w:val="26"/>
        </w:rPr>
        <w:t>3/2017 Legea, ekainaren 27koa, Estatuko 2017rako Aurrekontu Orokorrei b</w:t>
      </w:r>
      <w:r>
        <w:rPr>
          <w:sz w:val="26"/>
          <w:szCs w:val="26"/>
        </w:rPr>
        <w:t>u</w:t>
      </w:r>
      <w:r>
        <w:rPr>
          <w:sz w:val="26"/>
          <w:szCs w:val="26"/>
        </w:rPr>
        <w:t>ruzkoa.</w:t>
      </w:r>
    </w:p>
    <w:p w:rsidR="00A363FE" w:rsidRPr="00981AF4" w:rsidRDefault="00A363FE" w:rsidP="00981AF4">
      <w:pPr>
        <w:pStyle w:val="Prrafodelista"/>
        <w:numPr>
          <w:ilvl w:val="0"/>
          <w:numId w:val="17"/>
        </w:numPr>
        <w:tabs>
          <w:tab w:val="left" w:pos="426"/>
          <w:tab w:val="left" w:pos="567"/>
        </w:tabs>
        <w:spacing w:after="100"/>
        <w:ind w:left="0" w:firstLine="284"/>
        <w:contextualSpacing w:val="0"/>
        <w:rPr>
          <w:spacing w:val="6"/>
          <w:sz w:val="26"/>
          <w:szCs w:val="26"/>
        </w:rPr>
      </w:pPr>
      <w:r>
        <w:rPr>
          <w:sz w:val="26"/>
          <w:szCs w:val="26"/>
        </w:rPr>
        <w:t>6/2018 Legea, uztailaren 3koa, Estatuko 2018rako Aurrekontu Orokorrena.</w:t>
      </w:r>
    </w:p>
    <w:p w:rsidR="00414999" w:rsidRPr="00981AF4" w:rsidRDefault="00414999" w:rsidP="00981AF4">
      <w:pPr>
        <w:pStyle w:val="Prrafodelista"/>
        <w:numPr>
          <w:ilvl w:val="0"/>
          <w:numId w:val="17"/>
        </w:numPr>
        <w:tabs>
          <w:tab w:val="left" w:pos="426"/>
          <w:tab w:val="left" w:pos="567"/>
        </w:tabs>
        <w:spacing w:after="100"/>
        <w:ind w:left="0" w:firstLine="284"/>
        <w:contextualSpacing w:val="0"/>
        <w:rPr>
          <w:spacing w:val="6"/>
          <w:sz w:val="26"/>
          <w:szCs w:val="26"/>
        </w:rPr>
      </w:pPr>
      <w:r>
        <w:rPr>
          <w:sz w:val="26"/>
          <w:szCs w:val="26"/>
        </w:rPr>
        <w:t>1721/2007 Errege Dekretua, abenduaren 21ekoa, ikasteko beka eta laguntza pertsonalizatuen erregimena ezartzen duena.</w:t>
      </w:r>
    </w:p>
    <w:p w:rsidR="00610894" w:rsidRPr="00981AF4" w:rsidRDefault="00610894" w:rsidP="00981AF4">
      <w:pPr>
        <w:pStyle w:val="Prrafodelista"/>
        <w:numPr>
          <w:ilvl w:val="0"/>
          <w:numId w:val="17"/>
        </w:numPr>
        <w:tabs>
          <w:tab w:val="left" w:pos="426"/>
          <w:tab w:val="left" w:pos="567"/>
        </w:tabs>
        <w:spacing w:after="100"/>
        <w:ind w:left="0" w:firstLine="284"/>
        <w:contextualSpacing w:val="0"/>
        <w:rPr>
          <w:spacing w:val="6"/>
          <w:sz w:val="26"/>
          <w:szCs w:val="26"/>
        </w:rPr>
      </w:pPr>
      <w:r>
        <w:rPr>
          <w:sz w:val="26"/>
          <w:szCs w:val="26"/>
        </w:rPr>
        <w:t>Familia-errentaren eta -ondasunaren atalaseak eta ikasteko beken eta laguntzen zenbatekoak ikasturte bakoitzerako ezartzen dituzten errege-dekretuak.</w:t>
      </w:r>
    </w:p>
    <w:p w:rsidR="00414999" w:rsidRPr="00981AF4" w:rsidRDefault="00414999" w:rsidP="00981AF4">
      <w:pPr>
        <w:pStyle w:val="Prrafodelista"/>
        <w:numPr>
          <w:ilvl w:val="0"/>
          <w:numId w:val="17"/>
        </w:numPr>
        <w:tabs>
          <w:tab w:val="left" w:pos="426"/>
          <w:tab w:val="left" w:pos="567"/>
        </w:tabs>
        <w:spacing w:after="100"/>
        <w:ind w:left="0" w:firstLine="284"/>
        <w:contextualSpacing w:val="0"/>
        <w:rPr>
          <w:spacing w:val="6"/>
          <w:sz w:val="26"/>
          <w:szCs w:val="26"/>
        </w:rPr>
      </w:pPr>
      <w:r>
        <w:rPr>
          <w:sz w:val="26"/>
          <w:szCs w:val="26"/>
        </w:rPr>
        <w:t>8/1987 Foru Legea, apirilaren 21ekoa, Nafarroako Unibertsitate Publikoa so</w:t>
      </w:r>
      <w:r>
        <w:rPr>
          <w:sz w:val="26"/>
          <w:szCs w:val="26"/>
        </w:rPr>
        <w:t>r</w:t>
      </w:r>
      <w:r>
        <w:rPr>
          <w:sz w:val="26"/>
          <w:szCs w:val="26"/>
        </w:rPr>
        <w:t>tzen duena.</w:t>
      </w:r>
    </w:p>
    <w:p w:rsidR="00414999" w:rsidRPr="00981AF4" w:rsidRDefault="00414999" w:rsidP="00981AF4">
      <w:pPr>
        <w:pStyle w:val="Prrafodelista"/>
        <w:numPr>
          <w:ilvl w:val="0"/>
          <w:numId w:val="17"/>
        </w:numPr>
        <w:tabs>
          <w:tab w:val="left" w:pos="426"/>
          <w:tab w:val="left" w:pos="567"/>
        </w:tabs>
        <w:spacing w:after="100"/>
        <w:ind w:left="0" w:firstLine="284"/>
        <w:contextualSpacing w:val="0"/>
        <w:rPr>
          <w:spacing w:val="6"/>
          <w:sz w:val="26"/>
          <w:szCs w:val="26"/>
        </w:rPr>
      </w:pPr>
      <w:r>
        <w:rPr>
          <w:sz w:val="26"/>
          <w:szCs w:val="26"/>
        </w:rPr>
        <w:lastRenderedPageBreak/>
        <w:t>15/2008 Foru Legea, uztailaren 2koa, Nafarroako Unibertsitate Publikoaren G</w:t>
      </w:r>
      <w:r>
        <w:rPr>
          <w:sz w:val="26"/>
          <w:szCs w:val="26"/>
        </w:rPr>
        <w:t>i</w:t>
      </w:r>
      <w:r>
        <w:rPr>
          <w:sz w:val="26"/>
          <w:szCs w:val="26"/>
        </w:rPr>
        <w:t>zarte Kontseiluari buruzkoa.</w:t>
      </w:r>
    </w:p>
    <w:p w:rsidR="00414999" w:rsidRPr="00981AF4" w:rsidRDefault="00414999" w:rsidP="00981AF4">
      <w:pPr>
        <w:pStyle w:val="Prrafodelista"/>
        <w:numPr>
          <w:ilvl w:val="0"/>
          <w:numId w:val="17"/>
        </w:numPr>
        <w:tabs>
          <w:tab w:val="left" w:pos="426"/>
          <w:tab w:val="left" w:pos="567"/>
        </w:tabs>
        <w:spacing w:after="100"/>
        <w:ind w:left="0" w:firstLine="284"/>
        <w:contextualSpacing w:val="0"/>
        <w:rPr>
          <w:spacing w:val="6"/>
          <w:sz w:val="26"/>
          <w:szCs w:val="26"/>
        </w:rPr>
      </w:pPr>
      <w:r>
        <w:rPr>
          <w:sz w:val="26"/>
          <w:szCs w:val="26"/>
        </w:rPr>
        <w:t>Nafarroako Unibertsitate Publikoaren estatutuak, maiatzaren 12ko 110/2003 Foru Dekretuak onetsi eta Nafarroako Gobernuaren 2011ko martxoaren 21eko Er</w:t>
      </w:r>
      <w:r>
        <w:rPr>
          <w:sz w:val="26"/>
          <w:szCs w:val="26"/>
        </w:rPr>
        <w:t>a</w:t>
      </w:r>
      <w:r>
        <w:rPr>
          <w:sz w:val="26"/>
          <w:szCs w:val="26"/>
        </w:rPr>
        <w:t>bakiak aldatu zituenak.</w:t>
      </w:r>
    </w:p>
    <w:p w:rsidR="00414999" w:rsidRPr="00981AF4" w:rsidRDefault="00414999" w:rsidP="00981AF4">
      <w:pPr>
        <w:pStyle w:val="Prrafodelista"/>
        <w:numPr>
          <w:ilvl w:val="0"/>
          <w:numId w:val="17"/>
        </w:numPr>
        <w:tabs>
          <w:tab w:val="left" w:pos="426"/>
          <w:tab w:val="left" w:pos="567"/>
        </w:tabs>
        <w:spacing w:after="100"/>
        <w:ind w:left="0" w:firstLine="284"/>
        <w:contextualSpacing w:val="0"/>
        <w:rPr>
          <w:spacing w:val="6"/>
          <w:sz w:val="26"/>
          <w:szCs w:val="26"/>
        </w:rPr>
      </w:pPr>
      <w:r>
        <w:rPr>
          <w:sz w:val="26"/>
          <w:szCs w:val="26"/>
        </w:rPr>
        <w:t xml:space="preserve">Unibertsitatea-Gizartea Fundazioaren estatutuak. </w:t>
      </w:r>
    </w:p>
    <w:p w:rsidR="00414999" w:rsidRPr="00CD00BE" w:rsidRDefault="00414999" w:rsidP="00F44C41">
      <w:pPr>
        <w:pStyle w:val="texto"/>
        <w:tabs>
          <w:tab w:val="clear" w:pos="2835"/>
          <w:tab w:val="clear" w:pos="3969"/>
          <w:tab w:val="clear" w:pos="5103"/>
          <w:tab w:val="clear" w:pos="6237"/>
          <w:tab w:val="clear" w:pos="7371"/>
          <w:tab w:val="left" w:pos="8647"/>
        </w:tabs>
        <w:spacing w:before="240"/>
        <w:ind w:right="283"/>
        <w:rPr>
          <w:szCs w:val="26"/>
        </w:rPr>
      </w:pPr>
      <w:r>
        <w:br w:type="page"/>
      </w:r>
    </w:p>
    <w:p w:rsidR="00414999" w:rsidRPr="00631CEA" w:rsidRDefault="00414999" w:rsidP="00F44C41">
      <w:pPr>
        <w:pStyle w:val="atitulo1"/>
        <w:tabs>
          <w:tab w:val="left" w:pos="8647"/>
        </w:tabs>
        <w:ind w:right="283"/>
        <w:rPr>
          <w:spacing w:val="6"/>
        </w:rPr>
      </w:pPr>
      <w:bookmarkStart w:id="9" w:name="_Toc56752465"/>
      <w:bookmarkStart w:id="10" w:name="_Toc63751859"/>
      <w:r>
        <w:lastRenderedPageBreak/>
        <w:t>III. Xedeak eta irismena</w:t>
      </w:r>
      <w:bookmarkEnd w:id="9"/>
      <w:bookmarkEnd w:id="10"/>
    </w:p>
    <w:p w:rsidR="00414999" w:rsidRPr="00631CEA" w:rsidRDefault="00414999" w:rsidP="00F368A5">
      <w:pPr>
        <w:tabs>
          <w:tab w:val="left" w:pos="8363"/>
          <w:tab w:val="left" w:pos="8647"/>
        </w:tabs>
        <w:spacing w:before="240" w:after="240"/>
        <w:ind w:firstLine="284"/>
        <w:rPr>
          <w:spacing w:val="6"/>
          <w:sz w:val="25"/>
          <w:szCs w:val="25"/>
        </w:rPr>
      </w:pPr>
      <w:r>
        <w:rPr>
          <w:sz w:val="25"/>
          <w:szCs w:val="25"/>
        </w:rPr>
        <w:t>Honako hauek dira lan honen helburuak:</w:t>
      </w:r>
    </w:p>
    <w:p w:rsidR="00414999" w:rsidRPr="00981AF4" w:rsidRDefault="00414999" w:rsidP="00981AF4">
      <w:pPr>
        <w:pStyle w:val="Prrafodelista"/>
        <w:numPr>
          <w:ilvl w:val="0"/>
          <w:numId w:val="17"/>
        </w:numPr>
        <w:tabs>
          <w:tab w:val="left" w:pos="426"/>
          <w:tab w:val="left" w:pos="567"/>
        </w:tabs>
        <w:spacing w:after="100"/>
        <w:ind w:left="0" w:firstLine="284"/>
        <w:contextualSpacing w:val="0"/>
        <w:rPr>
          <w:spacing w:val="6"/>
          <w:sz w:val="26"/>
          <w:szCs w:val="26"/>
        </w:rPr>
      </w:pPr>
      <w:r>
        <w:rPr>
          <w:sz w:val="26"/>
          <w:szCs w:val="26"/>
        </w:rPr>
        <w:t>Kostuen kontabilitate analitikoa ezartzeari dagokionez:</w:t>
      </w:r>
    </w:p>
    <w:p w:rsidR="00414999" w:rsidRPr="00631CEA" w:rsidRDefault="006D7687" w:rsidP="00D20463">
      <w:pPr>
        <w:pStyle w:val="Prrafodelista"/>
        <w:tabs>
          <w:tab w:val="left" w:pos="8647"/>
        </w:tabs>
        <w:spacing w:before="120" w:after="120"/>
        <w:ind w:left="0" w:firstLine="284"/>
        <w:contextualSpacing w:val="0"/>
        <w:rPr>
          <w:spacing w:val="6"/>
          <w:sz w:val="25"/>
          <w:szCs w:val="25"/>
        </w:rPr>
      </w:pPr>
      <w:r>
        <w:rPr>
          <w:sz w:val="25"/>
          <w:szCs w:val="25"/>
        </w:rPr>
        <w:t>a) Unibertsitateak kostuen eredu bat zenbateraino ezarri duen egiaztatzea.</w:t>
      </w:r>
    </w:p>
    <w:p w:rsidR="00414999" w:rsidRPr="006D7687" w:rsidRDefault="006D7687" w:rsidP="00D20463">
      <w:pPr>
        <w:pStyle w:val="Prrafodelista"/>
        <w:tabs>
          <w:tab w:val="left" w:pos="8647"/>
        </w:tabs>
        <w:spacing w:before="120" w:after="120"/>
        <w:ind w:left="0" w:firstLine="284"/>
        <w:contextualSpacing w:val="0"/>
        <w:rPr>
          <w:spacing w:val="6"/>
          <w:sz w:val="25"/>
          <w:szCs w:val="25"/>
        </w:rPr>
      </w:pPr>
      <w:r>
        <w:rPr>
          <w:sz w:val="25"/>
          <w:szCs w:val="25"/>
        </w:rPr>
        <w:t>b) Titulu ofizialak eskuratzeko ikasketen prezio publikoak finkatu eta aldatzeko pr</w:t>
      </w:r>
      <w:r>
        <w:rPr>
          <w:sz w:val="25"/>
          <w:szCs w:val="25"/>
        </w:rPr>
        <w:t>o</w:t>
      </w:r>
      <w:r>
        <w:rPr>
          <w:sz w:val="25"/>
          <w:szCs w:val="25"/>
        </w:rPr>
        <w:t>zedura egiaztatzea.</w:t>
      </w:r>
    </w:p>
    <w:p w:rsidR="00414999" w:rsidRPr="00631CEA" w:rsidRDefault="006D7687" w:rsidP="00D20463">
      <w:pPr>
        <w:pStyle w:val="Prrafodelista"/>
        <w:tabs>
          <w:tab w:val="left" w:pos="8647"/>
        </w:tabs>
        <w:spacing w:before="120" w:after="120"/>
        <w:ind w:left="0" w:firstLine="284"/>
        <w:contextualSpacing w:val="0"/>
        <w:rPr>
          <w:spacing w:val="6"/>
          <w:sz w:val="25"/>
          <w:szCs w:val="25"/>
        </w:rPr>
      </w:pPr>
      <w:r>
        <w:rPr>
          <w:sz w:val="25"/>
          <w:szCs w:val="25"/>
        </w:rPr>
        <w:t>c) Unibertsitatearen ohiko finantzaketa eredua azaldu eta aztertzea.</w:t>
      </w:r>
    </w:p>
    <w:p w:rsidR="00414999" w:rsidRPr="00631CEA" w:rsidRDefault="006D7687" w:rsidP="00D20463">
      <w:pPr>
        <w:pStyle w:val="Prrafodelista"/>
        <w:tabs>
          <w:tab w:val="left" w:pos="8647"/>
        </w:tabs>
        <w:spacing w:before="120" w:after="120"/>
        <w:ind w:left="0" w:firstLine="284"/>
        <w:contextualSpacing w:val="0"/>
        <w:rPr>
          <w:spacing w:val="6"/>
          <w:sz w:val="25"/>
          <w:szCs w:val="25"/>
        </w:rPr>
      </w:pPr>
      <w:r>
        <w:rPr>
          <w:sz w:val="25"/>
          <w:szCs w:val="25"/>
        </w:rPr>
        <w:t>d) Unibertsitatean ikasteko laguntzen finantzaketa sistema iragankorrean prezio p</w:t>
      </w:r>
      <w:r>
        <w:rPr>
          <w:sz w:val="25"/>
          <w:szCs w:val="25"/>
        </w:rPr>
        <w:t>u</w:t>
      </w:r>
      <w:r>
        <w:rPr>
          <w:sz w:val="25"/>
          <w:szCs w:val="25"/>
        </w:rPr>
        <w:t>blikoak zerbitzuaren kostuaren arabera finkatzeak dituen ondorioak aztertzea.</w:t>
      </w:r>
    </w:p>
    <w:p w:rsidR="00414999" w:rsidRPr="00981AF4" w:rsidRDefault="00414999" w:rsidP="00981AF4">
      <w:pPr>
        <w:pStyle w:val="Prrafodelista"/>
        <w:numPr>
          <w:ilvl w:val="0"/>
          <w:numId w:val="17"/>
        </w:numPr>
        <w:tabs>
          <w:tab w:val="left" w:pos="426"/>
          <w:tab w:val="left" w:pos="567"/>
        </w:tabs>
        <w:spacing w:after="100"/>
        <w:ind w:left="0" w:firstLine="284"/>
        <w:contextualSpacing w:val="0"/>
        <w:rPr>
          <w:spacing w:val="6"/>
          <w:sz w:val="26"/>
          <w:szCs w:val="26"/>
        </w:rPr>
      </w:pPr>
      <w:r>
        <w:rPr>
          <w:sz w:val="26"/>
          <w:szCs w:val="26"/>
        </w:rPr>
        <w:t>Kontuen Ganbera honek NUP 2017 auditoretza-txostenean emandako gome</w:t>
      </w:r>
      <w:r>
        <w:rPr>
          <w:sz w:val="26"/>
          <w:szCs w:val="26"/>
        </w:rPr>
        <w:t>n</w:t>
      </w:r>
      <w:r>
        <w:rPr>
          <w:sz w:val="26"/>
          <w:szCs w:val="26"/>
        </w:rPr>
        <w:t>dioen betetze-maila egiaztatzea.</w:t>
      </w:r>
    </w:p>
    <w:p w:rsidR="00414999" w:rsidRPr="00631CEA" w:rsidRDefault="00414999" w:rsidP="00451A80">
      <w:pPr>
        <w:pStyle w:val="texto"/>
        <w:tabs>
          <w:tab w:val="left" w:pos="8647"/>
        </w:tabs>
        <w:spacing w:before="120"/>
        <w:ind w:left="284" w:firstLine="0"/>
        <w:rPr>
          <w:szCs w:val="26"/>
        </w:rPr>
      </w:pPr>
      <w:r>
        <w:t xml:space="preserve">Gure lana egiteko, honako informazio hau aztertu dugu: </w:t>
      </w:r>
    </w:p>
    <w:p w:rsidR="002C31A2" w:rsidRPr="00981AF4" w:rsidRDefault="00414999" w:rsidP="00981AF4">
      <w:pPr>
        <w:pStyle w:val="Prrafodelista"/>
        <w:numPr>
          <w:ilvl w:val="0"/>
          <w:numId w:val="17"/>
        </w:numPr>
        <w:tabs>
          <w:tab w:val="left" w:pos="426"/>
          <w:tab w:val="left" w:pos="567"/>
        </w:tabs>
        <w:spacing w:after="100"/>
        <w:ind w:left="0" w:firstLine="284"/>
        <w:contextualSpacing w:val="0"/>
        <w:rPr>
          <w:spacing w:val="6"/>
          <w:sz w:val="26"/>
          <w:szCs w:val="26"/>
        </w:rPr>
      </w:pPr>
      <w:r>
        <w:rPr>
          <w:sz w:val="26"/>
          <w:szCs w:val="26"/>
        </w:rPr>
        <w:t>NUPek eta Nafarroako Gobernuaren Unibertsitateko, Berrikuntzako eta Erald</w:t>
      </w:r>
      <w:r>
        <w:rPr>
          <w:sz w:val="26"/>
          <w:szCs w:val="26"/>
        </w:rPr>
        <w:t>a</w:t>
      </w:r>
      <w:r>
        <w:rPr>
          <w:sz w:val="26"/>
          <w:szCs w:val="26"/>
        </w:rPr>
        <w:t>keta Digitaleko Departamentuak emandako dokumentazioa.</w:t>
      </w:r>
    </w:p>
    <w:p w:rsidR="00414999" w:rsidRPr="00981AF4" w:rsidRDefault="00414999" w:rsidP="00981AF4">
      <w:pPr>
        <w:pStyle w:val="Prrafodelista"/>
        <w:numPr>
          <w:ilvl w:val="0"/>
          <w:numId w:val="17"/>
        </w:numPr>
        <w:tabs>
          <w:tab w:val="left" w:pos="426"/>
          <w:tab w:val="left" w:pos="567"/>
        </w:tabs>
        <w:spacing w:after="100"/>
        <w:ind w:left="0" w:firstLine="284"/>
        <w:contextualSpacing w:val="0"/>
        <w:rPr>
          <w:spacing w:val="6"/>
          <w:sz w:val="26"/>
          <w:szCs w:val="26"/>
        </w:rPr>
      </w:pPr>
      <w:r>
        <w:rPr>
          <w:sz w:val="26"/>
          <w:szCs w:val="26"/>
        </w:rPr>
        <w:t>Ganbera honek Nafarroako Unibertsitate Publikoaren 2017ko ekitaldiko fiskal</w:t>
      </w:r>
      <w:r>
        <w:rPr>
          <w:sz w:val="26"/>
          <w:szCs w:val="26"/>
        </w:rPr>
        <w:t>i</w:t>
      </w:r>
      <w:r>
        <w:rPr>
          <w:sz w:val="26"/>
          <w:szCs w:val="26"/>
        </w:rPr>
        <w:t>zazio-txostenean emandako gomendioen betetze-mailari buruz igorritako galdet</w:t>
      </w:r>
      <w:r>
        <w:rPr>
          <w:sz w:val="26"/>
          <w:szCs w:val="26"/>
        </w:rPr>
        <w:t>e</w:t>
      </w:r>
      <w:r>
        <w:rPr>
          <w:sz w:val="26"/>
          <w:szCs w:val="26"/>
        </w:rPr>
        <w:t>giari NUPek emandako erantzunak.</w:t>
      </w:r>
    </w:p>
    <w:p w:rsidR="00414999" w:rsidRPr="008B175C" w:rsidRDefault="00414999" w:rsidP="003F1E6D">
      <w:pPr>
        <w:tabs>
          <w:tab w:val="left" w:pos="8647"/>
        </w:tabs>
        <w:ind w:firstLine="284"/>
        <w:rPr>
          <w:spacing w:val="6"/>
          <w:sz w:val="25"/>
          <w:szCs w:val="25"/>
        </w:rPr>
      </w:pPr>
      <w:r>
        <w:rPr>
          <w:sz w:val="25"/>
          <w:szCs w:val="25"/>
        </w:rPr>
        <w:t>Lan honen irismena 2017ko eta 2018ko ekitaldiei dagokie (2017-2018 eta 2018-2019 ikasturteei). Hala ere, fiskalizazioan finkatutako xedeak betetzeko egokitzat j</w:t>
      </w:r>
      <w:r>
        <w:rPr>
          <w:sz w:val="25"/>
          <w:szCs w:val="25"/>
        </w:rPr>
        <w:t>o</w:t>
      </w:r>
      <w:r>
        <w:rPr>
          <w:sz w:val="25"/>
          <w:szCs w:val="25"/>
        </w:rPr>
        <w:t>tako dokumentazioa, egitateak eta jarduketak ere kontuan hartu dira, aipaturiko ekita</w:t>
      </w:r>
      <w:r>
        <w:rPr>
          <w:sz w:val="25"/>
          <w:szCs w:val="25"/>
        </w:rPr>
        <w:t>l</w:t>
      </w:r>
      <w:r>
        <w:rPr>
          <w:sz w:val="25"/>
          <w:szCs w:val="25"/>
        </w:rPr>
        <w:t>diak baino lehenagokoak edo ondorengoak izan arren. Kontabilitate analitikoaren eza</w:t>
      </w:r>
      <w:r>
        <w:rPr>
          <w:sz w:val="25"/>
          <w:szCs w:val="25"/>
        </w:rPr>
        <w:t>r</w:t>
      </w:r>
      <w:r>
        <w:rPr>
          <w:sz w:val="25"/>
          <w:szCs w:val="25"/>
        </w:rPr>
        <w:t xml:space="preserve">pen-maila eta gomendioen betetze-maila egiaztatzean, txosten hau idatzi arte egindako jarduketa guztiak hartu dira aintzat. </w:t>
      </w:r>
    </w:p>
    <w:p w:rsidR="00414999" w:rsidRPr="00631CEA" w:rsidRDefault="00414999" w:rsidP="00F44C41">
      <w:pPr>
        <w:tabs>
          <w:tab w:val="left" w:pos="8647"/>
        </w:tabs>
        <w:spacing w:after="0"/>
        <w:ind w:right="283" w:firstLine="0"/>
        <w:jc w:val="left"/>
        <w:rPr>
          <w:spacing w:val="6"/>
          <w:sz w:val="26"/>
          <w:szCs w:val="26"/>
        </w:rPr>
      </w:pPr>
      <w:r>
        <w:br w:type="page"/>
      </w:r>
    </w:p>
    <w:p w:rsidR="00414999" w:rsidRPr="00631CEA" w:rsidRDefault="00414999" w:rsidP="00F44C41">
      <w:pPr>
        <w:pStyle w:val="atitulo1"/>
        <w:tabs>
          <w:tab w:val="left" w:pos="8647"/>
        </w:tabs>
        <w:ind w:right="283"/>
        <w:rPr>
          <w:spacing w:val="6"/>
        </w:rPr>
      </w:pPr>
      <w:bookmarkStart w:id="11" w:name="_Toc47614731"/>
      <w:bookmarkStart w:id="12" w:name="_Toc56752466"/>
      <w:bookmarkStart w:id="13" w:name="_Toc63751860"/>
      <w:r>
        <w:lastRenderedPageBreak/>
        <w:t>IV. Konklusioak eta gomendioak</w:t>
      </w:r>
      <w:bookmarkEnd w:id="11"/>
      <w:bookmarkEnd w:id="12"/>
      <w:bookmarkEnd w:id="13"/>
    </w:p>
    <w:p w:rsidR="00414999" w:rsidRPr="000337C0" w:rsidRDefault="00414999" w:rsidP="00F44C41">
      <w:pPr>
        <w:pStyle w:val="atitulo3"/>
        <w:tabs>
          <w:tab w:val="left" w:pos="8647"/>
        </w:tabs>
        <w:ind w:right="283"/>
        <w:rPr>
          <w:color w:val="auto"/>
          <w:spacing w:val="6"/>
        </w:rPr>
      </w:pPr>
      <w:r>
        <w:rPr>
          <w:color w:val="auto"/>
        </w:rPr>
        <w:t>Nafarroako Unibertsitate Publikoaren erantzukizuna</w:t>
      </w:r>
    </w:p>
    <w:p w:rsidR="00414999" w:rsidRDefault="00414999" w:rsidP="00D20463">
      <w:pPr>
        <w:pStyle w:val="texto"/>
        <w:spacing w:before="120" w:after="120"/>
        <w:rPr>
          <w:szCs w:val="26"/>
        </w:rPr>
      </w:pPr>
      <w:r>
        <w:t>Errektorearen zuzendaritzapeko Gerentzia arduratzen da unibertsitatean ko</w:t>
      </w:r>
      <w:r>
        <w:t>n</w:t>
      </w:r>
      <w:r>
        <w:t xml:space="preserve">tabilitate analitikoa ezartzeaz eta Nafarroako Unibertsitate Publikoaren 2017ko ekitaldiko fiskalizazio-txostenean emandako gomendioak betetzeaz. </w:t>
      </w:r>
    </w:p>
    <w:p w:rsidR="00414999" w:rsidRPr="00631CEA" w:rsidRDefault="00414999" w:rsidP="00D20463">
      <w:pPr>
        <w:pStyle w:val="texto"/>
        <w:spacing w:before="120" w:after="120"/>
        <w:rPr>
          <w:szCs w:val="26"/>
        </w:rPr>
      </w:pPr>
      <w:r>
        <w:t xml:space="preserve">Gainera, Gerentziak bermatu behar du kontabilitate analitikoa ezartzeko eta Nafarroako Unibertsitate Publikoaren 2017ko ekitaldiko fiskalizazio-txostenean emandako gomendioak betetzeko egindako kudeaketa-jarduerek arau aplikagarriekin bat egiten dutela. </w:t>
      </w:r>
    </w:p>
    <w:p w:rsidR="00414999" w:rsidRPr="00631CEA" w:rsidRDefault="00414999" w:rsidP="00D20463">
      <w:pPr>
        <w:pStyle w:val="atitulo3"/>
        <w:tabs>
          <w:tab w:val="left" w:pos="8505"/>
          <w:tab w:val="left" w:pos="8647"/>
        </w:tabs>
        <w:spacing w:before="240"/>
        <w:ind w:right="284"/>
        <w:rPr>
          <w:spacing w:val="6"/>
        </w:rPr>
      </w:pPr>
      <w:r>
        <w:t>Nafarroako Kontuen Ganberaren erantzukizuna</w:t>
      </w:r>
    </w:p>
    <w:p w:rsidR="00414999" w:rsidRDefault="00414999" w:rsidP="00D20463">
      <w:pPr>
        <w:pStyle w:val="texto"/>
        <w:tabs>
          <w:tab w:val="left" w:pos="8647"/>
        </w:tabs>
        <w:spacing w:before="120" w:after="120"/>
      </w:pPr>
      <w:r>
        <w:t>Gure erantzukizuna da gure fiskalizazioan oinarrituriko iritzia ematea, un</w:t>
      </w:r>
      <w:r>
        <w:t>i</w:t>
      </w:r>
      <w:r>
        <w:t>bertsitateko kontabilitate analitikoaren ezarpen-mailari eta Nafarroako Unibe</w:t>
      </w:r>
      <w:r>
        <w:t>r</w:t>
      </w:r>
      <w:r>
        <w:t>tsitate Publikoaren 2017ko ekitaldiko fiskalizazio-txostenean emandako g</w:t>
      </w:r>
      <w:r>
        <w:t>o</w:t>
      </w:r>
      <w:r>
        <w:t xml:space="preserve">mendioen betetze-mailari dagokienez. </w:t>
      </w:r>
    </w:p>
    <w:p w:rsidR="00414999" w:rsidRPr="00631CEA" w:rsidRDefault="00414999" w:rsidP="00D20463">
      <w:pPr>
        <w:pStyle w:val="texto"/>
        <w:tabs>
          <w:tab w:val="left" w:pos="8647"/>
        </w:tabs>
        <w:spacing w:before="120" w:after="120"/>
        <w:rPr>
          <w:szCs w:val="26"/>
        </w:rPr>
      </w:pPr>
      <w:r>
        <w:t>Horri begira, Kanpo Kontrolerako Erakunde Publikoen fiskalizazioaren pri</w:t>
      </w:r>
      <w:r>
        <w:t>n</w:t>
      </w:r>
      <w:r>
        <w:t>tzipio nagusien arabera eraiki dugu iritzia (ISSAI-ES arauetan daude ezarrita printzipiook), eta, funtsean, ISSAI-ES 200 eta 400 arauak aplikatu ditugu. Pri</w:t>
      </w:r>
      <w:r>
        <w:t>n</w:t>
      </w:r>
      <w:r>
        <w:t>tzipio eta gidalerro horiek etikaren arloko eskakizunak bete ditzagula eskatzen digute, baita fiskalizazioa planifikatu eta burutu dezagula ere, baliabide publ</w:t>
      </w:r>
      <w:r>
        <w:t>i</w:t>
      </w:r>
      <w:r>
        <w:t>koen kudeaketa –alde esanguratsu guztietan– indarreko araudiarekin bat dat</w:t>
      </w:r>
      <w:r>
        <w:t>o</w:t>
      </w:r>
      <w:r>
        <w:t>rrelako arrazoizko segurtasuna lortzeko.</w:t>
      </w:r>
    </w:p>
    <w:p w:rsidR="00414999" w:rsidRPr="00631CEA" w:rsidRDefault="00414999" w:rsidP="00D20463">
      <w:pPr>
        <w:pStyle w:val="texto"/>
        <w:tabs>
          <w:tab w:val="left" w:pos="8647"/>
        </w:tabs>
        <w:spacing w:before="120" w:after="120"/>
      </w:pPr>
      <w:r>
        <w:t>Fiskalizazio batek prozedurak aplikatzea eskatzen du, lortutako konklusioak oinarrituko dituzten auditoretza-ebidentziak lortzeko. Gure ustez, lortu dugun auditoretza-ebidentziak behar adinako oinarri egokia jasotzen du, ateratako konklusioei funtsa emateko.</w:t>
      </w:r>
    </w:p>
    <w:p w:rsidR="00414999" w:rsidRDefault="00414999" w:rsidP="00F44C41">
      <w:pPr>
        <w:tabs>
          <w:tab w:val="left" w:pos="8647"/>
        </w:tabs>
        <w:spacing w:after="0"/>
        <w:ind w:right="283" w:firstLine="0"/>
        <w:jc w:val="left"/>
        <w:rPr>
          <w:spacing w:val="6"/>
          <w:sz w:val="26"/>
          <w:szCs w:val="26"/>
        </w:rPr>
      </w:pPr>
      <w:r>
        <w:br w:type="page"/>
      </w:r>
    </w:p>
    <w:p w:rsidR="00414999" w:rsidRDefault="00414999" w:rsidP="00F44C41">
      <w:pPr>
        <w:pStyle w:val="atitulo2"/>
        <w:tabs>
          <w:tab w:val="left" w:pos="8647"/>
        </w:tabs>
        <w:ind w:right="283"/>
        <w:rPr>
          <w:spacing w:val="6"/>
        </w:rPr>
      </w:pPr>
      <w:bookmarkStart w:id="14" w:name="_Toc47614734"/>
      <w:bookmarkStart w:id="15" w:name="_Toc56752467"/>
      <w:bookmarkStart w:id="16" w:name="_Toc63751861"/>
      <w:r>
        <w:lastRenderedPageBreak/>
        <w:t xml:space="preserve">IV.1. </w:t>
      </w:r>
      <w:bookmarkEnd w:id="14"/>
      <w:r>
        <w:t>Kontabilitate analitikoa</w:t>
      </w:r>
      <w:bookmarkEnd w:id="15"/>
      <w:bookmarkEnd w:id="16"/>
    </w:p>
    <w:p w:rsidR="00414999" w:rsidRPr="00E5095A" w:rsidRDefault="00414999" w:rsidP="00F44C41">
      <w:pPr>
        <w:pStyle w:val="atitulo3"/>
        <w:tabs>
          <w:tab w:val="left" w:pos="8647"/>
        </w:tabs>
        <w:rPr>
          <w:rFonts w:eastAsia="Calibri"/>
          <w:color w:val="auto"/>
        </w:rPr>
      </w:pPr>
      <w:r>
        <w:rPr>
          <w:color w:val="auto"/>
        </w:rPr>
        <w:t>Lege-esparrua</w:t>
      </w:r>
    </w:p>
    <w:p w:rsidR="00414999" w:rsidRPr="008B175C" w:rsidRDefault="00414999" w:rsidP="00D20463">
      <w:pPr>
        <w:tabs>
          <w:tab w:val="left" w:pos="8647"/>
        </w:tabs>
        <w:ind w:firstLine="284"/>
        <w:rPr>
          <w:rFonts w:eastAsia="Calibri"/>
          <w:spacing w:val="6"/>
          <w:sz w:val="26"/>
          <w:szCs w:val="26"/>
        </w:rPr>
      </w:pPr>
      <w:r>
        <w:rPr>
          <w:sz w:val="26"/>
          <w:szCs w:val="26"/>
        </w:rPr>
        <w:t>Unibertsitatean kontabilitate analitikoko sistema bat ezartzeak zerikusi zuzena du unibertsitateko zerbitzu publikoaren prezioaren eta bere kostuaren arteko erlazio</w:t>
      </w:r>
      <w:r>
        <w:rPr>
          <w:sz w:val="26"/>
          <w:szCs w:val="26"/>
        </w:rPr>
        <w:t>a</w:t>
      </w:r>
      <w:r>
        <w:rPr>
          <w:sz w:val="26"/>
          <w:szCs w:val="26"/>
        </w:rPr>
        <w:t>rekin, unibertsitateen ohiko finantzaketa ereduarekin eta unibertsitateko ikaslee</w:t>
      </w:r>
      <w:r>
        <w:rPr>
          <w:sz w:val="26"/>
          <w:szCs w:val="26"/>
        </w:rPr>
        <w:t>n</w:t>
      </w:r>
      <w:r>
        <w:rPr>
          <w:sz w:val="26"/>
          <w:szCs w:val="26"/>
        </w:rPr>
        <w:t>tzako beken, laguntzen eta maileguen politikarekin.</w:t>
      </w:r>
    </w:p>
    <w:p w:rsidR="00414999" w:rsidRPr="0084324C" w:rsidRDefault="00414999" w:rsidP="00981AF4">
      <w:pPr>
        <w:pStyle w:val="Prrafodelista"/>
        <w:numPr>
          <w:ilvl w:val="0"/>
          <w:numId w:val="17"/>
        </w:numPr>
        <w:tabs>
          <w:tab w:val="left" w:pos="426"/>
          <w:tab w:val="left" w:pos="567"/>
        </w:tabs>
        <w:spacing w:after="100"/>
        <w:ind w:left="0" w:firstLine="284"/>
        <w:contextualSpacing w:val="0"/>
        <w:rPr>
          <w:i/>
          <w:spacing w:val="6"/>
          <w:sz w:val="22"/>
          <w:szCs w:val="22"/>
        </w:rPr>
      </w:pPr>
      <w:r>
        <w:rPr>
          <w:sz w:val="26"/>
          <w:szCs w:val="26"/>
        </w:rPr>
        <w:t>Unibertsitateei buruzko Lege Organikoak (LOU) 81. artikuluan ezarri zuen pr</w:t>
      </w:r>
      <w:r>
        <w:rPr>
          <w:sz w:val="26"/>
          <w:szCs w:val="26"/>
        </w:rPr>
        <w:t>e</w:t>
      </w:r>
      <w:r>
        <w:rPr>
          <w:sz w:val="26"/>
          <w:szCs w:val="26"/>
        </w:rPr>
        <w:t>zioaren eta kostuaren arteko erlazioa, honako hau xedatzen baitzuen hasierako be</w:t>
      </w:r>
      <w:r>
        <w:rPr>
          <w:sz w:val="26"/>
          <w:szCs w:val="26"/>
        </w:rPr>
        <w:t>r</w:t>
      </w:r>
      <w:r>
        <w:rPr>
          <w:sz w:val="26"/>
          <w:szCs w:val="26"/>
        </w:rPr>
        <w:t xml:space="preserve">tsioan: </w:t>
      </w:r>
      <w:r>
        <w:rPr>
          <w:i/>
          <w:iCs/>
          <w:sz w:val="22"/>
          <w:szCs w:val="22"/>
        </w:rPr>
        <w:t>«Autonomia-erkidegoak finkatuko ditu prezio publikoak eta eskubideak, Unibertsitateak Koordinatzeko Kontseiluak ezarritako mugen barruan, eta zerbitzua ematearen kostuekin lotuta egonen dira»</w:t>
      </w:r>
      <w:r>
        <w:rPr>
          <w:i/>
          <w:sz w:val="22"/>
          <w:szCs w:val="22"/>
        </w:rPr>
        <w:t>.</w:t>
      </w:r>
    </w:p>
    <w:p w:rsidR="00414999" w:rsidRPr="008E085C" w:rsidRDefault="00796389" w:rsidP="00D20463">
      <w:pPr>
        <w:tabs>
          <w:tab w:val="left" w:pos="8647"/>
        </w:tabs>
        <w:ind w:firstLine="284"/>
        <w:rPr>
          <w:rFonts w:eastAsia="Calibri"/>
          <w:spacing w:val="6"/>
          <w:sz w:val="26"/>
          <w:szCs w:val="26"/>
        </w:rPr>
      </w:pPr>
      <w:r>
        <w:rPr>
          <w:sz w:val="26"/>
          <w:szCs w:val="26"/>
        </w:rPr>
        <w:t>2012ra arte, Unibertsitate Politikarako Konferentzia Orokorrak</w:t>
      </w:r>
      <w:r w:rsidR="00414999">
        <w:rPr>
          <w:rStyle w:val="Refdenotaalpie"/>
          <w:rFonts w:eastAsia="Calibri"/>
          <w:spacing w:val="6"/>
          <w:sz w:val="26"/>
          <w:szCs w:val="26"/>
          <w:lang w:eastAsia="es-ES"/>
        </w:rPr>
        <w:footnoteReference w:id="1"/>
      </w:r>
      <w:r>
        <w:rPr>
          <w:sz w:val="26"/>
          <w:szCs w:val="26"/>
        </w:rPr>
        <w:t xml:space="preserve"> urtero finkatzen zuen prezioak aurreko ikasturtetik hurrengora igotzeko urkila bat, eta autonomia-erkidego bakoitzak hautatzen zuen prezio publikoei aplikatu nahi zien igoera, ez</w:t>
      </w:r>
      <w:r>
        <w:rPr>
          <w:sz w:val="26"/>
          <w:szCs w:val="26"/>
        </w:rPr>
        <w:t>a</w:t>
      </w:r>
      <w:r>
        <w:rPr>
          <w:sz w:val="26"/>
          <w:szCs w:val="26"/>
        </w:rPr>
        <w:t>rritako tarteen barruan.</w:t>
      </w:r>
    </w:p>
    <w:p w:rsidR="00414999" w:rsidRDefault="00414999" w:rsidP="00D20463">
      <w:pPr>
        <w:tabs>
          <w:tab w:val="left" w:pos="8647"/>
        </w:tabs>
        <w:ind w:firstLine="284"/>
        <w:rPr>
          <w:rFonts w:eastAsia="Calibri"/>
          <w:spacing w:val="6"/>
          <w:sz w:val="26"/>
          <w:szCs w:val="26"/>
        </w:rPr>
      </w:pPr>
      <w:r>
        <w:rPr>
          <w:sz w:val="26"/>
          <w:szCs w:val="26"/>
        </w:rPr>
        <w:t>Hezkuntzaren arloko gastu publikoa arrazionalizatzeko premiazko neurriei b</w:t>
      </w:r>
      <w:r>
        <w:rPr>
          <w:sz w:val="26"/>
          <w:szCs w:val="26"/>
        </w:rPr>
        <w:t>u</w:t>
      </w:r>
      <w:r>
        <w:rPr>
          <w:sz w:val="26"/>
          <w:szCs w:val="26"/>
        </w:rPr>
        <w:t>ruzko apirilaren 20ko 14/2012 Errege Lege Dekretuak LOUren 81.3.b) artikulua aldatu zuen, prezio publikoek gradu- eta master-ikasketen kostuak estaltzeko ad</w:t>
      </w:r>
      <w:r>
        <w:rPr>
          <w:sz w:val="26"/>
          <w:szCs w:val="26"/>
        </w:rPr>
        <w:t>i</w:t>
      </w:r>
      <w:r>
        <w:rPr>
          <w:sz w:val="26"/>
          <w:szCs w:val="26"/>
        </w:rPr>
        <w:t>nako tarteak gaineratu baitzizkion aurretik xedatutakoari:</w:t>
      </w:r>
    </w:p>
    <w:p w:rsidR="00414999" w:rsidRPr="00741FF5" w:rsidRDefault="00414999" w:rsidP="00D20463">
      <w:pPr>
        <w:widowControl w:val="0"/>
        <w:tabs>
          <w:tab w:val="left" w:pos="8647"/>
        </w:tabs>
        <w:ind w:firstLine="284"/>
        <w:rPr>
          <w:rFonts w:eastAsia="Calibri"/>
          <w:i/>
          <w:spacing w:val="6"/>
          <w:sz w:val="22"/>
          <w:szCs w:val="22"/>
        </w:rPr>
      </w:pPr>
      <w:r>
        <w:rPr>
          <w:i/>
          <w:sz w:val="22"/>
          <w:szCs w:val="22"/>
        </w:rPr>
        <w:t>1. Gradu-ikasketak: lehenengoz matrikulatzean, kostuen ehuneko 15 eta 25 artean ordainduko da prezio publikoen bidez; ehuneko 30 eta 40 artean, bigarrenez matrikulatzean; ehuneko 65 eta 75 artean, hirugarrenez matrikulatzean, eta, ehuneko 90 eta 100 artean, laugarrenez edo gehiag</w:t>
      </w:r>
      <w:r>
        <w:rPr>
          <w:i/>
          <w:sz w:val="22"/>
          <w:szCs w:val="22"/>
        </w:rPr>
        <w:t>o</w:t>
      </w:r>
      <w:r>
        <w:rPr>
          <w:i/>
          <w:sz w:val="22"/>
          <w:szCs w:val="22"/>
        </w:rPr>
        <w:t>tan matrikulatzean.</w:t>
      </w:r>
    </w:p>
    <w:p w:rsidR="00414999" w:rsidRPr="00741FF5" w:rsidRDefault="00414999" w:rsidP="00D20463">
      <w:pPr>
        <w:widowControl w:val="0"/>
        <w:tabs>
          <w:tab w:val="left" w:pos="8647"/>
        </w:tabs>
        <w:ind w:firstLine="284"/>
        <w:rPr>
          <w:rFonts w:eastAsia="Calibri"/>
          <w:i/>
          <w:spacing w:val="6"/>
          <w:sz w:val="22"/>
          <w:szCs w:val="22"/>
        </w:rPr>
      </w:pPr>
      <w:r>
        <w:rPr>
          <w:i/>
          <w:sz w:val="22"/>
          <w:szCs w:val="22"/>
        </w:rPr>
        <w:t>2. Master-ikasketak, Espainian araututako jarduera profesionaletan aritzeko gaitzen dutenak: lehenengoz matrikulatzean, kostuen ehuneko 15 eta 25 artean ordainduko da prezio publikoen b</w:t>
      </w:r>
      <w:r>
        <w:rPr>
          <w:i/>
          <w:sz w:val="22"/>
          <w:szCs w:val="22"/>
        </w:rPr>
        <w:t>i</w:t>
      </w:r>
      <w:r>
        <w:rPr>
          <w:i/>
          <w:sz w:val="22"/>
          <w:szCs w:val="22"/>
        </w:rPr>
        <w:t>dez; ehuneko 30 eta 40 artean, bigarrenez matrikulatzean; ehuneko 65 eta 75 artean, hirugarrenez matrikulatzean, eta, ehuneko 90 eta 100 artean, laugarrenez edo gehiagotan matrikulatzean.</w:t>
      </w:r>
    </w:p>
    <w:p w:rsidR="00414999" w:rsidRPr="00741FF5" w:rsidRDefault="00414999" w:rsidP="00D20463">
      <w:pPr>
        <w:widowControl w:val="0"/>
        <w:tabs>
          <w:tab w:val="left" w:pos="8647"/>
        </w:tabs>
        <w:ind w:firstLine="284"/>
        <w:rPr>
          <w:rFonts w:eastAsia="Calibri"/>
          <w:i/>
          <w:spacing w:val="6"/>
          <w:sz w:val="22"/>
          <w:szCs w:val="22"/>
        </w:rPr>
      </w:pPr>
      <w:r>
        <w:rPr>
          <w:i/>
          <w:sz w:val="22"/>
          <w:szCs w:val="22"/>
        </w:rPr>
        <w:t>3. Lehengoez besteko master-ikasketak: lehenengoz matrikulatzean, kostuen ehuneko 40 eta 50 artean estaliko da prezio publikoen bidez, eta, ehuneko 65 eta 75 artean, hirugarrenez edo gehi</w:t>
      </w:r>
      <w:r>
        <w:rPr>
          <w:i/>
          <w:sz w:val="22"/>
          <w:szCs w:val="22"/>
        </w:rPr>
        <w:t>a</w:t>
      </w:r>
      <w:r>
        <w:rPr>
          <w:i/>
          <w:sz w:val="22"/>
          <w:szCs w:val="22"/>
        </w:rPr>
        <w:t>gotan matrikulatzean.</w:t>
      </w:r>
    </w:p>
    <w:p w:rsidR="00414999" w:rsidRDefault="00414999" w:rsidP="002F4D81">
      <w:pPr>
        <w:ind w:firstLine="284"/>
        <w:rPr>
          <w:rFonts w:eastAsia="Calibri"/>
          <w:spacing w:val="6"/>
          <w:sz w:val="26"/>
          <w:szCs w:val="26"/>
        </w:rPr>
      </w:pPr>
      <w:r>
        <w:rPr>
          <w:sz w:val="26"/>
          <w:szCs w:val="26"/>
        </w:rPr>
        <w:t xml:space="preserve">Ondoren, Estatuko 2017rako Aurrekontu Orokorrei buruzko ekainaren 27ko 3/2017 Legeak aldatu egin zuen jarduera profesionaletan aritzeko gaitzen ez duten master-ikasketen kostuen tartea, honako hau adieraziz: </w:t>
      </w:r>
      <w:r>
        <w:rPr>
          <w:i/>
          <w:iCs/>
          <w:sz w:val="22"/>
          <w:szCs w:val="22"/>
        </w:rPr>
        <w:t>«Ehuneko 15 eta 50 artean o</w:t>
      </w:r>
      <w:r>
        <w:rPr>
          <w:i/>
          <w:iCs/>
          <w:sz w:val="22"/>
          <w:szCs w:val="22"/>
        </w:rPr>
        <w:t>r</w:t>
      </w:r>
      <w:r>
        <w:rPr>
          <w:i/>
          <w:iCs/>
          <w:sz w:val="22"/>
          <w:szCs w:val="22"/>
        </w:rPr>
        <w:t>dainduko da prezio publikoen bidez, lehenengoz matrikulatzean; ehuneko 30 eta 65 artean, big</w:t>
      </w:r>
      <w:r>
        <w:rPr>
          <w:i/>
          <w:iCs/>
          <w:sz w:val="22"/>
          <w:szCs w:val="22"/>
        </w:rPr>
        <w:t>a</w:t>
      </w:r>
      <w:r>
        <w:rPr>
          <w:i/>
          <w:iCs/>
          <w:sz w:val="22"/>
          <w:szCs w:val="22"/>
        </w:rPr>
        <w:t>rrenez matrikulatzean, eta ehuneko 65 eta 100 ehun artean, hirugarrenez edo gehiagotan matrik</w:t>
      </w:r>
      <w:r>
        <w:rPr>
          <w:i/>
          <w:iCs/>
          <w:sz w:val="22"/>
          <w:szCs w:val="22"/>
        </w:rPr>
        <w:t>u</w:t>
      </w:r>
      <w:r>
        <w:rPr>
          <w:i/>
          <w:iCs/>
          <w:sz w:val="22"/>
          <w:szCs w:val="22"/>
        </w:rPr>
        <w:t>latzean».</w:t>
      </w:r>
      <w:r>
        <w:rPr>
          <w:sz w:val="26"/>
          <w:szCs w:val="26"/>
        </w:rPr>
        <w:t xml:space="preserve"> Estatuko 2018rako Aurrekontu Orokorrei buruzko uztailaren 3ko 6/2018 </w:t>
      </w:r>
      <w:r>
        <w:rPr>
          <w:sz w:val="26"/>
          <w:szCs w:val="26"/>
        </w:rPr>
        <w:lastRenderedPageBreak/>
        <w:t>Legeak, berriz, graduaren kostua estaltzeko gutxieneko portzentajea kendu zuen, ehuneko 15etik 0ra igaroz.</w:t>
      </w:r>
    </w:p>
    <w:p w:rsidR="00414999" w:rsidRPr="00C1115D" w:rsidRDefault="00414999" w:rsidP="002F4D81">
      <w:pPr>
        <w:tabs>
          <w:tab w:val="left" w:pos="8647"/>
        </w:tabs>
        <w:ind w:firstLine="284"/>
        <w:rPr>
          <w:rFonts w:eastAsia="Calibri"/>
          <w:spacing w:val="6"/>
          <w:sz w:val="26"/>
          <w:szCs w:val="26"/>
        </w:rPr>
      </w:pPr>
      <w:r>
        <w:rPr>
          <w:sz w:val="26"/>
          <w:szCs w:val="26"/>
        </w:rPr>
        <w:t>Azkenik, adierazi beharra dugu COVID-19ak eragindako egoera sozioekonom</w:t>
      </w:r>
      <w:r>
        <w:rPr>
          <w:sz w:val="26"/>
          <w:szCs w:val="26"/>
        </w:rPr>
        <w:t>i</w:t>
      </w:r>
      <w:r>
        <w:rPr>
          <w:sz w:val="26"/>
          <w:szCs w:val="26"/>
        </w:rPr>
        <w:t>koaren aurrean premiazko neurriak hartu direla unibertsitatean 2020-2021 ikastu</w:t>
      </w:r>
      <w:r>
        <w:rPr>
          <w:sz w:val="26"/>
          <w:szCs w:val="26"/>
        </w:rPr>
        <w:t>r</w:t>
      </w:r>
      <w:r>
        <w:rPr>
          <w:sz w:val="26"/>
          <w:szCs w:val="26"/>
        </w:rPr>
        <w:t>teari begirako prezio publikoen sistema aldatzeko. 17/2020 Errege Lege Dekretu</w:t>
      </w:r>
      <w:r>
        <w:rPr>
          <w:sz w:val="26"/>
          <w:szCs w:val="26"/>
        </w:rPr>
        <w:t>a</w:t>
      </w:r>
      <w:r>
        <w:rPr>
          <w:sz w:val="26"/>
          <w:szCs w:val="26"/>
        </w:rPr>
        <w:t>ren azken xedapenetatik seigarrenak (17/2020 Errege Lege Dekretua, maiatzaren 5ekoa, kultura-sektoreari laguntzeko eta zergak ordaintzeko neurriak onartzen dit</w:t>
      </w:r>
      <w:r>
        <w:rPr>
          <w:sz w:val="26"/>
          <w:szCs w:val="26"/>
        </w:rPr>
        <w:t>u</w:t>
      </w:r>
      <w:r>
        <w:rPr>
          <w:sz w:val="26"/>
          <w:szCs w:val="26"/>
        </w:rPr>
        <w:t>ena, COVID-19aren eragin ekonomiko eta sozialari aurre egiteko) urkila-sistema deuseztatu du, eta honela eman du 81.3.b) artikulua:</w:t>
      </w:r>
    </w:p>
    <w:p w:rsidR="00414999" w:rsidRPr="00424A34" w:rsidRDefault="00414999" w:rsidP="002F4D81">
      <w:pPr>
        <w:tabs>
          <w:tab w:val="left" w:pos="8647"/>
        </w:tabs>
        <w:spacing w:line="100" w:lineRule="atLeast"/>
        <w:ind w:left="142" w:firstLine="425"/>
        <w:rPr>
          <w:rFonts w:eastAsia="Calibri"/>
          <w:i/>
          <w:spacing w:val="6"/>
          <w:sz w:val="22"/>
          <w:szCs w:val="22"/>
        </w:rPr>
      </w:pPr>
      <w:r>
        <w:rPr>
          <w:i/>
          <w:sz w:val="22"/>
          <w:szCs w:val="22"/>
        </w:rPr>
        <w:t>«b). Nazio-lurralde osoan balio duten titulu ofizialetarakoak diren ikasketen prezio publ</w:t>
      </w:r>
      <w:r>
        <w:rPr>
          <w:i/>
          <w:sz w:val="22"/>
          <w:szCs w:val="22"/>
        </w:rPr>
        <w:t>i</w:t>
      </w:r>
      <w:r>
        <w:rPr>
          <w:i/>
          <w:sz w:val="22"/>
          <w:szCs w:val="22"/>
        </w:rPr>
        <w:t>koak eta eskubideak autonomia-erkidego bakoitzak ezarriko ditu, Unibertsitate Politikarako Ko</w:t>
      </w:r>
      <w:r>
        <w:rPr>
          <w:i/>
          <w:sz w:val="22"/>
          <w:szCs w:val="22"/>
        </w:rPr>
        <w:t>n</w:t>
      </w:r>
      <w:r>
        <w:rPr>
          <w:i/>
          <w:sz w:val="22"/>
          <w:szCs w:val="22"/>
        </w:rPr>
        <w:t>ferentzia Orokorrak ezartzen dituen gehieneko mugen barruan eta zerbitzu-ematearen kostuekin lotura dutela.</w:t>
      </w:r>
    </w:p>
    <w:p w:rsidR="00414999" w:rsidRDefault="00414999" w:rsidP="002F4D81">
      <w:pPr>
        <w:tabs>
          <w:tab w:val="left" w:pos="8647"/>
        </w:tabs>
        <w:spacing w:line="100" w:lineRule="atLeast"/>
        <w:ind w:left="142" w:firstLine="425"/>
        <w:rPr>
          <w:rFonts w:eastAsia="Calibri"/>
          <w:i/>
          <w:spacing w:val="6"/>
          <w:sz w:val="22"/>
          <w:szCs w:val="22"/>
        </w:rPr>
      </w:pPr>
      <w:r>
        <w:rPr>
          <w:i/>
          <w:sz w:val="22"/>
          <w:szCs w:val="22"/>
        </w:rPr>
        <w:t>Halaber, prezio publikoen eta gainerako eskubideen arloan legez xedatzen diren salbuespen eta murriztapenen ondoriozko zenbatekoei dagozkien konpentsazioak esleituko dira».</w:t>
      </w:r>
    </w:p>
    <w:p w:rsidR="00414999" w:rsidRDefault="00414999" w:rsidP="002F4D81">
      <w:pPr>
        <w:tabs>
          <w:tab w:val="left" w:pos="8647"/>
        </w:tabs>
        <w:ind w:firstLine="284"/>
        <w:rPr>
          <w:rFonts w:eastAsia="Calibri"/>
          <w:spacing w:val="6"/>
          <w:sz w:val="26"/>
          <w:szCs w:val="26"/>
        </w:rPr>
      </w:pPr>
      <w:r>
        <w:rPr>
          <w:sz w:val="26"/>
          <w:szCs w:val="26"/>
        </w:rPr>
        <w:t>2020ko maiatzaren 27an, Unibertsitate Politikarako Konferentzia Orokorrak gr</w:t>
      </w:r>
      <w:r>
        <w:rPr>
          <w:sz w:val="26"/>
          <w:szCs w:val="26"/>
        </w:rPr>
        <w:t>a</w:t>
      </w:r>
      <w:r>
        <w:rPr>
          <w:sz w:val="26"/>
          <w:szCs w:val="26"/>
        </w:rPr>
        <w:t>duko lehenengo matrikularen prezioak murriztea hitzartu zuen, 2011-2012 ikastu</w:t>
      </w:r>
      <w:r>
        <w:rPr>
          <w:sz w:val="26"/>
          <w:szCs w:val="26"/>
        </w:rPr>
        <w:t>r</w:t>
      </w:r>
      <w:r>
        <w:rPr>
          <w:sz w:val="26"/>
          <w:szCs w:val="26"/>
        </w:rPr>
        <w:t>teko batez besteko prezioak erreferentziatzat hartuta, eta, era berean, graduko big</w:t>
      </w:r>
      <w:r>
        <w:rPr>
          <w:sz w:val="26"/>
          <w:szCs w:val="26"/>
        </w:rPr>
        <w:t>a</w:t>
      </w:r>
      <w:r>
        <w:rPr>
          <w:sz w:val="26"/>
          <w:szCs w:val="26"/>
        </w:rPr>
        <w:t>rren eta hurrengo matrikulen prezioak nahiz masterretako matrikulak azken urt</w:t>
      </w:r>
      <w:r>
        <w:rPr>
          <w:sz w:val="26"/>
          <w:szCs w:val="26"/>
        </w:rPr>
        <w:t>e</w:t>
      </w:r>
      <w:r>
        <w:rPr>
          <w:sz w:val="26"/>
          <w:szCs w:val="26"/>
        </w:rPr>
        <w:t>koak baino altuagoak ezin zitezkeela izan erabaki zuen.</w:t>
      </w:r>
    </w:p>
    <w:p w:rsidR="00414999" w:rsidRPr="00981AF4" w:rsidRDefault="00414999" w:rsidP="002F4D81">
      <w:pPr>
        <w:pStyle w:val="Prrafodelista"/>
        <w:numPr>
          <w:ilvl w:val="0"/>
          <w:numId w:val="17"/>
        </w:numPr>
        <w:tabs>
          <w:tab w:val="left" w:pos="426"/>
          <w:tab w:val="left" w:pos="567"/>
        </w:tabs>
        <w:ind w:left="0" w:firstLine="284"/>
        <w:contextualSpacing w:val="0"/>
        <w:rPr>
          <w:spacing w:val="6"/>
          <w:sz w:val="26"/>
          <w:szCs w:val="26"/>
        </w:rPr>
      </w:pPr>
      <w:r>
        <w:rPr>
          <w:sz w:val="26"/>
          <w:szCs w:val="26"/>
        </w:rPr>
        <w:t>LOU aldatzen duen apirilaren 12ko 4/2007 Lege Organikoak kostuen sistema bat ezartzeko premia arautu, eta unibertsitateek autonomia-erkidegoetatik jaso beh</w:t>
      </w:r>
      <w:r>
        <w:rPr>
          <w:sz w:val="26"/>
          <w:szCs w:val="26"/>
        </w:rPr>
        <w:t>a</w:t>
      </w:r>
      <w:r>
        <w:rPr>
          <w:sz w:val="26"/>
          <w:szCs w:val="26"/>
        </w:rPr>
        <w:t>rreko ohiko finantzaketarekin lotu zuen sistema hori. Horrela, honako hau zioen LOUren zortzigarren xedapen gehigarri berriak:</w:t>
      </w:r>
      <w:r>
        <w:rPr>
          <w:i/>
          <w:sz w:val="22"/>
          <w:szCs w:val="22"/>
        </w:rPr>
        <w:t xml:space="preserve"> «Urtebeteko gehieneko epean, Uniberts</w:t>
      </w:r>
      <w:r>
        <w:rPr>
          <w:i/>
          <w:sz w:val="22"/>
          <w:szCs w:val="22"/>
        </w:rPr>
        <w:t>i</w:t>
      </w:r>
      <w:r>
        <w:rPr>
          <w:i/>
          <w:sz w:val="22"/>
          <w:szCs w:val="22"/>
        </w:rPr>
        <w:t>tate Politikarako Konferentzia Orokorrak, Unibertsitateen Kontseiluaren txostena jaso ondoren, botere publikoei unibertsitate publikoen finantzaketa egokia ezartzen lagunduko dien errefere</w:t>
      </w:r>
      <w:r>
        <w:rPr>
          <w:i/>
          <w:sz w:val="22"/>
          <w:szCs w:val="22"/>
        </w:rPr>
        <w:t>n</w:t>
      </w:r>
      <w:r>
        <w:rPr>
          <w:i/>
          <w:sz w:val="22"/>
          <w:szCs w:val="22"/>
        </w:rPr>
        <w:t>tziazko kostu-eredu bat eginen du...».</w:t>
      </w:r>
    </w:p>
    <w:p w:rsidR="00414999" w:rsidRPr="00FD1023" w:rsidRDefault="00414999" w:rsidP="002F4D81">
      <w:pPr>
        <w:tabs>
          <w:tab w:val="left" w:pos="8647"/>
        </w:tabs>
        <w:ind w:firstLine="284"/>
        <w:rPr>
          <w:rFonts w:eastAsia="Calibri"/>
          <w:spacing w:val="6"/>
          <w:sz w:val="26"/>
          <w:szCs w:val="26"/>
        </w:rPr>
      </w:pPr>
      <w:r>
        <w:rPr>
          <w:sz w:val="26"/>
          <w:szCs w:val="26"/>
        </w:rPr>
        <w:t>2011n, Hezkuntza Ministerioaren Unibertsitate Politikarako Konferentzia Orok</w:t>
      </w:r>
      <w:r>
        <w:rPr>
          <w:sz w:val="26"/>
          <w:szCs w:val="26"/>
        </w:rPr>
        <w:t>o</w:t>
      </w:r>
      <w:r>
        <w:rPr>
          <w:sz w:val="26"/>
          <w:szCs w:val="26"/>
        </w:rPr>
        <w:t>rrak unibertsitateetarako kontabilitate analitikoko eredua onetsi zuen. Eredua nah</w:t>
      </w:r>
      <w:r>
        <w:rPr>
          <w:sz w:val="26"/>
          <w:szCs w:val="26"/>
        </w:rPr>
        <w:t>i</w:t>
      </w:r>
      <w:r>
        <w:rPr>
          <w:sz w:val="26"/>
          <w:szCs w:val="26"/>
        </w:rPr>
        <w:t>taez bete beharrekoa zen, eta ematen den informazioa Espainiako unibertsitate p</w:t>
      </w:r>
      <w:r>
        <w:rPr>
          <w:sz w:val="26"/>
          <w:szCs w:val="26"/>
        </w:rPr>
        <w:t>u</w:t>
      </w:r>
      <w:r>
        <w:rPr>
          <w:sz w:val="26"/>
          <w:szCs w:val="26"/>
        </w:rPr>
        <w:t>bliko guztietan homogeneoa eta konparagarria izateko irizpideak arautzen zituen.</w:t>
      </w:r>
    </w:p>
    <w:p w:rsidR="00E23A4B" w:rsidRDefault="00414999" w:rsidP="002F4D81">
      <w:pPr>
        <w:tabs>
          <w:tab w:val="left" w:pos="8647"/>
        </w:tabs>
        <w:ind w:firstLine="284"/>
        <w:rPr>
          <w:rFonts w:eastAsia="Calibri"/>
          <w:spacing w:val="6"/>
          <w:sz w:val="26"/>
          <w:szCs w:val="26"/>
        </w:rPr>
      </w:pPr>
      <w:r>
        <w:rPr>
          <w:sz w:val="26"/>
          <w:szCs w:val="26"/>
        </w:rPr>
        <w:t xml:space="preserve">2015ean, Espainiako Unibertsitateetako Errektoreen Konferentziak kontabilitate analitikoari eta finantza- nahiz informazio-sistemei buruzko lantaldea sortu zuen, egoera aztertu eta unibertsitate publikoetan kontabilitate analitikoa benetan ezartzen laguntzeko ekintzak proposa zitzan. </w:t>
      </w:r>
    </w:p>
    <w:p w:rsidR="00414999" w:rsidRPr="00E44F51" w:rsidRDefault="00414999" w:rsidP="002F4D81">
      <w:pPr>
        <w:tabs>
          <w:tab w:val="left" w:pos="8647"/>
        </w:tabs>
        <w:ind w:firstLine="284"/>
        <w:rPr>
          <w:rFonts w:eastAsia="Calibri"/>
          <w:spacing w:val="6"/>
          <w:sz w:val="26"/>
          <w:szCs w:val="26"/>
        </w:rPr>
      </w:pPr>
      <w:r>
        <w:rPr>
          <w:sz w:val="26"/>
          <w:szCs w:val="26"/>
        </w:rPr>
        <w:t>Lantalde hori Espainiako Unibertsitateetako Errektoreen Konferentzia-Hezkuntza, Kultura eta Kirol Ministerioa lantalde mistora sartu zen, zeinaren helb</w:t>
      </w:r>
      <w:r>
        <w:rPr>
          <w:sz w:val="26"/>
          <w:szCs w:val="26"/>
        </w:rPr>
        <w:t>u</w:t>
      </w:r>
      <w:r>
        <w:rPr>
          <w:sz w:val="26"/>
          <w:szCs w:val="26"/>
        </w:rPr>
        <w:t>rua den bi erakundeen arteko lankidetzari bide ematea, kontabilitate analitikoa eza</w:t>
      </w:r>
      <w:r>
        <w:rPr>
          <w:sz w:val="26"/>
          <w:szCs w:val="26"/>
        </w:rPr>
        <w:t>r</w:t>
      </w:r>
      <w:r>
        <w:rPr>
          <w:sz w:val="26"/>
          <w:szCs w:val="26"/>
        </w:rPr>
        <w:t>tzeko xede komuna lortzeari begira.</w:t>
      </w:r>
    </w:p>
    <w:p w:rsidR="00414999" w:rsidRPr="006D4542" w:rsidRDefault="00414999" w:rsidP="002F4D81">
      <w:pPr>
        <w:tabs>
          <w:tab w:val="left" w:pos="8647"/>
        </w:tabs>
        <w:ind w:firstLine="284"/>
        <w:rPr>
          <w:rFonts w:eastAsia="Calibri"/>
          <w:spacing w:val="6"/>
          <w:sz w:val="26"/>
          <w:szCs w:val="26"/>
        </w:rPr>
      </w:pPr>
      <w:r>
        <w:rPr>
          <w:sz w:val="26"/>
          <w:szCs w:val="26"/>
        </w:rPr>
        <w:lastRenderedPageBreak/>
        <w:t xml:space="preserve">2018an, Estatuko unibertsitate publikoen multzoan zailtasunak hauteman zirenez, Hezkuntza, Kultura eta Kirol Ministerioak ezarpen-data aldatu zuen (hasiera batean, 2015-2016 ikasturterako zegoen aurreikusita), honako hau eskatzearekin bat: </w:t>
      </w:r>
      <w:r>
        <w:rPr>
          <w:i/>
          <w:sz w:val="22"/>
          <w:szCs w:val="22"/>
        </w:rPr>
        <w:t>«La</w:t>
      </w:r>
      <w:r>
        <w:rPr>
          <w:i/>
          <w:sz w:val="22"/>
          <w:szCs w:val="22"/>
        </w:rPr>
        <w:t>n</w:t>
      </w:r>
      <w:r>
        <w:rPr>
          <w:i/>
          <w:sz w:val="22"/>
          <w:szCs w:val="22"/>
        </w:rPr>
        <w:t>taldea garatzen ari den konpromisoarekin jarraitu behar da, Estatuko unibertsitate publiko guzti</w:t>
      </w:r>
      <w:r>
        <w:rPr>
          <w:i/>
          <w:sz w:val="22"/>
          <w:szCs w:val="22"/>
        </w:rPr>
        <w:t>e</w:t>
      </w:r>
      <w:r>
        <w:rPr>
          <w:i/>
          <w:sz w:val="22"/>
          <w:szCs w:val="22"/>
        </w:rPr>
        <w:t>tan kontabilitate analitikoa ezartzeko orduan aurrera egin eta, horrela, unibertsitate publikoetan 2020-2021 ikasturterako kontabilitate analitikoa ezarri ahal izan dadin»</w:t>
      </w:r>
      <w:r>
        <w:rPr>
          <w:sz w:val="26"/>
          <w:szCs w:val="26"/>
        </w:rPr>
        <w:t>.</w:t>
      </w:r>
    </w:p>
    <w:p w:rsidR="00414999" w:rsidRPr="00E44F51" w:rsidRDefault="00414999" w:rsidP="002F4D81">
      <w:pPr>
        <w:tabs>
          <w:tab w:val="left" w:pos="8647"/>
        </w:tabs>
        <w:ind w:firstLine="284"/>
        <w:rPr>
          <w:rFonts w:eastAsia="Calibri"/>
          <w:spacing w:val="6"/>
          <w:sz w:val="26"/>
          <w:szCs w:val="26"/>
        </w:rPr>
      </w:pPr>
      <w:r>
        <w:rPr>
          <w:sz w:val="26"/>
          <w:szCs w:val="26"/>
        </w:rPr>
        <w:t>Orain arte egindako lanetatik, unibertsitateetarako kontabilitate analitikoko eredu sinplifikatu berriaren lehenengo zirriborroa sortu da, indarreko ereduan oinarrituta. Bada, Espainiako Unibertsitateetako Errektoreen Konferentzia-Hezkuntza, Kultura eta Kirol Ministerioa lantaldeak Espainiako Unibertsitateetako Errektoreen Konf</w:t>
      </w:r>
      <w:r>
        <w:rPr>
          <w:sz w:val="26"/>
          <w:szCs w:val="26"/>
        </w:rPr>
        <w:t>e</w:t>
      </w:r>
      <w:r>
        <w:rPr>
          <w:sz w:val="26"/>
          <w:szCs w:val="26"/>
        </w:rPr>
        <w:t>rentzia-I+G+b batzorde sektorialari eta Estatuko Administrazio Orokorraren Kontu Hartzailetzari aurkeztu die eredu berria, haien iradokizunak, hobekuntza-proposamenak eta gogoetak jasotzeko.</w:t>
      </w:r>
    </w:p>
    <w:p w:rsidR="00414999" w:rsidRPr="00981AF4" w:rsidRDefault="00414999" w:rsidP="002F4D81">
      <w:pPr>
        <w:pStyle w:val="Prrafodelista"/>
        <w:numPr>
          <w:ilvl w:val="0"/>
          <w:numId w:val="17"/>
        </w:numPr>
        <w:tabs>
          <w:tab w:val="left" w:pos="426"/>
          <w:tab w:val="left" w:pos="567"/>
        </w:tabs>
        <w:ind w:left="0" w:firstLine="284"/>
        <w:contextualSpacing w:val="0"/>
        <w:rPr>
          <w:i/>
          <w:spacing w:val="6"/>
          <w:sz w:val="22"/>
          <w:szCs w:val="22"/>
        </w:rPr>
      </w:pPr>
      <w:r>
        <w:rPr>
          <w:sz w:val="26"/>
          <w:szCs w:val="26"/>
        </w:rPr>
        <w:t xml:space="preserve">LOUren 45. artikuluak, arrazoi ekonomikoak tarteko inor unibertsitatean ikasi gabe gera ez dadin, ikasteko bekak eta laguntzak erregulatzen ditu, eta honako hau ezartzen: </w:t>
      </w:r>
      <w:r>
        <w:rPr>
          <w:i/>
          <w:sz w:val="22"/>
          <w:szCs w:val="22"/>
        </w:rPr>
        <w:t>«Gobernuak eta autonomia-erkidegoek, baita unibertsitateek beraiek ere, ikasleentzako beka-, laguntza- eta mailegu-politika bat gauzatuko dute, eta unibertsitate publikoek, halaber, ze</w:t>
      </w:r>
      <w:r>
        <w:rPr>
          <w:i/>
          <w:sz w:val="22"/>
          <w:szCs w:val="22"/>
        </w:rPr>
        <w:t>r</w:t>
      </w:r>
      <w:r>
        <w:rPr>
          <w:i/>
          <w:sz w:val="22"/>
          <w:szCs w:val="22"/>
        </w:rPr>
        <w:t>bitzu akademikoen prezio publikoak zati batean edo osorik ordaintzetik salbuesteko modalitateak ezarriko dituzte»</w:t>
      </w:r>
      <w:r>
        <w:rPr>
          <w:sz w:val="26"/>
          <w:szCs w:val="26"/>
        </w:rPr>
        <w:t>.</w:t>
      </w:r>
    </w:p>
    <w:p w:rsidR="00414999" w:rsidRPr="00924C84" w:rsidRDefault="00414999" w:rsidP="002F4D81">
      <w:pPr>
        <w:tabs>
          <w:tab w:val="left" w:pos="8647"/>
        </w:tabs>
        <w:ind w:firstLine="284"/>
        <w:rPr>
          <w:rFonts w:eastAsia="Calibri"/>
          <w:spacing w:val="6"/>
          <w:sz w:val="26"/>
          <w:szCs w:val="26"/>
        </w:rPr>
      </w:pPr>
      <w:r>
        <w:rPr>
          <w:sz w:val="26"/>
          <w:szCs w:val="26"/>
        </w:rPr>
        <w:t xml:space="preserve">Unibertsitate publikoek jasotzen duten finantzaketaren kontrakontu gisara, LOU aldatzen duen apirilaren 12ko 4/2007 Lege Organikoak honako hau txertatu zuen hemeretzigarren xedapen gehigarrian: </w:t>
      </w:r>
      <w:r>
        <w:rPr>
          <w:i/>
          <w:sz w:val="24"/>
          <w:szCs w:val="24"/>
        </w:rPr>
        <w:t>«Unibertsitateko tasen edozein murriztapen, e</w:t>
      </w:r>
      <w:r>
        <w:rPr>
          <w:i/>
          <w:sz w:val="24"/>
          <w:szCs w:val="24"/>
        </w:rPr>
        <w:t>s</w:t>
      </w:r>
      <w:r>
        <w:rPr>
          <w:i/>
          <w:sz w:val="24"/>
          <w:szCs w:val="24"/>
        </w:rPr>
        <w:t>kudun administrazioak arautu badu, unibertsitateko aurrekontuetan konpentsatuko da u</w:t>
      </w:r>
      <w:r>
        <w:rPr>
          <w:i/>
          <w:sz w:val="24"/>
          <w:szCs w:val="24"/>
        </w:rPr>
        <w:t>r</w:t>
      </w:r>
      <w:r>
        <w:rPr>
          <w:i/>
          <w:sz w:val="24"/>
          <w:szCs w:val="24"/>
        </w:rPr>
        <w:t>tero, transferentzien bidez»</w:t>
      </w:r>
      <w:r>
        <w:rPr>
          <w:sz w:val="26"/>
          <w:szCs w:val="26"/>
        </w:rPr>
        <w:t>.</w:t>
      </w:r>
    </w:p>
    <w:p w:rsidR="00414999" w:rsidRPr="004B43B1" w:rsidRDefault="00414999" w:rsidP="002F4D81">
      <w:pPr>
        <w:tabs>
          <w:tab w:val="left" w:pos="8647"/>
        </w:tabs>
        <w:ind w:firstLine="284"/>
        <w:rPr>
          <w:rFonts w:eastAsia="Calibri"/>
          <w:spacing w:val="6"/>
          <w:sz w:val="26"/>
          <w:szCs w:val="26"/>
        </w:rPr>
      </w:pPr>
      <w:r>
        <w:rPr>
          <w:sz w:val="26"/>
          <w:szCs w:val="26"/>
        </w:rPr>
        <w:t>Dagoeneko aipatu dugun 14/2012 Errege Lege Dekretuan ezartzen da unibertsit</w:t>
      </w:r>
      <w:r>
        <w:rPr>
          <w:sz w:val="26"/>
          <w:szCs w:val="26"/>
        </w:rPr>
        <w:t>a</w:t>
      </w:r>
      <w:r>
        <w:rPr>
          <w:sz w:val="26"/>
          <w:szCs w:val="26"/>
        </w:rPr>
        <w:t>teei laguntza horiek konpentsatzeko finantzaketa-sistema. Bada, Estatuaren eta a</w:t>
      </w:r>
      <w:r>
        <w:rPr>
          <w:sz w:val="26"/>
          <w:szCs w:val="26"/>
        </w:rPr>
        <w:t>u</w:t>
      </w:r>
      <w:r>
        <w:rPr>
          <w:sz w:val="26"/>
          <w:szCs w:val="26"/>
        </w:rPr>
        <w:t>tonomia-erkidegoen aurrekontu orokorren artean banatuko da laguntzen kostua: E</w:t>
      </w:r>
      <w:r>
        <w:rPr>
          <w:sz w:val="26"/>
          <w:szCs w:val="26"/>
        </w:rPr>
        <w:t>s</w:t>
      </w:r>
      <w:r>
        <w:rPr>
          <w:sz w:val="26"/>
          <w:szCs w:val="26"/>
        </w:rPr>
        <w:t>tatuak ikasketa bakoitzaren prezio publikorako ezarrita dagoen urkilaren beheko mugari dagokion kopurua finantzatuko du, eta autonomia-erkidegoek finkatzen d</w:t>
      </w:r>
      <w:r>
        <w:rPr>
          <w:sz w:val="26"/>
          <w:szCs w:val="26"/>
        </w:rPr>
        <w:t>u</w:t>
      </w:r>
      <w:r>
        <w:rPr>
          <w:sz w:val="26"/>
          <w:szCs w:val="26"/>
        </w:rPr>
        <w:t>ten prezio publikoaren eta ikasketa bakoitzari dagokion gutxieneko mugaren arteko aldea finantzatuko dute, oso-osorik.</w:t>
      </w:r>
    </w:p>
    <w:p w:rsidR="00414999" w:rsidRPr="007A571E" w:rsidRDefault="00414999" w:rsidP="00D20463">
      <w:pPr>
        <w:tabs>
          <w:tab w:val="left" w:pos="8647"/>
        </w:tabs>
        <w:ind w:firstLine="284"/>
        <w:rPr>
          <w:rFonts w:eastAsia="Calibri"/>
          <w:i/>
          <w:spacing w:val="6"/>
          <w:sz w:val="24"/>
          <w:szCs w:val="24"/>
        </w:rPr>
      </w:pPr>
      <w:r>
        <w:rPr>
          <w:sz w:val="26"/>
          <w:szCs w:val="26"/>
        </w:rPr>
        <w:t>Sistema iragankor gisara, honako hau xedatzen du 7.2. artikuluak:</w:t>
      </w:r>
      <w:r>
        <w:rPr>
          <w:i/>
          <w:iCs/>
          <w:sz w:val="22"/>
          <w:szCs w:val="22"/>
        </w:rPr>
        <w:t xml:space="preserve"> «Unibertsitate guztiek kontabilitate analitikoko sistemak ezarri arte, eta, asko jota, 2015-2016 ikasturtera arte, errege lege-dekretu hau indarrean jartzen den unean titulazio bakoitzerako indarrean den prezio publikoa izanen da Estatuko aurrekontu orokorren kontura finantzatuko den matrikula-osagaiaren zatia. Kopuru horiek urtero eguneratuko dira, Unibertsitate Politikarako Konferentzia Orokorrak zehazten duen koefizientea aplikatuta».</w:t>
      </w:r>
    </w:p>
    <w:p w:rsidR="00414999" w:rsidRDefault="00414999" w:rsidP="00D20463">
      <w:pPr>
        <w:tabs>
          <w:tab w:val="left" w:pos="8647"/>
        </w:tabs>
        <w:ind w:firstLine="284"/>
        <w:rPr>
          <w:rFonts w:eastAsia="Calibri"/>
          <w:spacing w:val="6"/>
          <w:sz w:val="26"/>
          <w:szCs w:val="26"/>
        </w:rPr>
      </w:pPr>
      <w:r>
        <w:rPr>
          <w:sz w:val="26"/>
          <w:szCs w:val="26"/>
        </w:rPr>
        <w:t>Bestalde, abenduaren 21eko 1721/2007 Errege Dekretuak ikasteko beka eta l</w:t>
      </w:r>
      <w:r>
        <w:rPr>
          <w:sz w:val="26"/>
          <w:szCs w:val="26"/>
        </w:rPr>
        <w:t>a</w:t>
      </w:r>
      <w:r>
        <w:rPr>
          <w:sz w:val="26"/>
          <w:szCs w:val="26"/>
        </w:rPr>
        <w:t>guntza pertsonalizatuen erregimena ezarri zuen.</w:t>
      </w:r>
    </w:p>
    <w:p w:rsidR="00414999" w:rsidRDefault="00414999" w:rsidP="00D20463">
      <w:pPr>
        <w:tabs>
          <w:tab w:val="left" w:pos="8647"/>
        </w:tabs>
        <w:ind w:firstLine="284"/>
        <w:rPr>
          <w:rFonts w:eastAsia="Calibri"/>
          <w:spacing w:val="6"/>
          <w:sz w:val="26"/>
          <w:szCs w:val="26"/>
        </w:rPr>
      </w:pPr>
      <w:r>
        <w:rPr>
          <w:sz w:val="26"/>
          <w:szCs w:val="26"/>
        </w:rPr>
        <w:lastRenderedPageBreak/>
        <w:t>Hezkuntza, Kultura eta Kirol Ministerioak urtero argitaratzen du errege-dekretu bat, dagokion ikasturterako familia-errentaren eta -ondasunaren atalaseak eta ika</w:t>
      </w:r>
      <w:r>
        <w:rPr>
          <w:sz w:val="26"/>
          <w:szCs w:val="26"/>
        </w:rPr>
        <w:t>s</w:t>
      </w:r>
      <w:r>
        <w:rPr>
          <w:sz w:val="26"/>
          <w:szCs w:val="26"/>
        </w:rPr>
        <w:t>teko beken eta laguntzen zenbatekoak ezartzen dituena. Gisa berean, matrikula o</w:t>
      </w:r>
      <w:r>
        <w:rPr>
          <w:sz w:val="26"/>
          <w:szCs w:val="26"/>
        </w:rPr>
        <w:t>r</w:t>
      </w:r>
      <w:r>
        <w:rPr>
          <w:sz w:val="26"/>
          <w:szCs w:val="26"/>
        </w:rPr>
        <w:t>daintzetik salbuesteagatik unibertsitateei emanen zaien konpentsazioa zein den adi</w:t>
      </w:r>
      <w:r>
        <w:rPr>
          <w:sz w:val="26"/>
          <w:szCs w:val="26"/>
        </w:rPr>
        <w:t>e</w:t>
      </w:r>
      <w:r>
        <w:rPr>
          <w:sz w:val="26"/>
          <w:szCs w:val="26"/>
        </w:rPr>
        <w:t>razten du xedapen gehigarrietan.</w:t>
      </w:r>
    </w:p>
    <w:p w:rsidR="00414999" w:rsidRDefault="003812C2" w:rsidP="00D20463">
      <w:pPr>
        <w:tabs>
          <w:tab w:val="left" w:pos="8647"/>
        </w:tabs>
        <w:ind w:firstLine="284"/>
        <w:rPr>
          <w:rFonts w:eastAsia="Calibri"/>
          <w:spacing w:val="6"/>
          <w:sz w:val="26"/>
          <w:szCs w:val="26"/>
        </w:rPr>
      </w:pPr>
      <w:r>
        <w:rPr>
          <w:sz w:val="26"/>
          <w:szCs w:val="26"/>
        </w:rPr>
        <w:t>2012-2013 ikasturtetik, ikasturte horretarako familia-errenta eta -ondasunaren atalaseak eta ikasteko beken eta laguntzen zenbatekoak ezartzen dituen ekainaren 29ko 1000/2012 Errege Dekretuarekin bat eginez, Hezkuntza, Kultura eta Kirol M</w:t>
      </w:r>
      <w:r>
        <w:rPr>
          <w:sz w:val="26"/>
          <w:szCs w:val="26"/>
        </w:rPr>
        <w:t>i</w:t>
      </w:r>
      <w:r>
        <w:rPr>
          <w:sz w:val="26"/>
          <w:szCs w:val="26"/>
        </w:rPr>
        <w:t>nisterioak 2011-2012 ikasturterako finkatutako prezio publikoaren kopuru bera eman behar zien unibertsitateei, ehuneko 1ean eguneratuta, bekadun ikasle bako</w:t>
      </w:r>
      <w:r>
        <w:rPr>
          <w:sz w:val="26"/>
          <w:szCs w:val="26"/>
        </w:rPr>
        <w:t>i</w:t>
      </w:r>
      <w:r>
        <w:rPr>
          <w:sz w:val="26"/>
          <w:szCs w:val="26"/>
        </w:rPr>
        <w:t>tzeko. Ministerioak emandako kopurua autonomia-erkidegoak 2012-2013 ikasturt</w:t>
      </w:r>
      <w:r>
        <w:rPr>
          <w:sz w:val="26"/>
          <w:szCs w:val="26"/>
        </w:rPr>
        <w:t>e</w:t>
      </w:r>
      <w:r>
        <w:rPr>
          <w:sz w:val="26"/>
          <w:szCs w:val="26"/>
        </w:rPr>
        <w:t>rako finkatutako prezio publikoa baino txikiagoa izanez gero, autonomia-erkidego horrek diferentzia konpentsatu behar zion unibertsitateari, bekaren onuraduna ed</w:t>
      </w:r>
      <w:r>
        <w:rPr>
          <w:sz w:val="26"/>
          <w:szCs w:val="26"/>
        </w:rPr>
        <w:t>o</w:t>
      </w:r>
      <w:r>
        <w:rPr>
          <w:sz w:val="26"/>
          <w:szCs w:val="26"/>
        </w:rPr>
        <w:t>zein betebehar ekonomikotik salbuetsi zedin benetan.</w:t>
      </w:r>
    </w:p>
    <w:p w:rsidR="00414999" w:rsidRDefault="003812C2" w:rsidP="00D20463">
      <w:pPr>
        <w:tabs>
          <w:tab w:val="left" w:pos="8647"/>
        </w:tabs>
        <w:ind w:firstLine="284"/>
        <w:rPr>
          <w:rFonts w:eastAsia="Calibri"/>
          <w:spacing w:val="6"/>
          <w:sz w:val="26"/>
          <w:szCs w:val="26"/>
        </w:rPr>
      </w:pPr>
      <w:r>
        <w:rPr>
          <w:sz w:val="26"/>
          <w:szCs w:val="26"/>
        </w:rPr>
        <w:t>Ondoren, hainbat errege-dekretuk 2012-2013 ikasturterako baldintza beretan mantendu dute Ministerioak unibertsitateei egin behar dien ekarpena, hurrengo ika</w:t>
      </w:r>
      <w:r>
        <w:rPr>
          <w:sz w:val="26"/>
          <w:szCs w:val="26"/>
        </w:rPr>
        <w:t>s</w:t>
      </w:r>
      <w:r>
        <w:rPr>
          <w:sz w:val="26"/>
          <w:szCs w:val="26"/>
        </w:rPr>
        <w:t>turteei begira.</w:t>
      </w:r>
    </w:p>
    <w:p w:rsidR="001321DE" w:rsidRPr="004B43B1" w:rsidRDefault="001321DE" w:rsidP="001321DE">
      <w:pPr>
        <w:tabs>
          <w:tab w:val="left" w:pos="8647"/>
        </w:tabs>
        <w:ind w:firstLine="284"/>
        <w:rPr>
          <w:rFonts w:eastAsia="Calibri"/>
          <w:spacing w:val="6"/>
          <w:sz w:val="26"/>
          <w:szCs w:val="26"/>
        </w:rPr>
      </w:pPr>
      <w:r>
        <w:rPr>
          <w:sz w:val="26"/>
          <w:szCs w:val="26"/>
        </w:rPr>
        <w:t>2016-2017 ikasturterako familia-errenta eta -ondasunaren atalaseak eta ikasteko beken eta laguntzen zenbatekoak ezartzen dituen uztailaren 15eko 293/2016 Errege Dekretuaren bidez, artean kontabilitate analitikoaren sistema ezarri gabe zegoenez, 2015-2016 ikasturtera arte ezarritako erregimen iragankorra luzatu zen, Estatuko aurrekontu orokorrek matrikula ordaintzetik salbuetsitako bekadun bakoitzeko egin beharreko ekarpenaren zenbatekoa kalkulatzeko.</w:t>
      </w:r>
    </w:p>
    <w:p w:rsidR="00414999" w:rsidRDefault="00414999" w:rsidP="00C55651">
      <w:pPr>
        <w:tabs>
          <w:tab w:val="left" w:pos="8647"/>
        </w:tabs>
        <w:spacing w:after="240"/>
        <w:ind w:firstLine="284"/>
        <w:rPr>
          <w:rFonts w:eastAsia="Calibri"/>
          <w:spacing w:val="6"/>
          <w:sz w:val="26"/>
          <w:szCs w:val="26"/>
        </w:rPr>
      </w:pPr>
      <w:r>
        <w:rPr>
          <w:sz w:val="26"/>
          <w:szCs w:val="26"/>
        </w:rPr>
        <w:t>Azkenik, honako hau adierazi behar dugu: 2013-2014 ikasturterako familia-errenta eta -ondasunaren atalaseak eta ikasteko beken eta laguntzen zenbatekoak ezartzen dituen abuztuaren 2ko 609/2013 Errege Dekretuak hiru seme-alaba ditu</w:t>
      </w:r>
      <w:r>
        <w:rPr>
          <w:sz w:val="26"/>
          <w:szCs w:val="26"/>
        </w:rPr>
        <w:t>z</w:t>
      </w:r>
      <w:r>
        <w:rPr>
          <w:sz w:val="26"/>
          <w:szCs w:val="26"/>
        </w:rPr>
        <w:t xml:space="preserve">ten familia ugarietako eta antzekoetako ikasleen matrikulen ehuneko 50eko hobaria txertatu zuen konpentsazio gisara. </w:t>
      </w:r>
    </w:p>
    <w:p w:rsidR="00414999" w:rsidRPr="0002640C" w:rsidRDefault="00414999" w:rsidP="000A1912">
      <w:pPr>
        <w:pStyle w:val="atitulo2"/>
      </w:pPr>
      <w:bookmarkStart w:id="17" w:name="_Toc63751862"/>
      <w:r>
        <w:t>IV.1.1 NUPen kontabilitate analitikoa ezartzea</w:t>
      </w:r>
      <w:bookmarkEnd w:id="17"/>
    </w:p>
    <w:p w:rsidR="002F4D81" w:rsidRPr="002F4D81" w:rsidRDefault="003812C2" w:rsidP="002F4D81">
      <w:pPr>
        <w:pStyle w:val="Prrafodelista"/>
        <w:numPr>
          <w:ilvl w:val="0"/>
          <w:numId w:val="17"/>
        </w:numPr>
        <w:tabs>
          <w:tab w:val="left" w:pos="426"/>
          <w:tab w:val="left" w:pos="567"/>
          <w:tab w:val="left" w:pos="8647"/>
        </w:tabs>
        <w:ind w:left="0" w:firstLine="284"/>
        <w:contextualSpacing w:val="0"/>
        <w:rPr>
          <w:rFonts w:eastAsia="Calibri"/>
          <w:spacing w:val="6"/>
          <w:sz w:val="26"/>
          <w:szCs w:val="26"/>
        </w:rPr>
      </w:pPr>
      <w:r>
        <w:rPr>
          <w:sz w:val="26"/>
          <w:szCs w:val="26"/>
        </w:rPr>
        <w:t>NUPeko errektorearen uztailaren 29ko 1177/2011 Ebazpenaren bidez, uniberts</w:t>
      </w:r>
      <w:r>
        <w:rPr>
          <w:sz w:val="26"/>
          <w:szCs w:val="26"/>
        </w:rPr>
        <w:t>i</w:t>
      </w:r>
      <w:r>
        <w:rPr>
          <w:sz w:val="26"/>
          <w:szCs w:val="26"/>
        </w:rPr>
        <w:t>tatean kontabilitate analitikoko sistema ezartzea onetsi zen, eta Pertsonalizazio B</w:t>
      </w:r>
      <w:r>
        <w:rPr>
          <w:sz w:val="26"/>
          <w:szCs w:val="26"/>
        </w:rPr>
        <w:t>a</w:t>
      </w:r>
      <w:r>
        <w:rPr>
          <w:sz w:val="26"/>
          <w:szCs w:val="26"/>
        </w:rPr>
        <w:t xml:space="preserve">tzordea sortu. </w:t>
      </w:r>
    </w:p>
    <w:p w:rsidR="00414999" w:rsidRPr="002F4D81" w:rsidRDefault="00414999" w:rsidP="002F4D81">
      <w:pPr>
        <w:pStyle w:val="texto"/>
        <w:rPr>
          <w:rFonts w:eastAsia="Calibri"/>
        </w:rPr>
      </w:pPr>
      <w:r>
        <w:t>NUPek kontabilitate analitikoa ezartzeko plan bat diseinatu zuen, “Uniberts</w:t>
      </w:r>
      <w:r>
        <w:t>i</w:t>
      </w:r>
      <w:r>
        <w:t>tateetarako Kontabilitate Analitikoaren Eredua: CANOA Ereduaren Partikular</w:t>
      </w:r>
      <w:r>
        <w:t>i</w:t>
      </w:r>
      <w:r>
        <w:t>zazioa” deritzonean jasotzen diren orientabideekin bat eginez. Eredu hori de</w:t>
      </w:r>
      <w:r>
        <w:t>n</w:t>
      </w:r>
      <w:r>
        <w:t>boran zehar aldatzen joan da, eta, hain zuzen ere, berori pertsonalizatu eta eza</w:t>
      </w:r>
      <w:r>
        <w:t>r</w:t>
      </w:r>
      <w:r>
        <w:t xml:space="preserve">tzeko kontratatu zuen NUPek Unibertsitate Lankidetzarako Bulegoa. </w:t>
      </w:r>
    </w:p>
    <w:p w:rsidR="00414999" w:rsidRDefault="00414999" w:rsidP="00AE227F">
      <w:pPr>
        <w:tabs>
          <w:tab w:val="left" w:pos="8647"/>
        </w:tabs>
        <w:spacing w:after="120"/>
        <w:ind w:firstLine="284"/>
        <w:rPr>
          <w:rFonts w:eastAsia="Calibri"/>
          <w:spacing w:val="6"/>
          <w:sz w:val="26"/>
          <w:szCs w:val="26"/>
        </w:rPr>
      </w:pPr>
      <w:r>
        <w:rPr>
          <w:sz w:val="26"/>
          <w:szCs w:val="26"/>
        </w:rPr>
        <w:lastRenderedPageBreak/>
        <w:t>NUPen funtzionamendua ereduaren elementu teorikoetara moldatu zen, eta gar</w:t>
      </w:r>
      <w:r>
        <w:rPr>
          <w:sz w:val="26"/>
          <w:szCs w:val="26"/>
        </w:rPr>
        <w:t>a</w:t>
      </w:r>
      <w:r>
        <w:rPr>
          <w:sz w:val="26"/>
          <w:szCs w:val="26"/>
        </w:rPr>
        <w:t xml:space="preserve">tutako lanek honako hauei begiratu zieten: kostuaren, diru-sarreren, kostu-zentroen eta erantzukizun-elementuen zehaztapen eta definizioari; jarduerei eta zerbitzuei; barne-harremanei; banaketa- eta egozketa-irizpideei; ereduari informazioa ematen dioten kudeaketa-sistemei eta kostuen nahiz kudeaketaren </w:t>
      </w:r>
      <w:r>
        <w:rPr>
          <w:i/>
          <w:iCs/>
          <w:sz w:val="26"/>
          <w:szCs w:val="26"/>
        </w:rPr>
        <w:t>output</w:t>
      </w:r>
      <w:r>
        <w:rPr>
          <w:sz w:val="26"/>
          <w:szCs w:val="26"/>
        </w:rPr>
        <w:t xml:space="preserve"> informatiboei eta adierazleei.</w:t>
      </w:r>
    </w:p>
    <w:p w:rsidR="00414999" w:rsidRDefault="00414999" w:rsidP="00AE227F">
      <w:pPr>
        <w:tabs>
          <w:tab w:val="left" w:pos="8647"/>
        </w:tabs>
        <w:spacing w:after="120"/>
        <w:ind w:firstLine="284"/>
        <w:rPr>
          <w:rFonts w:eastAsia="Calibri"/>
          <w:spacing w:val="6"/>
          <w:sz w:val="26"/>
          <w:szCs w:val="26"/>
        </w:rPr>
      </w:pPr>
      <w:r>
        <w:rPr>
          <w:sz w:val="26"/>
          <w:szCs w:val="26"/>
        </w:rPr>
        <w:t>Prozesu horretan, Unibertsitate Lankidetzarako Bulegoak diseinaturiko aplikazio informatikoa erabili du NUPek.</w:t>
      </w:r>
    </w:p>
    <w:p w:rsidR="00ED5014" w:rsidRPr="00981AF4" w:rsidRDefault="00ED5014" w:rsidP="00981AF4">
      <w:pPr>
        <w:pStyle w:val="Prrafodelista"/>
        <w:numPr>
          <w:ilvl w:val="0"/>
          <w:numId w:val="17"/>
        </w:numPr>
        <w:tabs>
          <w:tab w:val="left" w:pos="426"/>
          <w:tab w:val="left" w:pos="567"/>
        </w:tabs>
        <w:spacing w:after="100"/>
        <w:ind w:left="0" w:firstLine="284"/>
        <w:contextualSpacing w:val="0"/>
        <w:rPr>
          <w:spacing w:val="6"/>
          <w:sz w:val="26"/>
          <w:szCs w:val="26"/>
        </w:rPr>
      </w:pPr>
      <w:r>
        <w:rPr>
          <w:sz w:val="26"/>
          <w:szCs w:val="26"/>
        </w:rPr>
        <w:t>2016ko apirilean, “Unibertsitateetarako Kontabilitate Analitikoaren Eredua: CANOA Ereduaren Partikularizazioa pertsonalizatzeko txostena, Nafarroako Un</w:t>
      </w:r>
      <w:r>
        <w:rPr>
          <w:sz w:val="26"/>
          <w:szCs w:val="26"/>
        </w:rPr>
        <w:t>i</w:t>
      </w:r>
      <w:r>
        <w:rPr>
          <w:sz w:val="26"/>
          <w:szCs w:val="26"/>
        </w:rPr>
        <w:t>bertsitate Publikoarena, 2011koa” baliozkotu zuen IGAEk. Halaber, eredua Naf</w:t>
      </w:r>
      <w:r>
        <w:rPr>
          <w:sz w:val="26"/>
          <w:szCs w:val="26"/>
        </w:rPr>
        <w:t>a</w:t>
      </w:r>
      <w:r>
        <w:rPr>
          <w:sz w:val="26"/>
          <w:szCs w:val="26"/>
        </w:rPr>
        <w:t>rroako Gobernuaren Hezkuntza Departamentura eraman zuten.</w:t>
      </w:r>
    </w:p>
    <w:p w:rsidR="00414999" w:rsidRPr="00162FDE" w:rsidRDefault="00534241" w:rsidP="00AE227F">
      <w:pPr>
        <w:tabs>
          <w:tab w:val="left" w:pos="8647"/>
        </w:tabs>
        <w:spacing w:after="120"/>
        <w:ind w:firstLine="284"/>
        <w:rPr>
          <w:rFonts w:eastAsia="Calibri"/>
          <w:spacing w:val="6"/>
          <w:sz w:val="26"/>
          <w:szCs w:val="26"/>
        </w:rPr>
      </w:pPr>
      <w:r>
        <w:rPr>
          <w:sz w:val="26"/>
          <w:szCs w:val="26"/>
        </w:rPr>
        <w:t>Lehenengo fasea amaitu bazen ere, NUPen kontabilitate analitikoa ezarri eta se</w:t>
      </w:r>
      <w:r>
        <w:rPr>
          <w:sz w:val="26"/>
          <w:szCs w:val="26"/>
        </w:rPr>
        <w:t>n</w:t>
      </w:r>
      <w:r>
        <w:rPr>
          <w:sz w:val="26"/>
          <w:szCs w:val="26"/>
        </w:rPr>
        <w:t>dotzeko lanek bere horretan diraute oraindik orain, prozesua ez delako amaitu, bai datuak nahiz lan-prozedurak etengabe aztertu eta berrikusi behar direlako, bai ek</w:t>
      </w:r>
      <w:r>
        <w:rPr>
          <w:sz w:val="26"/>
          <w:szCs w:val="26"/>
        </w:rPr>
        <w:t>i</w:t>
      </w:r>
      <w:r>
        <w:rPr>
          <w:sz w:val="26"/>
          <w:szCs w:val="26"/>
        </w:rPr>
        <w:t>taldiak eguneratu behar direlako eta abar.</w:t>
      </w:r>
    </w:p>
    <w:p w:rsidR="00414999" w:rsidRPr="004B43B1" w:rsidRDefault="00414999" w:rsidP="00AE227F">
      <w:pPr>
        <w:tabs>
          <w:tab w:val="left" w:pos="8647"/>
        </w:tabs>
        <w:spacing w:after="120"/>
        <w:ind w:firstLine="284"/>
        <w:rPr>
          <w:rFonts w:eastAsia="Calibri"/>
          <w:spacing w:val="6"/>
          <w:sz w:val="26"/>
          <w:szCs w:val="26"/>
        </w:rPr>
      </w:pPr>
      <w:r>
        <w:rPr>
          <w:sz w:val="26"/>
          <w:szCs w:val="26"/>
        </w:rPr>
        <w:t>Gainera, prozesu horretan bestelako kontuak ere jorratu behar izan dira; hala nola, aurrekontu-, kontabilitate-, inbentario- eta informazio-sistemak ereduaren o</w:t>
      </w:r>
      <w:r>
        <w:rPr>
          <w:sz w:val="26"/>
          <w:szCs w:val="26"/>
        </w:rPr>
        <w:t>n</w:t>
      </w:r>
      <w:r>
        <w:rPr>
          <w:sz w:val="26"/>
          <w:szCs w:val="26"/>
        </w:rPr>
        <w:t>doriozko eskakizunetara egokitu dira, eta NUPeko kontabilitate analitikoko sistem</w:t>
      </w:r>
      <w:r>
        <w:rPr>
          <w:sz w:val="26"/>
          <w:szCs w:val="26"/>
        </w:rPr>
        <w:t>a</w:t>
      </w:r>
      <w:r>
        <w:rPr>
          <w:sz w:val="26"/>
          <w:szCs w:val="26"/>
        </w:rPr>
        <w:t>ren eta gainerako kudeaketa-sistemen arteko interfazeak zehaztu.</w:t>
      </w:r>
    </w:p>
    <w:p w:rsidR="00414999" w:rsidRPr="00981AF4" w:rsidRDefault="00414999" w:rsidP="00981AF4">
      <w:pPr>
        <w:pStyle w:val="Prrafodelista"/>
        <w:numPr>
          <w:ilvl w:val="0"/>
          <w:numId w:val="17"/>
        </w:numPr>
        <w:tabs>
          <w:tab w:val="left" w:pos="426"/>
          <w:tab w:val="left" w:pos="567"/>
        </w:tabs>
        <w:spacing w:after="100"/>
        <w:ind w:left="0" w:firstLine="284"/>
        <w:contextualSpacing w:val="0"/>
        <w:rPr>
          <w:spacing w:val="6"/>
          <w:sz w:val="26"/>
          <w:szCs w:val="26"/>
        </w:rPr>
      </w:pPr>
      <w:r>
        <w:rPr>
          <w:sz w:val="26"/>
          <w:szCs w:val="26"/>
        </w:rPr>
        <w:t>Paraleloki, NUP kontabilitate analitikoaren ereduan egindako aldaketetara mo</w:t>
      </w:r>
      <w:r>
        <w:rPr>
          <w:sz w:val="26"/>
          <w:szCs w:val="26"/>
        </w:rPr>
        <w:t>l</w:t>
      </w:r>
      <w:r>
        <w:rPr>
          <w:sz w:val="26"/>
          <w:szCs w:val="26"/>
        </w:rPr>
        <w:t>datu da; kontabilitate analitikoari eta finantza- nahiz informazio-sistemei buruzko lantaldean parte hartzen du, eta Ministerioak unibertsitateetarako kontabilitate anal</w:t>
      </w:r>
      <w:r>
        <w:rPr>
          <w:sz w:val="26"/>
          <w:szCs w:val="26"/>
        </w:rPr>
        <w:t>i</w:t>
      </w:r>
      <w:r>
        <w:rPr>
          <w:sz w:val="26"/>
          <w:szCs w:val="26"/>
        </w:rPr>
        <w:t>tikoko eredu berria onesteko zain dago.</w:t>
      </w:r>
    </w:p>
    <w:p w:rsidR="00414999" w:rsidRDefault="00414999" w:rsidP="00981AF4">
      <w:pPr>
        <w:pStyle w:val="Prrafodelista"/>
        <w:numPr>
          <w:ilvl w:val="0"/>
          <w:numId w:val="17"/>
        </w:numPr>
        <w:tabs>
          <w:tab w:val="left" w:pos="426"/>
          <w:tab w:val="left" w:pos="567"/>
        </w:tabs>
        <w:spacing w:after="100"/>
        <w:ind w:left="0" w:firstLine="284"/>
        <w:contextualSpacing w:val="0"/>
        <w:rPr>
          <w:rFonts w:eastAsia="Calibri"/>
          <w:spacing w:val="6"/>
          <w:sz w:val="26"/>
          <w:szCs w:val="26"/>
        </w:rPr>
      </w:pPr>
      <w:r>
        <w:rPr>
          <w:sz w:val="26"/>
          <w:szCs w:val="26"/>
        </w:rPr>
        <w:t>Honako hauek izan dira eredua ezartzean sorturiko arazo nagusiak: CANOA eredua NUPen errealitatera egokitzea, ereduaren arauzko aldaketak aintzat hartzea, kontabilitate analitikoari datuak eman behar dizkioten informazio-sistema batera</w:t>
      </w:r>
      <w:r>
        <w:rPr>
          <w:sz w:val="26"/>
          <w:szCs w:val="26"/>
        </w:rPr>
        <w:t>e</w:t>
      </w:r>
      <w:r>
        <w:rPr>
          <w:sz w:val="26"/>
          <w:szCs w:val="26"/>
        </w:rPr>
        <w:t>zinetarako soluzioak bilatzea edo horiek egokitzea eta sistema informatiko berriak ezartzea (beraz, baita horiek ezagutu, erosi eta horietan inbertitzea ere).</w:t>
      </w:r>
    </w:p>
    <w:p w:rsidR="00414999" w:rsidRPr="00981AF4" w:rsidRDefault="00414999" w:rsidP="00981AF4">
      <w:pPr>
        <w:pStyle w:val="Prrafodelista"/>
        <w:numPr>
          <w:ilvl w:val="0"/>
          <w:numId w:val="17"/>
        </w:numPr>
        <w:tabs>
          <w:tab w:val="left" w:pos="426"/>
          <w:tab w:val="left" w:pos="567"/>
        </w:tabs>
        <w:spacing w:after="100"/>
        <w:ind w:left="0" w:firstLine="284"/>
        <w:contextualSpacing w:val="0"/>
        <w:rPr>
          <w:spacing w:val="6"/>
          <w:sz w:val="26"/>
          <w:szCs w:val="26"/>
        </w:rPr>
      </w:pPr>
      <w:r>
        <w:rPr>
          <w:sz w:val="26"/>
          <w:szCs w:val="26"/>
        </w:rPr>
        <w:t>NUPeko kudeatzaileak Ekonomia Gaietako Zuzendaritzako teknikari bati e</w:t>
      </w:r>
      <w:r>
        <w:rPr>
          <w:sz w:val="26"/>
          <w:szCs w:val="26"/>
        </w:rPr>
        <w:t>s</w:t>
      </w:r>
      <w:r>
        <w:rPr>
          <w:sz w:val="26"/>
          <w:szCs w:val="26"/>
        </w:rPr>
        <w:t>leitu zizkion kontabilitate analitikoa ezartzeko eginkizunak.</w:t>
      </w:r>
    </w:p>
    <w:p w:rsidR="00414999" w:rsidRDefault="002B4712" w:rsidP="00981AF4">
      <w:pPr>
        <w:pStyle w:val="Prrafodelista"/>
        <w:numPr>
          <w:ilvl w:val="0"/>
          <w:numId w:val="17"/>
        </w:numPr>
        <w:tabs>
          <w:tab w:val="left" w:pos="426"/>
          <w:tab w:val="left" w:pos="567"/>
        </w:tabs>
        <w:spacing w:after="100"/>
        <w:ind w:left="0" w:firstLine="284"/>
        <w:contextualSpacing w:val="0"/>
        <w:rPr>
          <w:rFonts w:eastAsia="Calibri"/>
          <w:spacing w:val="6"/>
          <w:sz w:val="26"/>
          <w:szCs w:val="26"/>
        </w:rPr>
      </w:pPr>
      <w:r>
        <w:rPr>
          <w:sz w:val="26"/>
          <w:szCs w:val="26"/>
        </w:rPr>
        <w:t>Kontabilitate analitikoa ezartzeko prozesuan, ez dago NUPen eta Unibertsit</w:t>
      </w:r>
      <w:r>
        <w:rPr>
          <w:sz w:val="26"/>
          <w:szCs w:val="26"/>
        </w:rPr>
        <w:t>a</w:t>
      </w:r>
      <w:r>
        <w:rPr>
          <w:sz w:val="26"/>
          <w:szCs w:val="26"/>
        </w:rPr>
        <w:t>teko, Berrikuntzako eta Eraldaketa Digitaleko Departamentuaren arteko lankidetza-prozedurarik ezarrita, baina badago kontabilitate analitikoaren ezarpenaren egoerari eta berori ezartzeko egiten diren lanei buruzko komunikazioa.</w:t>
      </w:r>
    </w:p>
    <w:p w:rsidR="00414999" w:rsidRDefault="00414999" w:rsidP="00F44C41">
      <w:pPr>
        <w:tabs>
          <w:tab w:val="left" w:pos="8647"/>
        </w:tabs>
        <w:spacing w:before="120"/>
        <w:ind w:firstLine="284"/>
        <w:rPr>
          <w:rFonts w:eastAsia="Calibri"/>
          <w:spacing w:val="6"/>
          <w:sz w:val="26"/>
          <w:szCs w:val="26"/>
        </w:rPr>
      </w:pPr>
      <w:r>
        <w:rPr>
          <w:b/>
          <w:sz w:val="26"/>
          <w:szCs w:val="26"/>
        </w:rPr>
        <w:t>Beraz</w:t>
      </w:r>
      <w:r>
        <w:rPr>
          <w:sz w:val="26"/>
          <w:szCs w:val="26"/>
        </w:rPr>
        <w:t xml:space="preserve">, NUPek ez du behin betiko eta modu eraginkorrean ezarri kontabilitate analitikoaren eredua, eta kontabilitate-eredu berria onetsi arte (gaur egun, analisi-fasean dago) atzeratu du behin betiko ezarpena. </w:t>
      </w:r>
    </w:p>
    <w:p w:rsidR="00414999" w:rsidRPr="00AE227F" w:rsidRDefault="00414999" w:rsidP="00F449FC">
      <w:pPr>
        <w:tabs>
          <w:tab w:val="left" w:pos="8647"/>
        </w:tabs>
        <w:spacing w:before="120"/>
        <w:ind w:firstLine="284"/>
        <w:rPr>
          <w:rFonts w:eastAsia="Calibri"/>
          <w:spacing w:val="6"/>
          <w:sz w:val="26"/>
          <w:szCs w:val="26"/>
        </w:rPr>
      </w:pPr>
      <w:r>
        <w:rPr>
          <w:sz w:val="26"/>
          <w:szCs w:val="26"/>
        </w:rPr>
        <w:lastRenderedPageBreak/>
        <w:t>Ezarpena abiatu eta garatzeko lanak unibertsitatearen bitartekoen kargura egin dira.</w:t>
      </w:r>
    </w:p>
    <w:p w:rsidR="00414999" w:rsidRPr="0002640C" w:rsidRDefault="00414999" w:rsidP="00B95438">
      <w:pPr>
        <w:pStyle w:val="atitulo2"/>
        <w:tabs>
          <w:tab w:val="left" w:pos="8647"/>
        </w:tabs>
        <w:spacing w:before="240" w:after="140"/>
        <w:ind w:right="284"/>
        <w:rPr>
          <w:spacing w:val="6"/>
        </w:rPr>
      </w:pPr>
      <w:bookmarkStart w:id="18" w:name="_Toc63751863"/>
      <w:r>
        <w:t>IV.1.2 Prezioak finkatzeko prozedura</w:t>
      </w:r>
      <w:bookmarkEnd w:id="18"/>
    </w:p>
    <w:p w:rsidR="00414999" w:rsidRDefault="00414999" w:rsidP="00B95438">
      <w:pPr>
        <w:tabs>
          <w:tab w:val="left" w:pos="8647"/>
        </w:tabs>
        <w:spacing w:before="120"/>
        <w:ind w:firstLine="284"/>
        <w:rPr>
          <w:rFonts w:eastAsia="Calibri"/>
          <w:spacing w:val="6"/>
          <w:sz w:val="26"/>
          <w:szCs w:val="26"/>
        </w:rPr>
      </w:pPr>
      <w:r>
        <w:rPr>
          <w:sz w:val="26"/>
          <w:szCs w:val="26"/>
        </w:rPr>
        <w:t>Zerbitzu akademikoak eta NUPen titulu ofizialak eskuratzeari begirako gainerako eskubideak emateagatiko prezio publikoak Nafarroako Gobernuak finkatzen ditu urtero.</w:t>
      </w:r>
    </w:p>
    <w:p w:rsidR="00F449FC" w:rsidRDefault="00F449FC" w:rsidP="00B95438">
      <w:pPr>
        <w:tabs>
          <w:tab w:val="left" w:pos="8647"/>
        </w:tabs>
        <w:spacing w:before="120"/>
        <w:ind w:firstLine="284"/>
        <w:rPr>
          <w:rFonts w:eastAsia="Calibri"/>
          <w:spacing w:val="6"/>
          <w:sz w:val="26"/>
          <w:szCs w:val="26"/>
        </w:rPr>
      </w:pPr>
      <w:r>
        <w:rPr>
          <w:sz w:val="26"/>
          <w:szCs w:val="26"/>
        </w:rPr>
        <w:t>Hona hemen 2012-2013 ikasturterako prezio publikoen finkapena eta ondoko u</w:t>
      </w:r>
      <w:r>
        <w:rPr>
          <w:sz w:val="26"/>
          <w:szCs w:val="26"/>
        </w:rPr>
        <w:t>r</w:t>
      </w:r>
      <w:r>
        <w:rPr>
          <w:sz w:val="26"/>
          <w:szCs w:val="26"/>
        </w:rPr>
        <w:t xml:space="preserve">teetan izandako bilakaera. </w:t>
      </w:r>
    </w:p>
    <w:p w:rsidR="00414999" w:rsidRPr="00F449FC" w:rsidRDefault="00414999" w:rsidP="00B95438">
      <w:pPr>
        <w:tabs>
          <w:tab w:val="left" w:pos="8647"/>
        </w:tabs>
        <w:spacing w:before="120"/>
        <w:ind w:firstLine="284"/>
        <w:rPr>
          <w:rFonts w:eastAsia="Calibri"/>
          <w:spacing w:val="6"/>
          <w:sz w:val="26"/>
          <w:szCs w:val="26"/>
        </w:rPr>
      </w:pPr>
      <w:r>
        <w:rPr>
          <w:sz w:val="26"/>
          <w:szCs w:val="26"/>
        </w:rPr>
        <w:t>Hezkuntza, Lanbide Heziketa eta Unibertsitateetako zuzendari nagusiaren uzta</w:t>
      </w:r>
      <w:r>
        <w:rPr>
          <w:sz w:val="26"/>
          <w:szCs w:val="26"/>
        </w:rPr>
        <w:t>i</w:t>
      </w:r>
      <w:r>
        <w:rPr>
          <w:sz w:val="26"/>
          <w:szCs w:val="26"/>
        </w:rPr>
        <w:t>laren 13ko 442/2012 Ebazpenaren bidez, 2012-2013 ikasturterako prezio publiko hauek finkatu ziren:</w:t>
      </w:r>
    </w:p>
    <w:p w:rsidR="00414999" w:rsidRDefault="00414999" w:rsidP="00B95438">
      <w:pPr>
        <w:widowControl w:val="0"/>
        <w:tabs>
          <w:tab w:val="left" w:pos="8647"/>
        </w:tabs>
        <w:ind w:firstLine="284"/>
        <w:rPr>
          <w:rFonts w:eastAsia="Calibri"/>
          <w:spacing w:val="6"/>
          <w:sz w:val="26"/>
          <w:szCs w:val="26"/>
        </w:rPr>
      </w:pPr>
      <w:r>
        <w:rPr>
          <w:sz w:val="26"/>
          <w:szCs w:val="26"/>
        </w:rPr>
        <w:t>1. Gradu-ikasketak. Lehenengo matrikularen oinarrizko prezioa kalkulatzeko, 2011-2012 ikasturteko matrikularen ehuneko 4 gaineratu behar da. Lehenengo m</w:t>
      </w:r>
      <w:r>
        <w:rPr>
          <w:sz w:val="26"/>
          <w:szCs w:val="26"/>
        </w:rPr>
        <w:t>a</w:t>
      </w:r>
      <w:r>
        <w:rPr>
          <w:sz w:val="26"/>
          <w:szCs w:val="26"/>
        </w:rPr>
        <w:t>trikularen oinarria zerbitzua emateko kostuaren ehuneko 15 dela kontuan hartuta, kostu-estalduraren beheko tartean finkatzen dira bigarren, hirugarren, laugarren eta hurrengo matrikuletarako prezioak; hau da, kostuaren ehuneko 30, 65 eta 90, hurr</w:t>
      </w:r>
      <w:r>
        <w:rPr>
          <w:sz w:val="26"/>
          <w:szCs w:val="26"/>
        </w:rPr>
        <w:t>e</w:t>
      </w:r>
      <w:r>
        <w:rPr>
          <w:sz w:val="26"/>
          <w:szCs w:val="26"/>
        </w:rPr>
        <w:t>nez hurren.</w:t>
      </w:r>
    </w:p>
    <w:p w:rsidR="001321DE" w:rsidRDefault="00414999" w:rsidP="00B95438">
      <w:pPr>
        <w:widowControl w:val="0"/>
        <w:tabs>
          <w:tab w:val="left" w:pos="8647"/>
        </w:tabs>
        <w:ind w:firstLine="284"/>
        <w:rPr>
          <w:rFonts w:eastAsia="Calibri"/>
          <w:spacing w:val="2"/>
          <w:sz w:val="26"/>
          <w:szCs w:val="26"/>
        </w:rPr>
      </w:pPr>
      <w:r>
        <w:rPr>
          <w:sz w:val="26"/>
          <w:szCs w:val="26"/>
        </w:rPr>
        <w:t>2. Gaitzen duten master-ikasketak. Gaitzen duten masterretako lehenengo matr</w:t>
      </w:r>
      <w:r>
        <w:rPr>
          <w:sz w:val="26"/>
          <w:szCs w:val="26"/>
        </w:rPr>
        <w:t>i</w:t>
      </w:r>
      <w:r>
        <w:rPr>
          <w:sz w:val="26"/>
          <w:szCs w:val="26"/>
        </w:rPr>
        <w:t>kularen kredituetarako baimendutako prezioa kalkulatzeko, 2011-2012 ikasturteko lehenengo matrikularen ehuneko 4 gaineratu behar da. Lehenengo matrikularen o</w:t>
      </w:r>
      <w:r>
        <w:rPr>
          <w:sz w:val="26"/>
          <w:szCs w:val="26"/>
        </w:rPr>
        <w:t>i</w:t>
      </w:r>
      <w:r>
        <w:rPr>
          <w:sz w:val="26"/>
          <w:szCs w:val="26"/>
        </w:rPr>
        <w:t>narria zerbitzu emateko kostuaren ehuneko 25 dela kontuan hartuta, dagokion urk</w:t>
      </w:r>
      <w:r>
        <w:rPr>
          <w:sz w:val="26"/>
          <w:szCs w:val="26"/>
        </w:rPr>
        <w:t>i</w:t>
      </w:r>
      <w:r>
        <w:rPr>
          <w:sz w:val="26"/>
          <w:szCs w:val="26"/>
        </w:rPr>
        <w:t>laren beheko muturrean finkatzen dira hurrengo matrikuletarako prezioak; hau da, kostuaren ehuneko 30, 65 eta 90, hurrenez hurren.</w:t>
      </w:r>
    </w:p>
    <w:p w:rsidR="00414999" w:rsidRDefault="00414999" w:rsidP="00B95438">
      <w:pPr>
        <w:widowControl w:val="0"/>
        <w:tabs>
          <w:tab w:val="left" w:pos="8647"/>
        </w:tabs>
        <w:ind w:firstLine="284"/>
        <w:rPr>
          <w:rFonts w:eastAsia="Calibri"/>
          <w:spacing w:val="6"/>
          <w:sz w:val="26"/>
          <w:szCs w:val="26"/>
        </w:rPr>
      </w:pPr>
      <w:r>
        <w:rPr>
          <w:sz w:val="26"/>
          <w:szCs w:val="26"/>
        </w:rPr>
        <w:t>3. Gaitzen ez duten master-ikasketak. Aurreko kostuetatik abiatuta, ehuneko 4an ezarri zen 2011-2012 ikasturteko lehenengo matrikularen kostua, masterraren ko</w:t>
      </w:r>
      <w:r>
        <w:rPr>
          <w:sz w:val="26"/>
          <w:szCs w:val="26"/>
        </w:rPr>
        <w:t>s</w:t>
      </w:r>
      <w:r>
        <w:rPr>
          <w:sz w:val="26"/>
          <w:szCs w:val="26"/>
        </w:rPr>
        <w:t xml:space="preserve">tuaren ehuneko 40 estaltzeko moduan. Bigarren eta hurrengo matrikulen prezioa, berriz, ehuneko 65ean finkatu zen, dagokion urkilaren beheko portzentajeetan. </w:t>
      </w:r>
    </w:p>
    <w:p w:rsidR="00414999" w:rsidRDefault="00414999" w:rsidP="00B95438">
      <w:pPr>
        <w:widowControl w:val="0"/>
        <w:tabs>
          <w:tab w:val="left" w:pos="8647"/>
        </w:tabs>
        <w:ind w:firstLine="284"/>
        <w:rPr>
          <w:rFonts w:eastAsia="Calibri"/>
          <w:spacing w:val="6"/>
          <w:sz w:val="26"/>
          <w:szCs w:val="26"/>
        </w:rPr>
      </w:pPr>
      <w:r>
        <w:rPr>
          <w:sz w:val="26"/>
          <w:szCs w:val="26"/>
        </w:rPr>
        <w:t>Hau da, 14/2012 Errege Dekretuan ezarritako urkilen beheko portzentajeetan ez</w:t>
      </w:r>
      <w:r>
        <w:rPr>
          <w:sz w:val="26"/>
          <w:szCs w:val="26"/>
        </w:rPr>
        <w:t>a</w:t>
      </w:r>
      <w:r>
        <w:rPr>
          <w:sz w:val="26"/>
          <w:szCs w:val="26"/>
        </w:rPr>
        <w:t>rri ziren gradu eta masterreko prezioak, gaitzen duen masterraren lehenengo matr</w:t>
      </w:r>
      <w:r>
        <w:rPr>
          <w:sz w:val="26"/>
          <w:szCs w:val="26"/>
        </w:rPr>
        <w:t>i</w:t>
      </w:r>
      <w:r>
        <w:rPr>
          <w:sz w:val="26"/>
          <w:szCs w:val="26"/>
        </w:rPr>
        <w:t>kulan izan ezik, dagokion urkilaren gehieneko portzentajea (ehuneko 25) onetsi ba</w:t>
      </w:r>
      <w:r>
        <w:rPr>
          <w:sz w:val="26"/>
          <w:szCs w:val="26"/>
        </w:rPr>
        <w:t>i</w:t>
      </w:r>
      <w:r>
        <w:rPr>
          <w:sz w:val="26"/>
          <w:szCs w:val="26"/>
        </w:rPr>
        <w:t>tzen.</w:t>
      </w:r>
    </w:p>
    <w:p w:rsidR="00414999" w:rsidRPr="00F449FC" w:rsidRDefault="00414999" w:rsidP="00B95438">
      <w:pPr>
        <w:widowControl w:val="0"/>
        <w:tabs>
          <w:tab w:val="left" w:pos="8647"/>
        </w:tabs>
        <w:ind w:firstLine="284"/>
        <w:rPr>
          <w:rFonts w:eastAsia="Calibri"/>
          <w:spacing w:val="6"/>
          <w:sz w:val="26"/>
          <w:szCs w:val="26"/>
        </w:rPr>
      </w:pPr>
      <w:r>
        <w:rPr>
          <w:sz w:val="26"/>
          <w:szCs w:val="26"/>
        </w:rPr>
        <w:t>Adierazi beharra daukagu aurrekontu-betearazpenaren datuak hartu zirela aintzat 2012-2013 ikasturtean prezio publikoek estaliriko irakaskuntza-kostuaren portzent</w:t>
      </w:r>
      <w:r>
        <w:rPr>
          <w:sz w:val="26"/>
          <w:szCs w:val="26"/>
        </w:rPr>
        <w:t>a</w:t>
      </w:r>
      <w:r>
        <w:rPr>
          <w:sz w:val="26"/>
          <w:szCs w:val="26"/>
        </w:rPr>
        <w:t>jea kalkulatzeko xedez, NUPek artean ez zeukalako kostua zuzenean kalkulatzea ahalbidetzen zuen kontabilitate analitikoko sistemarik ezarrita. Aurrekontuaren d</w:t>
      </w:r>
      <w:r>
        <w:rPr>
          <w:sz w:val="26"/>
          <w:szCs w:val="26"/>
        </w:rPr>
        <w:t>a</w:t>
      </w:r>
      <w:r>
        <w:rPr>
          <w:sz w:val="26"/>
          <w:szCs w:val="26"/>
        </w:rPr>
        <w:t>tuotan oinarrituta, gradu eta masterreko matrikulen batez besteko zenbatekoei dag</w:t>
      </w:r>
      <w:r>
        <w:rPr>
          <w:sz w:val="26"/>
          <w:szCs w:val="26"/>
        </w:rPr>
        <w:t>o</w:t>
      </w:r>
      <w:r>
        <w:rPr>
          <w:sz w:val="26"/>
          <w:szCs w:val="26"/>
        </w:rPr>
        <w:t>kienez, ikasturte horretan lehenengo matrikularako ezarritako prezioak graduko ze</w:t>
      </w:r>
      <w:r>
        <w:rPr>
          <w:sz w:val="26"/>
          <w:szCs w:val="26"/>
        </w:rPr>
        <w:t>r</w:t>
      </w:r>
      <w:r>
        <w:rPr>
          <w:sz w:val="26"/>
          <w:szCs w:val="26"/>
        </w:rPr>
        <w:t xml:space="preserve">bitzua emateko kostuaren ehuneko 15, gaitzen duen masterraren kostuaren ehuneko </w:t>
      </w:r>
      <w:r>
        <w:rPr>
          <w:sz w:val="26"/>
          <w:szCs w:val="26"/>
        </w:rPr>
        <w:lastRenderedPageBreak/>
        <w:t>25 eta gaitzen ez duen masterraren ehuneko 40 zirela balioetsi zen.</w:t>
      </w:r>
    </w:p>
    <w:p w:rsidR="00215467" w:rsidRDefault="00414999" w:rsidP="00B95438">
      <w:pPr>
        <w:widowControl w:val="0"/>
        <w:tabs>
          <w:tab w:val="left" w:pos="8647"/>
        </w:tabs>
        <w:ind w:firstLine="284"/>
        <w:rPr>
          <w:rFonts w:eastAsia="Calibri"/>
          <w:spacing w:val="6"/>
          <w:sz w:val="26"/>
          <w:szCs w:val="26"/>
        </w:rPr>
      </w:pPr>
      <w:r>
        <w:rPr>
          <w:sz w:val="26"/>
          <w:szCs w:val="26"/>
        </w:rPr>
        <w:t xml:space="preserve">Kostu balioetsi horietatik abiatuta, bigarren eta hurrengo matrikulen prezioak kalkulatu ziren, dagozkien urkilen beheko mailetako portzentajeekin bat eginez. </w:t>
      </w:r>
    </w:p>
    <w:p w:rsidR="001321DE" w:rsidRPr="001321DE" w:rsidRDefault="001321DE" w:rsidP="00B95438">
      <w:pPr>
        <w:widowControl w:val="0"/>
        <w:tabs>
          <w:tab w:val="left" w:pos="8647"/>
        </w:tabs>
        <w:ind w:firstLine="284"/>
        <w:rPr>
          <w:rFonts w:eastAsia="Calibri"/>
          <w:spacing w:val="6"/>
          <w:sz w:val="26"/>
          <w:szCs w:val="26"/>
        </w:rPr>
      </w:pPr>
      <w:r>
        <w:rPr>
          <w:sz w:val="26"/>
          <w:szCs w:val="26"/>
        </w:rPr>
        <w:t>Honako taula honetan, unibertsitateak 2012-2013 ikasturtetik ezarri dituen po</w:t>
      </w:r>
      <w:r>
        <w:rPr>
          <w:sz w:val="26"/>
          <w:szCs w:val="26"/>
        </w:rPr>
        <w:t>r</w:t>
      </w:r>
      <w:r>
        <w:rPr>
          <w:sz w:val="26"/>
          <w:szCs w:val="26"/>
        </w:rPr>
        <w:t>tzentajeak ikus ditzakegu:</w:t>
      </w:r>
    </w:p>
    <w:tbl>
      <w:tblPr>
        <w:tblW w:w="8789" w:type="dxa"/>
        <w:tblBorders>
          <w:insideH w:val="single" w:sz="4" w:space="0" w:color="auto"/>
        </w:tblBorders>
        <w:tblLayout w:type="fixed"/>
        <w:tblCellMar>
          <w:left w:w="70" w:type="dxa"/>
          <w:right w:w="70" w:type="dxa"/>
        </w:tblCellMar>
        <w:tblLook w:val="04A0" w:firstRow="1" w:lastRow="0" w:firstColumn="1" w:lastColumn="0" w:noHBand="0" w:noVBand="1"/>
      </w:tblPr>
      <w:tblGrid>
        <w:gridCol w:w="2127"/>
        <w:gridCol w:w="1124"/>
        <w:gridCol w:w="1002"/>
        <w:gridCol w:w="1276"/>
        <w:gridCol w:w="992"/>
        <w:gridCol w:w="1276"/>
        <w:gridCol w:w="992"/>
      </w:tblGrid>
      <w:tr w:rsidR="00414999" w:rsidRPr="009C7823" w:rsidTr="003F1E6D">
        <w:trPr>
          <w:trHeight w:val="255"/>
        </w:trPr>
        <w:tc>
          <w:tcPr>
            <w:tcW w:w="2127" w:type="dxa"/>
            <w:tcBorders>
              <w:top w:val="single" w:sz="4" w:space="0" w:color="auto"/>
              <w:bottom w:val="single" w:sz="4" w:space="0" w:color="auto"/>
            </w:tcBorders>
            <w:shd w:val="clear" w:color="auto" w:fill="B8CCE4" w:themeFill="accent1" w:themeFillTint="66"/>
            <w:noWrap/>
            <w:vAlign w:val="center"/>
            <w:hideMark/>
          </w:tcPr>
          <w:p w:rsidR="00414999" w:rsidRPr="00F36F96" w:rsidRDefault="00414999" w:rsidP="00F44C41">
            <w:pPr>
              <w:tabs>
                <w:tab w:val="left" w:pos="8647"/>
              </w:tabs>
              <w:spacing w:after="0"/>
              <w:ind w:firstLine="0"/>
              <w:jc w:val="left"/>
              <w:rPr>
                <w:rFonts w:ascii="Arial" w:hAnsi="Arial" w:cs="Arial"/>
                <w:color w:val="000000"/>
                <w:sz w:val="16"/>
                <w:szCs w:val="16"/>
                <w:lang w:eastAsia="es-ES"/>
              </w:rPr>
            </w:pPr>
          </w:p>
        </w:tc>
        <w:tc>
          <w:tcPr>
            <w:tcW w:w="1124" w:type="dxa"/>
            <w:tcBorders>
              <w:top w:val="single" w:sz="4" w:space="0" w:color="auto"/>
              <w:bottom w:val="single" w:sz="4" w:space="0" w:color="auto"/>
            </w:tcBorders>
            <w:shd w:val="clear" w:color="auto" w:fill="B8CCE4" w:themeFill="accent1" w:themeFillTint="66"/>
            <w:vAlign w:val="center"/>
            <w:hideMark/>
          </w:tcPr>
          <w:p w:rsidR="00414999" w:rsidRPr="009C7823" w:rsidRDefault="00414999" w:rsidP="004E551B">
            <w:pPr>
              <w:tabs>
                <w:tab w:val="left" w:pos="8647"/>
              </w:tabs>
              <w:spacing w:after="0"/>
              <w:ind w:firstLine="0"/>
              <w:jc w:val="right"/>
              <w:rPr>
                <w:rFonts w:ascii="Arial" w:hAnsi="Arial" w:cs="Arial"/>
                <w:color w:val="000000"/>
                <w:sz w:val="16"/>
                <w:szCs w:val="16"/>
              </w:rPr>
            </w:pPr>
            <w:r>
              <w:rPr>
                <w:rFonts w:ascii="Arial" w:hAnsi="Arial"/>
                <w:color w:val="000000"/>
                <w:sz w:val="16"/>
                <w:szCs w:val="16"/>
              </w:rPr>
              <w:t>14/2012 Errege Lege Dekretua</w:t>
            </w:r>
          </w:p>
        </w:tc>
        <w:tc>
          <w:tcPr>
            <w:tcW w:w="1002" w:type="dxa"/>
            <w:tcBorders>
              <w:top w:val="single" w:sz="4" w:space="0" w:color="auto"/>
              <w:bottom w:val="single" w:sz="4" w:space="0" w:color="auto"/>
              <w:right w:val="single" w:sz="2" w:space="0" w:color="auto"/>
            </w:tcBorders>
            <w:shd w:val="clear" w:color="auto" w:fill="B8CCE4" w:themeFill="accent1" w:themeFillTint="66"/>
            <w:vAlign w:val="center"/>
          </w:tcPr>
          <w:p w:rsidR="00414999" w:rsidRPr="009C7823" w:rsidRDefault="00414999" w:rsidP="00F44C41">
            <w:pPr>
              <w:tabs>
                <w:tab w:val="left" w:pos="8647"/>
              </w:tabs>
              <w:spacing w:after="0"/>
              <w:ind w:firstLine="0"/>
              <w:jc w:val="right"/>
              <w:rPr>
                <w:rFonts w:ascii="Arial" w:hAnsi="Arial" w:cs="Arial"/>
                <w:color w:val="000000"/>
                <w:sz w:val="16"/>
                <w:szCs w:val="16"/>
              </w:rPr>
            </w:pPr>
            <w:r>
              <w:rPr>
                <w:rFonts w:ascii="Arial" w:hAnsi="Arial"/>
                <w:color w:val="000000"/>
                <w:sz w:val="16"/>
                <w:szCs w:val="16"/>
              </w:rPr>
              <w:t>2012-2013 ikasturtea</w:t>
            </w:r>
          </w:p>
        </w:tc>
        <w:tc>
          <w:tcPr>
            <w:tcW w:w="1276" w:type="dxa"/>
            <w:tcBorders>
              <w:top w:val="single" w:sz="4" w:space="0" w:color="auto"/>
              <w:left w:val="single" w:sz="2" w:space="0" w:color="auto"/>
              <w:bottom w:val="single" w:sz="4" w:space="0" w:color="auto"/>
            </w:tcBorders>
            <w:shd w:val="clear" w:color="auto" w:fill="B8CCE4" w:themeFill="accent1" w:themeFillTint="66"/>
            <w:vAlign w:val="center"/>
            <w:hideMark/>
          </w:tcPr>
          <w:p w:rsidR="00414999" w:rsidRPr="009C7823" w:rsidRDefault="00414999" w:rsidP="00F44C41">
            <w:pPr>
              <w:tabs>
                <w:tab w:val="left" w:pos="8647"/>
              </w:tabs>
              <w:spacing w:after="0"/>
              <w:ind w:firstLine="0"/>
              <w:jc w:val="right"/>
              <w:rPr>
                <w:rFonts w:ascii="Arial" w:hAnsi="Arial" w:cs="Arial"/>
                <w:color w:val="000000"/>
                <w:sz w:val="16"/>
                <w:szCs w:val="16"/>
              </w:rPr>
            </w:pPr>
            <w:r>
              <w:rPr>
                <w:rFonts w:ascii="Arial" w:hAnsi="Arial"/>
                <w:color w:val="000000"/>
                <w:sz w:val="16"/>
                <w:szCs w:val="16"/>
              </w:rPr>
              <w:t>3/2017 Legea</w:t>
            </w:r>
          </w:p>
          <w:p w:rsidR="00414999" w:rsidRPr="009C7823" w:rsidRDefault="00414999" w:rsidP="00F44C41">
            <w:pPr>
              <w:tabs>
                <w:tab w:val="left" w:pos="8647"/>
              </w:tabs>
              <w:spacing w:after="0"/>
              <w:ind w:firstLine="0"/>
              <w:jc w:val="right"/>
              <w:rPr>
                <w:rFonts w:ascii="Arial" w:hAnsi="Arial" w:cs="Arial"/>
                <w:color w:val="000000"/>
                <w:sz w:val="16"/>
                <w:szCs w:val="16"/>
              </w:rPr>
            </w:pPr>
            <w:r>
              <w:rPr>
                <w:rFonts w:ascii="Arial" w:hAnsi="Arial"/>
                <w:color w:val="000000"/>
                <w:sz w:val="16"/>
                <w:szCs w:val="16"/>
              </w:rPr>
              <w:t>Estatuko aurr</w:t>
            </w:r>
            <w:r>
              <w:rPr>
                <w:rFonts w:ascii="Arial" w:hAnsi="Arial"/>
                <w:color w:val="000000"/>
                <w:sz w:val="16"/>
                <w:szCs w:val="16"/>
              </w:rPr>
              <w:t>e</w:t>
            </w:r>
            <w:r>
              <w:rPr>
                <w:rFonts w:ascii="Arial" w:hAnsi="Arial"/>
                <w:color w:val="000000"/>
                <w:sz w:val="16"/>
                <w:szCs w:val="16"/>
              </w:rPr>
              <w:t>kontua</w:t>
            </w:r>
          </w:p>
        </w:tc>
        <w:tc>
          <w:tcPr>
            <w:tcW w:w="992" w:type="dxa"/>
            <w:tcBorders>
              <w:top w:val="single" w:sz="4" w:space="0" w:color="auto"/>
              <w:bottom w:val="single" w:sz="4" w:space="0" w:color="auto"/>
              <w:right w:val="single" w:sz="2" w:space="0" w:color="auto"/>
            </w:tcBorders>
            <w:shd w:val="clear" w:color="auto" w:fill="B8CCE4" w:themeFill="accent1" w:themeFillTint="66"/>
            <w:vAlign w:val="center"/>
          </w:tcPr>
          <w:p w:rsidR="00414999" w:rsidRPr="009C7823" w:rsidRDefault="00414999" w:rsidP="00F44C41">
            <w:pPr>
              <w:tabs>
                <w:tab w:val="left" w:pos="8647"/>
              </w:tabs>
              <w:spacing w:after="0"/>
              <w:ind w:firstLine="0"/>
              <w:jc w:val="right"/>
              <w:rPr>
                <w:rFonts w:ascii="Arial" w:hAnsi="Arial" w:cs="Arial"/>
                <w:color w:val="000000"/>
                <w:sz w:val="16"/>
                <w:szCs w:val="16"/>
              </w:rPr>
            </w:pPr>
            <w:r>
              <w:rPr>
                <w:rFonts w:ascii="Arial" w:hAnsi="Arial"/>
                <w:color w:val="000000"/>
                <w:sz w:val="16"/>
                <w:szCs w:val="16"/>
              </w:rPr>
              <w:t>2017-2018 ikasturtea</w:t>
            </w:r>
          </w:p>
        </w:tc>
        <w:tc>
          <w:tcPr>
            <w:tcW w:w="1276" w:type="dxa"/>
            <w:tcBorders>
              <w:top w:val="single" w:sz="4" w:space="0" w:color="auto"/>
              <w:left w:val="single" w:sz="2" w:space="0" w:color="auto"/>
              <w:bottom w:val="single" w:sz="4" w:space="0" w:color="auto"/>
            </w:tcBorders>
            <w:shd w:val="clear" w:color="auto" w:fill="B8CCE4" w:themeFill="accent1" w:themeFillTint="66"/>
            <w:vAlign w:val="center"/>
            <w:hideMark/>
          </w:tcPr>
          <w:p w:rsidR="00414999" w:rsidRPr="009C7823" w:rsidRDefault="00414999" w:rsidP="00F44C41">
            <w:pPr>
              <w:tabs>
                <w:tab w:val="left" w:pos="8647"/>
              </w:tabs>
              <w:spacing w:after="0"/>
              <w:ind w:firstLine="0"/>
              <w:jc w:val="right"/>
              <w:rPr>
                <w:rFonts w:ascii="Arial" w:hAnsi="Arial" w:cs="Arial"/>
                <w:color w:val="000000"/>
                <w:sz w:val="16"/>
                <w:szCs w:val="16"/>
              </w:rPr>
            </w:pPr>
            <w:r>
              <w:rPr>
                <w:rFonts w:ascii="Arial" w:hAnsi="Arial"/>
                <w:color w:val="000000"/>
                <w:sz w:val="16"/>
                <w:szCs w:val="16"/>
              </w:rPr>
              <w:t>6/2018 Legea</w:t>
            </w:r>
          </w:p>
          <w:p w:rsidR="00414999" w:rsidRPr="009C7823" w:rsidRDefault="009C7823" w:rsidP="00F44C41">
            <w:pPr>
              <w:tabs>
                <w:tab w:val="left" w:pos="8647"/>
              </w:tabs>
              <w:spacing w:after="0"/>
              <w:ind w:firstLine="0"/>
              <w:jc w:val="right"/>
              <w:rPr>
                <w:rFonts w:ascii="Arial" w:hAnsi="Arial" w:cs="Arial"/>
                <w:color w:val="000000"/>
                <w:sz w:val="16"/>
                <w:szCs w:val="16"/>
              </w:rPr>
            </w:pPr>
            <w:r>
              <w:rPr>
                <w:rFonts w:ascii="Arial" w:hAnsi="Arial"/>
                <w:color w:val="000000"/>
                <w:sz w:val="16"/>
                <w:szCs w:val="16"/>
              </w:rPr>
              <w:t>Estatuko aurr</w:t>
            </w:r>
            <w:r>
              <w:rPr>
                <w:rFonts w:ascii="Arial" w:hAnsi="Arial"/>
                <w:color w:val="000000"/>
                <w:sz w:val="16"/>
                <w:szCs w:val="16"/>
              </w:rPr>
              <w:t>e</w:t>
            </w:r>
            <w:r>
              <w:rPr>
                <w:rFonts w:ascii="Arial" w:hAnsi="Arial"/>
                <w:color w:val="000000"/>
                <w:sz w:val="16"/>
                <w:szCs w:val="16"/>
              </w:rPr>
              <w:t>kontua</w:t>
            </w:r>
          </w:p>
        </w:tc>
        <w:tc>
          <w:tcPr>
            <w:tcW w:w="992" w:type="dxa"/>
            <w:tcBorders>
              <w:top w:val="single" w:sz="4" w:space="0" w:color="auto"/>
              <w:bottom w:val="single" w:sz="4" w:space="0" w:color="auto"/>
            </w:tcBorders>
            <w:shd w:val="clear" w:color="auto" w:fill="B8CCE4" w:themeFill="accent1" w:themeFillTint="66"/>
            <w:vAlign w:val="center"/>
          </w:tcPr>
          <w:p w:rsidR="00414999" w:rsidRPr="009C7823" w:rsidRDefault="001321DE" w:rsidP="001321DE">
            <w:pPr>
              <w:tabs>
                <w:tab w:val="left" w:pos="8647"/>
              </w:tabs>
              <w:spacing w:after="0"/>
              <w:ind w:firstLine="0"/>
              <w:jc w:val="right"/>
              <w:rPr>
                <w:rFonts w:ascii="Arial" w:hAnsi="Arial" w:cs="Arial"/>
                <w:color w:val="000000"/>
                <w:sz w:val="16"/>
                <w:szCs w:val="16"/>
              </w:rPr>
            </w:pPr>
            <w:r>
              <w:rPr>
                <w:rFonts w:ascii="Arial" w:hAnsi="Arial"/>
                <w:color w:val="000000"/>
                <w:sz w:val="16"/>
                <w:szCs w:val="16"/>
              </w:rPr>
              <w:t>2018-2019 ikasturtea</w:t>
            </w:r>
          </w:p>
        </w:tc>
      </w:tr>
      <w:tr w:rsidR="00414999" w:rsidRPr="002F4D81" w:rsidTr="003F1E6D">
        <w:trPr>
          <w:trHeight w:val="255"/>
        </w:trPr>
        <w:tc>
          <w:tcPr>
            <w:tcW w:w="2127" w:type="dxa"/>
            <w:tcBorders>
              <w:top w:val="single" w:sz="4" w:space="0" w:color="auto"/>
            </w:tcBorders>
            <w:shd w:val="clear" w:color="auto" w:fill="B8CCE4" w:themeFill="accent1" w:themeFillTint="66"/>
            <w:noWrap/>
            <w:vAlign w:val="center"/>
          </w:tcPr>
          <w:p w:rsidR="00414999" w:rsidRPr="002F4D81" w:rsidRDefault="00414999" w:rsidP="002F4D81">
            <w:pPr>
              <w:tabs>
                <w:tab w:val="left" w:pos="8647"/>
              </w:tabs>
              <w:spacing w:after="0"/>
              <w:ind w:firstLine="0"/>
              <w:jc w:val="left"/>
              <w:rPr>
                <w:rFonts w:ascii="Arial" w:hAnsi="Arial" w:cs="Arial"/>
                <w:color w:val="000000"/>
                <w:sz w:val="18"/>
                <w:szCs w:val="18"/>
              </w:rPr>
            </w:pPr>
            <w:r>
              <w:rPr>
                <w:rFonts w:ascii="Arial" w:hAnsi="Arial"/>
                <w:color w:val="000000"/>
                <w:sz w:val="18"/>
                <w:szCs w:val="18"/>
              </w:rPr>
              <w:t>Gradua</w:t>
            </w:r>
          </w:p>
        </w:tc>
        <w:tc>
          <w:tcPr>
            <w:tcW w:w="1124" w:type="dxa"/>
            <w:tcBorders>
              <w:top w:val="single" w:sz="4" w:space="0" w:color="auto"/>
              <w:bottom w:val="single" w:sz="4" w:space="0" w:color="auto"/>
            </w:tcBorders>
            <w:shd w:val="clear" w:color="auto" w:fill="B8CCE4" w:themeFill="accent1" w:themeFillTint="66"/>
            <w:noWrap/>
            <w:vAlign w:val="center"/>
          </w:tcPr>
          <w:p w:rsidR="00414999" w:rsidRPr="002F4D81" w:rsidRDefault="00414999" w:rsidP="00F44C41">
            <w:pPr>
              <w:tabs>
                <w:tab w:val="left" w:pos="8647"/>
              </w:tabs>
              <w:spacing w:after="0"/>
              <w:ind w:firstLine="0"/>
              <w:jc w:val="right"/>
              <w:rPr>
                <w:rFonts w:ascii="Arial" w:hAnsi="Arial" w:cs="Arial"/>
                <w:color w:val="000000"/>
                <w:sz w:val="18"/>
                <w:szCs w:val="18"/>
                <w:lang w:val="es-ES" w:eastAsia="es-ES"/>
              </w:rPr>
            </w:pPr>
          </w:p>
        </w:tc>
        <w:tc>
          <w:tcPr>
            <w:tcW w:w="1002" w:type="dxa"/>
            <w:tcBorders>
              <w:top w:val="single" w:sz="4" w:space="0" w:color="auto"/>
              <w:bottom w:val="single" w:sz="4" w:space="0" w:color="auto"/>
              <w:right w:val="single" w:sz="2" w:space="0" w:color="auto"/>
            </w:tcBorders>
            <w:shd w:val="clear" w:color="auto" w:fill="B8CCE4" w:themeFill="accent1" w:themeFillTint="66"/>
            <w:vAlign w:val="center"/>
          </w:tcPr>
          <w:p w:rsidR="00414999" w:rsidRPr="002F4D81" w:rsidRDefault="00414999" w:rsidP="00F44C41">
            <w:pPr>
              <w:tabs>
                <w:tab w:val="left" w:pos="8647"/>
              </w:tabs>
              <w:spacing w:after="0"/>
              <w:ind w:firstLine="0"/>
              <w:jc w:val="right"/>
              <w:rPr>
                <w:rFonts w:ascii="Arial" w:hAnsi="Arial" w:cs="Arial"/>
                <w:color w:val="000000"/>
                <w:sz w:val="18"/>
                <w:szCs w:val="18"/>
                <w:lang w:val="es-ES" w:eastAsia="es-ES"/>
              </w:rPr>
            </w:pPr>
          </w:p>
        </w:tc>
        <w:tc>
          <w:tcPr>
            <w:tcW w:w="1276" w:type="dxa"/>
            <w:tcBorders>
              <w:top w:val="single" w:sz="4" w:space="0" w:color="auto"/>
              <w:left w:val="single" w:sz="2" w:space="0" w:color="auto"/>
              <w:bottom w:val="single" w:sz="4" w:space="0" w:color="auto"/>
            </w:tcBorders>
            <w:shd w:val="clear" w:color="auto" w:fill="B8CCE4" w:themeFill="accent1" w:themeFillTint="66"/>
            <w:noWrap/>
            <w:vAlign w:val="center"/>
          </w:tcPr>
          <w:p w:rsidR="00414999" w:rsidRPr="002F4D81" w:rsidRDefault="00414999" w:rsidP="00F44C41">
            <w:pPr>
              <w:tabs>
                <w:tab w:val="left" w:pos="8647"/>
              </w:tabs>
              <w:spacing w:after="0"/>
              <w:ind w:firstLine="0"/>
              <w:jc w:val="right"/>
              <w:rPr>
                <w:rFonts w:ascii="Arial" w:hAnsi="Arial" w:cs="Arial"/>
                <w:color w:val="000000"/>
                <w:sz w:val="18"/>
                <w:szCs w:val="18"/>
                <w:lang w:val="es-ES" w:eastAsia="es-ES"/>
              </w:rPr>
            </w:pPr>
          </w:p>
        </w:tc>
        <w:tc>
          <w:tcPr>
            <w:tcW w:w="992" w:type="dxa"/>
            <w:tcBorders>
              <w:top w:val="single" w:sz="4" w:space="0" w:color="auto"/>
              <w:bottom w:val="single" w:sz="4" w:space="0" w:color="auto"/>
              <w:right w:val="single" w:sz="2" w:space="0" w:color="auto"/>
            </w:tcBorders>
            <w:shd w:val="clear" w:color="auto" w:fill="B8CCE4" w:themeFill="accent1" w:themeFillTint="66"/>
            <w:vAlign w:val="center"/>
          </w:tcPr>
          <w:p w:rsidR="00414999" w:rsidRPr="002F4D81" w:rsidRDefault="00414999" w:rsidP="00F44C41">
            <w:pPr>
              <w:tabs>
                <w:tab w:val="left" w:pos="8647"/>
              </w:tabs>
              <w:spacing w:after="0"/>
              <w:ind w:firstLine="0"/>
              <w:jc w:val="right"/>
              <w:rPr>
                <w:rFonts w:ascii="Arial" w:hAnsi="Arial" w:cs="Arial"/>
                <w:color w:val="000000"/>
                <w:sz w:val="18"/>
                <w:szCs w:val="18"/>
                <w:lang w:val="es-ES" w:eastAsia="es-ES"/>
              </w:rPr>
            </w:pPr>
          </w:p>
        </w:tc>
        <w:tc>
          <w:tcPr>
            <w:tcW w:w="1276" w:type="dxa"/>
            <w:tcBorders>
              <w:top w:val="single" w:sz="4" w:space="0" w:color="auto"/>
              <w:left w:val="single" w:sz="2" w:space="0" w:color="auto"/>
            </w:tcBorders>
            <w:shd w:val="clear" w:color="auto" w:fill="B8CCE4" w:themeFill="accent1" w:themeFillTint="66"/>
            <w:noWrap/>
            <w:vAlign w:val="center"/>
          </w:tcPr>
          <w:p w:rsidR="00414999" w:rsidRPr="002F4D81" w:rsidRDefault="00414999" w:rsidP="00F44C41">
            <w:pPr>
              <w:tabs>
                <w:tab w:val="left" w:pos="8647"/>
              </w:tabs>
              <w:spacing w:after="0"/>
              <w:ind w:firstLine="0"/>
              <w:jc w:val="right"/>
              <w:rPr>
                <w:rFonts w:ascii="Arial" w:hAnsi="Arial" w:cs="Arial"/>
                <w:color w:val="000000"/>
                <w:sz w:val="18"/>
                <w:szCs w:val="18"/>
                <w:lang w:val="es-ES" w:eastAsia="es-ES"/>
              </w:rPr>
            </w:pPr>
          </w:p>
        </w:tc>
        <w:tc>
          <w:tcPr>
            <w:tcW w:w="992" w:type="dxa"/>
            <w:tcBorders>
              <w:top w:val="single" w:sz="4" w:space="0" w:color="auto"/>
            </w:tcBorders>
            <w:shd w:val="clear" w:color="auto" w:fill="B8CCE4" w:themeFill="accent1" w:themeFillTint="66"/>
            <w:vAlign w:val="center"/>
          </w:tcPr>
          <w:p w:rsidR="00414999" w:rsidRPr="002F4D81" w:rsidRDefault="00414999" w:rsidP="00F44C41">
            <w:pPr>
              <w:tabs>
                <w:tab w:val="left" w:pos="8647"/>
              </w:tabs>
              <w:spacing w:after="0"/>
              <w:ind w:firstLine="0"/>
              <w:jc w:val="right"/>
              <w:rPr>
                <w:rFonts w:ascii="Arial" w:hAnsi="Arial" w:cs="Arial"/>
                <w:color w:val="000000"/>
                <w:sz w:val="18"/>
                <w:szCs w:val="18"/>
                <w:lang w:val="es-ES" w:eastAsia="es-ES"/>
              </w:rPr>
            </w:pPr>
          </w:p>
        </w:tc>
      </w:tr>
      <w:tr w:rsidR="00414999" w:rsidRPr="00AE36F0" w:rsidTr="003F1E6D">
        <w:trPr>
          <w:trHeight w:val="255"/>
        </w:trPr>
        <w:tc>
          <w:tcPr>
            <w:tcW w:w="2127" w:type="dxa"/>
            <w:tcBorders>
              <w:top w:val="single" w:sz="4" w:space="0" w:color="auto"/>
              <w:bottom w:val="single" w:sz="2" w:space="0" w:color="auto"/>
            </w:tcBorders>
            <w:shd w:val="clear" w:color="auto" w:fill="auto"/>
            <w:noWrap/>
            <w:vAlign w:val="center"/>
            <w:hideMark/>
          </w:tcPr>
          <w:p w:rsidR="00414999" w:rsidRPr="00AE36F0" w:rsidRDefault="00414999" w:rsidP="00F44C41">
            <w:pPr>
              <w:tabs>
                <w:tab w:val="left" w:pos="8647"/>
              </w:tabs>
              <w:spacing w:after="0"/>
              <w:ind w:firstLine="0"/>
              <w:jc w:val="left"/>
              <w:rPr>
                <w:rFonts w:ascii="Arial Narrow" w:hAnsi="Arial Narrow" w:cs="Calibri"/>
                <w:color w:val="000000"/>
                <w:sz w:val="18"/>
                <w:szCs w:val="18"/>
              </w:rPr>
            </w:pPr>
            <w:r>
              <w:rPr>
                <w:rFonts w:ascii="Arial Narrow" w:hAnsi="Arial Narrow"/>
                <w:color w:val="000000"/>
                <w:sz w:val="18"/>
                <w:szCs w:val="18"/>
              </w:rPr>
              <w:t>1. matrikula</w:t>
            </w:r>
          </w:p>
        </w:tc>
        <w:tc>
          <w:tcPr>
            <w:tcW w:w="1124" w:type="dxa"/>
            <w:tcBorders>
              <w:top w:val="single" w:sz="4" w:space="0" w:color="auto"/>
              <w:bottom w:val="single" w:sz="2" w:space="0" w:color="auto"/>
            </w:tcBorders>
            <w:shd w:val="clear" w:color="auto" w:fill="auto"/>
            <w:noWrap/>
            <w:vAlign w:val="center"/>
            <w:hideMark/>
          </w:tcPr>
          <w:p w:rsidR="00414999" w:rsidRPr="00AE36F0"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15-25</w:t>
            </w:r>
          </w:p>
        </w:tc>
        <w:tc>
          <w:tcPr>
            <w:tcW w:w="1002" w:type="dxa"/>
            <w:tcBorders>
              <w:top w:val="single" w:sz="4" w:space="0" w:color="auto"/>
              <w:bottom w:val="single" w:sz="2" w:space="0" w:color="auto"/>
              <w:right w:val="single" w:sz="2" w:space="0" w:color="auto"/>
            </w:tcBorders>
            <w:vAlign w:val="center"/>
          </w:tcPr>
          <w:p w:rsidR="00414999" w:rsidRPr="00AE36F0"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15</w:t>
            </w:r>
          </w:p>
        </w:tc>
        <w:tc>
          <w:tcPr>
            <w:tcW w:w="1276" w:type="dxa"/>
            <w:tcBorders>
              <w:top w:val="single" w:sz="4" w:space="0" w:color="auto"/>
              <w:left w:val="single" w:sz="2" w:space="0" w:color="auto"/>
              <w:bottom w:val="single" w:sz="2" w:space="0" w:color="auto"/>
            </w:tcBorders>
            <w:shd w:val="clear" w:color="auto" w:fill="auto"/>
            <w:noWrap/>
            <w:vAlign w:val="center"/>
            <w:hideMark/>
          </w:tcPr>
          <w:p w:rsidR="00414999" w:rsidRPr="00AE36F0"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w:t>
            </w:r>
          </w:p>
        </w:tc>
        <w:tc>
          <w:tcPr>
            <w:tcW w:w="992" w:type="dxa"/>
            <w:tcBorders>
              <w:top w:val="single" w:sz="4" w:space="0" w:color="auto"/>
              <w:bottom w:val="single" w:sz="2" w:space="0" w:color="auto"/>
              <w:right w:val="single" w:sz="2" w:space="0" w:color="auto"/>
            </w:tcBorders>
            <w:vAlign w:val="center"/>
          </w:tcPr>
          <w:p w:rsidR="00414999" w:rsidRPr="00AE36F0"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15</w:t>
            </w:r>
          </w:p>
        </w:tc>
        <w:tc>
          <w:tcPr>
            <w:tcW w:w="1276" w:type="dxa"/>
            <w:tcBorders>
              <w:top w:val="single" w:sz="4" w:space="0" w:color="auto"/>
              <w:left w:val="single" w:sz="2" w:space="0" w:color="auto"/>
              <w:bottom w:val="single" w:sz="2" w:space="0" w:color="auto"/>
            </w:tcBorders>
            <w:shd w:val="clear" w:color="auto" w:fill="auto"/>
            <w:noWrap/>
            <w:vAlign w:val="center"/>
            <w:hideMark/>
          </w:tcPr>
          <w:p w:rsidR="00414999" w:rsidRPr="00AE36F0"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0 - 25</w:t>
            </w:r>
          </w:p>
        </w:tc>
        <w:tc>
          <w:tcPr>
            <w:tcW w:w="992" w:type="dxa"/>
            <w:tcBorders>
              <w:top w:val="single" w:sz="4" w:space="0" w:color="auto"/>
              <w:bottom w:val="single" w:sz="2" w:space="0" w:color="auto"/>
            </w:tcBorders>
            <w:vAlign w:val="center"/>
          </w:tcPr>
          <w:p w:rsidR="00414999" w:rsidRPr="00AE36F0"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15</w:t>
            </w:r>
          </w:p>
        </w:tc>
      </w:tr>
      <w:tr w:rsidR="00414999" w:rsidRPr="00AE36F0" w:rsidTr="003F1E6D">
        <w:trPr>
          <w:trHeight w:val="255"/>
        </w:trPr>
        <w:tc>
          <w:tcPr>
            <w:tcW w:w="2127" w:type="dxa"/>
            <w:tcBorders>
              <w:top w:val="single" w:sz="2" w:space="0" w:color="auto"/>
              <w:bottom w:val="single" w:sz="2" w:space="0" w:color="auto"/>
            </w:tcBorders>
            <w:shd w:val="clear" w:color="auto" w:fill="auto"/>
            <w:noWrap/>
            <w:vAlign w:val="center"/>
            <w:hideMark/>
          </w:tcPr>
          <w:p w:rsidR="00414999" w:rsidRPr="00AE36F0" w:rsidRDefault="00414999" w:rsidP="00F44C41">
            <w:pPr>
              <w:tabs>
                <w:tab w:val="left" w:pos="8647"/>
              </w:tabs>
              <w:spacing w:after="0"/>
              <w:ind w:firstLine="0"/>
              <w:jc w:val="left"/>
              <w:rPr>
                <w:rFonts w:ascii="Arial Narrow" w:hAnsi="Arial Narrow" w:cs="Calibri"/>
                <w:color w:val="000000"/>
                <w:sz w:val="18"/>
                <w:szCs w:val="18"/>
              </w:rPr>
            </w:pPr>
            <w:r>
              <w:rPr>
                <w:rFonts w:ascii="Arial Narrow" w:hAnsi="Arial Narrow"/>
                <w:color w:val="000000"/>
                <w:sz w:val="18"/>
                <w:szCs w:val="18"/>
              </w:rPr>
              <w:t>2. matrikula</w:t>
            </w:r>
          </w:p>
        </w:tc>
        <w:tc>
          <w:tcPr>
            <w:tcW w:w="1124" w:type="dxa"/>
            <w:tcBorders>
              <w:top w:val="single" w:sz="2" w:space="0" w:color="auto"/>
              <w:bottom w:val="single" w:sz="2" w:space="0" w:color="auto"/>
            </w:tcBorders>
            <w:shd w:val="clear" w:color="auto" w:fill="auto"/>
            <w:noWrap/>
            <w:vAlign w:val="center"/>
            <w:hideMark/>
          </w:tcPr>
          <w:p w:rsidR="00414999" w:rsidRPr="00AE36F0"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30-40</w:t>
            </w:r>
          </w:p>
        </w:tc>
        <w:tc>
          <w:tcPr>
            <w:tcW w:w="1002" w:type="dxa"/>
            <w:tcBorders>
              <w:top w:val="single" w:sz="2" w:space="0" w:color="auto"/>
              <w:bottom w:val="single" w:sz="2" w:space="0" w:color="auto"/>
              <w:right w:val="single" w:sz="2" w:space="0" w:color="auto"/>
            </w:tcBorders>
            <w:vAlign w:val="center"/>
          </w:tcPr>
          <w:p w:rsidR="00414999" w:rsidRPr="00AE36F0"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30</w:t>
            </w:r>
          </w:p>
        </w:tc>
        <w:tc>
          <w:tcPr>
            <w:tcW w:w="1276" w:type="dxa"/>
            <w:tcBorders>
              <w:top w:val="single" w:sz="2" w:space="0" w:color="auto"/>
              <w:left w:val="single" w:sz="2" w:space="0" w:color="auto"/>
              <w:bottom w:val="single" w:sz="2" w:space="0" w:color="auto"/>
            </w:tcBorders>
            <w:shd w:val="clear" w:color="auto" w:fill="auto"/>
            <w:noWrap/>
            <w:vAlign w:val="center"/>
            <w:hideMark/>
          </w:tcPr>
          <w:p w:rsidR="00414999" w:rsidRPr="00AE36F0"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w:t>
            </w:r>
          </w:p>
        </w:tc>
        <w:tc>
          <w:tcPr>
            <w:tcW w:w="992" w:type="dxa"/>
            <w:tcBorders>
              <w:top w:val="single" w:sz="2" w:space="0" w:color="auto"/>
              <w:bottom w:val="single" w:sz="2" w:space="0" w:color="auto"/>
              <w:right w:val="single" w:sz="2" w:space="0" w:color="auto"/>
            </w:tcBorders>
            <w:vAlign w:val="center"/>
          </w:tcPr>
          <w:p w:rsidR="00414999" w:rsidRPr="00AE36F0"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30</w:t>
            </w:r>
          </w:p>
        </w:tc>
        <w:tc>
          <w:tcPr>
            <w:tcW w:w="1276" w:type="dxa"/>
            <w:tcBorders>
              <w:top w:val="single" w:sz="2" w:space="0" w:color="auto"/>
              <w:left w:val="single" w:sz="2" w:space="0" w:color="auto"/>
              <w:bottom w:val="single" w:sz="2" w:space="0" w:color="auto"/>
            </w:tcBorders>
            <w:shd w:val="clear" w:color="auto" w:fill="auto"/>
            <w:noWrap/>
            <w:vAlign w:val="center"/>
            <w:hideMark/>
          </w:tcPr>
          <w:p w:rsidR="00414999" w:rsidRPr="00AE36F0"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w:t>
            </w:r>
          </w:p>
        </w:tc>
        <w:tc>
          <w:tcPr>
            <w:tcW w:w="992" w:type="dxa"/>
            <w:tcBorders>
              <w:top w:val="single" w:sz="2" w:space="0" w:color="auto"/>
              <w:bottom w:val="single" w:sz="2" w:space="0" w:color="auto"/>
            </w:tcBorders>
            <w:vAlign w:val="center"/>
          </w:tcPr>
          <w:p w:rsidR="00414999" w:rsidRPr="00AE36F0"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30</w:t>
            </w:r>
          </w:p>
        </w:tc>
      </w:tr>
      <w:tr w:rsidR="00414999" w:rsidRPr="00AE36F0" w:rsidTr="003F1E6D">
        <w:trPr>
          <w:trHeight w:val="255"/>
        </w:trPr>
        <w:tc>
          <w:tcPr>
            <w:tcW w:w="2127" w:type="dxa"/>
            <w:tcBorders>
              <w:top w:val="single" w:sz="2" w:space="0" w:color="auto"/>
              <w:bottom w:val="single" w:sz="2" w:space="0" w:color="auto"/>
            </w:tcBorders>
            <w:shd w:val="clear" w:color="auto" w:fill="auto"/>
            <w:noWrap/>
            <w:vAlign w:val="center"/>
            <w:hideMark/>
          </w:tcPr>
          <w:p w:rsidR="00414999" w:rsidRPr="00AE36F0" w:rsidRDefault="00414999" w:rsidP="00F44C41">
            <w:pPr>
              <w:tabs>
                <w:tab w:val="left" w:pos="8647"/>
              </w:tabs>
              <w:spacing w:after="0"/>
              <w:ind w:firstLine="0"/>
              <w:jc w:val="left"/>
              <w:rPr>
                <w:rFonts w:ascii="Arial Narrow" w:hAnsi="Arial Narrow" w:cs="Calibri"/>
                <w:color w:val="000000"/>
                <w:sz w:val="18"/>
                <w:szCs w:val="18"/>
              </w:rPr>
            </w:pPr>
            <w:r>
              <w:rPr>
                <w:rFonts w:ascii="Arial Narrow" w:hAnsi="Arial Narrow"/>
                <w:color w:val="000000"/>
                <w:sz w:val="18"/>
                <w:szCs w:val="18"/>
              </w:rPr>
              <w:t>3. matrikula</w:t>
            </w:r>
          </w:p>
        </w:tc>
        <w:tc>
          <w:tcPr>
            <w:tcW w:w="1124" w:type="dxa"/>
            <w:tcBorders>
              <w:top w:val="single" w:sz="2" w:space="0" w:color="auto"/>
              <w:bottom w:val="single" w:sz="2" w:space="0" w:color="auto"/>
            </w:tcBorders>
            <w:shd w:val="clear" w:color="auto" w:fill="auto"/>
            <w:noWrap/>
            <w:vAlign w:val="center"/>
            <w:hideMark/>
          </w:tcPr>
          <w:p w:rsidR="00414999" w:rsidRPr="00AE36F0"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65-75</w:t>
            </w:r>
          </w:p>
        </w:tc>
        <w:tc>
          <w:tcPr>
            <w:tcW w:w="1002" w:type="dxa"/>
            <w:tcBorders>
              <w:top w:val="single" w:sz="2" w:space="0" w:color="auto"/>
              <w:bottom w:val="single" w:sz="2" w:space="0" w:color="auto"/>
              <w:right w:val="single" w:sz="2" w:space="0" w:color="auto"/>
            </w:tcBorders>
            <w:vAlign w:val="center"/>
          </w:tcPr>
          <w:p w:rsidR="00414999" w:rsidRPr="00AE36F0"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65</w:t>
            </w:r>
          </w:p>
        </w:tc>
        <w:tc>
          <w:tcPr>
            <w:tcW w:w="1276" w:type="dxa"/>
            <w:tcBorders>
              <w:top w:val="single" w:sz="2" w:space="0" w:color="auto"/>
              <w:left w:val="single" w:sz="2" w:space="0" w:color="auto"/>
              <w:bottom w:val="single" w:sz="2" w:space="0" w:color="auto"/>
            </w:tcBorders>
            <w:shd w:val="clear" w:color="auto" w:fill="auto"/>
            <w:noWrap/>
            <w:vAlign w:val="center"/>
            <w:hideMark/>
          </w:tcPr>
          <w:p w:rsidR="00414999" w:rsidRPr="00AE36F0"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w:t>
            </w:r>
          </w:p>
        </w:tc>
        <w:tc>
          <w:tcPr>
            <w:tcW w:w="992" w:type="dxa"/>
            <w:tcBorders>
              <w:top w:val="single" w:sz="2" w:space="0" w:color="auto"/>
              <w:bottom w:val="single" w:sz="2" w:space="0" w:color="auto"/>
              <w:right w:val="single" w:sz="2" w:space="0" w:color="auto"/>
            </w:tcBorders>
            <w:vAlign w:val="center"/>
          </w:tcPr>
          <w:p w:rsidR="00414999" w:rsidRPr="00AE36F0"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65</w:t>
            </w:r>
          </w:p>
        </w:tc>
        <w:tc>
          <w:tcPr>
            <w:tcW w:w="1276" w:type="dxa"/>
            <w:tcBorders>
              <w:top w:val="single" w:sz="2" w:space="0" w:color="auto"/>
              <w:left w:val="single" w:sz="2" w:space="0" w:color="auto"/>
              <w:bottom w:val="single" w:sz="2" w:space="0" w:color="auto"/>
            </w:tcBorders>
            <w:shd w:val="clear" w:color="auto" w:fill="auto"/>
            <w:noWrap/>
            <w:vAlign w:val="center"/>
            <w:hideMark/>
          </w:tcPr>
          <w:p w:rsidR="00414999" w:rsidRPr="00AE36F0"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w:t>
            </w:r>
          </w:p>
        </w:tc>
        <w:tc>
          <w:tcPr>
            <w:tcW w:w="992" w:type="dxa"/>
            <w:tcBorders>
              <w:top w:val="single" w:sz="2" w:space="0" w:color="auto"/>
              <w:bottom w:val="single" w:sz="2" w:space="0" w:color="auto"/>
            </w:tcBorders>
            <w:vAlign w:val="center"/>
          </w:tcPr>
          <w:p w:rsidR="00414999" w:rsidRPr="00AE36F0"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65</w:t>
            </w:r>
          </w:p>
        </w:tc>
      </w:tr>
      <w:tr w:rsidR="00414999" w:rsidRPr="00AE36F0" w:rsidTr="003F1E6D">
        <w:trPr>
          <w:trHeight w:val="255"/>
        </w:trPr>
        <w:tc>
          <w:tcPr>
            <w:tcW w:w="2127" w:type="dxa"/>
            <w:tcBorders>
              <w:top w:val="single" w:sz="2" w:space="0" w:color="auto"/>
            </w:tcBorders>
            <w:shd w:val="clear" w:color="auto" w:fill="auto"/>
            <w:noWrap/>
            <w:vAlign w:val="center"/>
            <w:hideMark/>
          </w:tcPr>
          <w:p w:rsidR="00414999" w:rsidRPr="00AE36F0" w:rsidRDefault="00414999" w:rsidP="00F44C41">
            <w:pPr>
              <w:tabs>
                <w:tab w:val="left" w:pos="8647"/>
              </w:tabs>
              <w:spacing w:after="0"/>
              <w:ind w:firstLine="0"/>
              <w:jc w:val="left"/>
              <w:rPr>
                <w:rFonts w:ascii="Arial Narrow" w:hAnsi="Arial Narrow" w:cs="Calibri"/>
                <w:color w:val="000000"/>
                <w:sz w:val="18"/>
                <w:szCs w:val="18"/>
              </w:rPr>
            </w:pPr>
            <w:r>
              <w:rPr>
                <w:rFonts w:ascii="Arial Narrow" w:hAnsi="Arial Narrow"/>
                <w:color w:val="000000"/>
                <w:sz w:val="18"/>
                <w:szCs w:val="18"/>
              </w:rPr>
              <w:t>4. matrikula eta hurrengoak</w:t>
            </w:r>
          </w:p>
        </w:tc>
        <w:tc>
          <w:tcPr>
            <w:tcW w:w="1124" w:type="dxa"/>
            <w:tcBorders>
              <w:top w:val="single" w:sz="2" w:space="0" w:color="auto"/>
              <w:bottom w:val="single" w:sz="4" w:space="0" w:color="auto"/>
            </w:tcBorders>
            <w:shd w:val="clear" w:color="auto" w:fill="auto"/>
            <w:noWrap/>
            <w:vAlign w:val="center"/>
            <w:hideMark/>
          </w:tcPr>
          <w:p w:rsidR="00414999" w:rsidRPr="00AE36F0"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90-100</w:t>
            </w:r>
          </w:p>
        </w:tc>
        <w:tc>
          <w:tcPr>
            <w:tcW w:w="1002" w:type="dxa"/>
            <w:tcBorders>
              <w:top w:val="single" w:sz="2" w:space="0" w:color="auto"/>
              <w:bottom w:val="single" w:sz="4" w:space="0" w:color="auto"/>
              <w:right w:val="single" w:sz="2" w:space="0" w:color="auto"/>
            </w:tcBorders>
            <w:vAlign w:val="center"/>
          </w:tcPr>
          <w:p w:rsidR="00414999" w:rsidRPr="00AE36F0"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90</w:t>
            </w:r>
          </w:p>
        </w:tc>
        <w:tc>
          <w:tcPr>
            <w:tcW w:w="1276" w:type="dxa"/>
            <w:tcBorders>
              <w:top w:val="single" w:sz="2" w:space="0" w:color="auto"/>
              <w:left w:val="single" w:sz="2" w:space="0" w:color="auto"/>
              <w:bottom w:val="single" w:sz="4" w:space="0" w:color="auto"/>
            </w:tcBorders>
            <w:shd w:val="clear" w:color="auto" w:fill="auto"/>
            <w:noWrap/>
            <w:vAlign w:val="center"/>
            <w:hideMark/>
          </w:tcPr>
          <w:p w:rsidR="00414999" w:rsidRPr="00AE36F0"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w:t>
            </w:r>
          </w:p>
        </w:tc>
        <w:tc>
          <w:tcPr>
            <w:tcW w:w="992" w:type="dxa"/>
            <w:tcBorders>
              <w:top w:val="single" w:sz="2" w:space="0" w:color="auto"/>
              <w:bottom w:val="single" w:sz="4" w:space="0" w:color="auto"/>
              <w:right w:val="single" w:sz="2" w:space="0" w:color="auto"/>
            </w:tcBorders>
            <w:vAlign w:val="center"/>
          </w:tcPr>
          <w:p w:rsidR="00414999" w:rsidRPr="00AE36F0"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90</w:t>
            </w:r>
          </w:p>
        </w:tc>
        <w:tc>
          <w:tcPr>
            <w:tcW w:w="1276" w:type="dxa"/>
            <w:tcBorders>
              <w:top w:val="single" w:sz="2" w:space="0" w:color="auto"/>
              <w:left w:val="single" w:sz="2" w:space="0" w:color="auto"/>
            </w:tcBorders>
            <w:shd w:val="clear" w:color="auto" w:fill="auto"/>
            <w:noWrap/>
            <w:vAlign w:val="center"/>
            <w:hideMark/>
          </w:tcPr>
          <w:p w:rsidR="00414999" w:rsidRPr="00AE36F0"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w:t>
            </w:r>
          </w:p>
        </w:tc>
        <w:tc>
          <w:tcPr>
            <w:tcW w:w="992" w:type="dxa"/>
            <w:tcBorders>
              <w:top w:val="single" w:sz="2" w:space="0" w:color="auto"/>
            </w:tcBorders>
            <w:vAlign w:val="center"/>
          </w:tcPr>
          <w:p w:rsidR="00414999" w:rsidRPr="00AE36F0"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90</w:t>
            </w:r>
          </w:p>
        </w:tc>
      </w:tr>
      <w:tr w:rsidR="00414999" w:rsidRPr="002F4D81" w:rsidTr="003F1E6D">
        <w:trPr>
          <w:trHeight w:val="255"/>
        </w:trPr>
        <w:tc>
          <w:tcPr>
            <w:tcW w:w="2127" w:type="dxa"/>
            <w:shd w:val="clear" w:color="auto" w:fill="B8CCE4" w:themeFill="accent1" w:themeFillTint="66"/>
            <w:noWrap/>
            <w:vAlign w:val="center"/>
            <w:hideMark/>
          </w:tcPr>
          <w:p w:rsidR="00414999" w:rsidRPr="002F4D81" w:rsidRDefault="00414999" w:rsidP="002F4D81">
            <w:pPr>
              <w:tabs>
                <w:tab w:val="left" w:pos="8647"/>
              </w:tabs>
              <w:spacing w:after="0"/>
              <w:ind w:firstLine="0"/>
              <w:jc w:val="left"/>
              <w:rPr>
                <w:rFonts w:ascii="Arial" w:hAnsi="Arial" w:cs="Arial"/>
                <w:color w:val="000000"/>
                <w:sz w:val="18"/>
                <w:szCs w:val="18"/>
              </w:rPr>
            </w:pPr>
            <w:r>
              <w:rPr>
                <w:rFonts w:ascii="Arial" w:hAnsi="Arial"/>
                <w:color w:val="000000"/>
                <w:sz w:val="18"/>
                <w:szCs w:val="18"/>
              </w:rPr>
              <w:t>Master gaitzailea</w:t>
            </w:r>
          </w:p>
        </w:tc>
        <w:tc>
          <w:tcPr>
            <w:tcW w:w="1124" w:type="dxa"/>
            <w:tcBorders>
              <w:top w:val="single" w:sz="4" w:space="0" w:color="auto"/>
              <w:bottom w:val="single" w:sz="4" w:space="0" w:color="auto"/>
            </w:tcBorders>
            <w:shd w:val="clear" w:color="auto" w:fill="B8CCE4" w:themeFill="accent1" w:themeFillTint="66"/>
            <w:noWrap/>
            <w:vAlign w:val="center"/>
            <w:hideMark/>
          </w:tcPr>
          <w:p w:rsidR="00414999" w:rsidRPr="002F4D81" w:rsidRDefault="00414999" w:rsidP="00F44C41">
            <w:pPr>
              <w:tabs>
                <w:tab w:val="left" w:pos="8647"/>
              </w:tabs>
              <w:spacing w:after="0"/>
              <w:ind w:firstLine="0"/>
              <w:jc w:val="right"/>
              <w:rPr>
                <w:rFonts w:ascii="Arial" w:hAnsi="Arial" w:cs="Arial"/>
                <w:color w:val="000000"/>
                <w:sz w:val="18"/>
                <w:szCs w:val="18"/>
                <w:lang w:val="es-ES" w:eastAsia="es-ES"/>
              </w:rPr>
            </w:pPr>
          </w:p>
        </w:tc>
        <w:tc>
          <w:tcPr>
            <w:tcW w:w="1002" w:type="dxa"/>
            <w:tcBorders>
              <w:top w:val="single" w:sz="4" w:space="0" w:color="auto"/>
              <w:bottom w:val="single" w:sz="4" w:space="0" w:color="auto"/>
              <w:right w:val="single" w:sz="2" w:space="0" w:color="auto"/>
            </w:tcBorders>
            <w:shd w:val="clear" w:color="auto" w:fill="B8CCE4" w:themeFill="accent1" w:themeFillTint="66"/>
            <w:vAlign w:val="center"/>
          </w:tcPr>
          <w:p w:rsidR="00414999" w:rsidRPr="002F4D81" w:rsidRDefault="00414999" w:rsidP="00F44C41">
            <w:pPr>
              <w:tabs>
                <w:tab w:val="left" w:pos="8647"/>
              </w:tabs>
              <w:spacing w:after="0"/>
              <w:ind w:firstLine="0"/>
              <w:jc w:val="right"/>
              <w:rPr>
                <w:rFonts w:ascii="Arial" w:hAnsi="Arial" w:cs="Arial"/>
                <w:sz w:val="18"/>
                <w:szCs w:val="18"/>
                <w:lang w:val="es-ES" w:eastAsia="es-ES"/>
              </w:rPr>
            </w:pPr>
          </w:p>
        </w:tc>
        <w:tc>
          <w:tcPr>
            <w:tcW w:w="1276" w:type="dxa"/>
            <w:tcBorders>
              <w:top w:val="single" w:sz="4" w:space="0" w:color="auto"/>
              <w:left w:val="single" w:sz="2" w:space="0" w:color="auto"/>
              <w:bottom w:val="single" w:sz="4" w:space="0" w:color="auto"/>
            </w:tcBorders>
            <w:shd w:val="clear" w:color="auto" w:fill="B8CCE4" w:themeFill="accent1" w:themeFillTint="66"/>
            <w:noWrap/>
            <w:vAlign w:val="center"/>
            <w:hideMark/>
          </w:tcPr>
          <w:p w:rsidR="00414999" w:rsidRPr="002F4D81" w:rsidRDefault="00414999" w:rsidP="00F44C41">
            <w:pPr>
              <w:tabs>
                <w:tab w:val="left" w:pos="8647"/>
              </w:tabs>
              <w:spacing w:after="0"/>
              <w:ind w:firstLine="0"/>
              <w:jc w:val="right"/>
              <w:rPr>
                <w:rFonts w:ascii="Arial" w:hAnsi="Arial" w:cs="Arial"/>
                <w:sz w:val="18"/>
                <w:szCs w:val="18"/>
                <w:lang w:val="es-ES" w:eastAsia="es-ES"/>
              </w:rPr>
            </w:pPr>
          </w:p>
        </w:tc>
        <w:tc>
          <w:tcPr>
            <w:tcW w:w="992" w:type="dxa"/>
            <w:tcBorders>
              <w:top w:val="single" w:sz="4" w:space="0" w:color="auto"/>
              <w:bottom w:val="single" w:sz="4" w:space="0" w:color="auto"/>
              <w:right w:val="single" w:sz="2" w:space="0" w:color="auto"/>
            </w:tcBorders>
            <w:shd w:val="clear" w:color="auto" w:fill="B8CCE4" w:themeFill="accent1" w:themeFillTint="66"/>
            <w:vAlign w:val="center"/>
          </w:tcPr>
          <w:p w:rsidR="00414999" w:rsidRPr="002F4D81" w:rsidRDefault="00414999" w:rsidP="00F44C41">
            <w:pPr>
              <w:tabs>
                <w:tab w:val="left" w:pos="8647"/>
              </w:tabs>
              <w:spacing w:after="0"/>
              <w:ind w:firstLine="0"/>
              <w:jc w:val="right"/>
              <w:rPr>
                <w:rFonts w:ascii="Arial" w:hAnsi="Arial" w:cs="Arial"/>
                <w:sz w:val="18"/>
                <w:szCs w:val="18"/>
                <w:lang w:val="es-ES" w:eastAsia="es-ES"/>
              </w:rPr>
            </w:pPr>
          </w:p>
        </w:tc>
        <w:tc>
          <w:tcPr>
            <w:tcW w:w="1276" w:type="dxa"/>
            <w:tcBorders>
              <w:left w:val="single" w:sz="2" w:space="0" w:color="auto"/>
            </w:tcBorders>
            <w:shd w:val="clear" w:color="auto" w:fill="B8CCE4" w:themeFill="accent1" w:themeFillTint="66"/>
            <w:noWrap/>
            <w:vAlign w:val="center"/>
            <w:hideMark/>
          </w:tcPr>
          <w:p w:rsidR="00414999" w:rsidRPr="002F4D81" w:rsidRDefault="00414999" w:rsidP="00F44C41">
            <w:pPr>
              <w:tabs>
                <w:tab w:val="left" w:pos="8647"/>
              </w:tabs>
              <w:spacing w:after="0"/>
              <w:ind w:firstLine="0"/>
              <w:jc w:val="right"/>
              <w:rPr>
                <w:rFonts w:ascii="Arial" w:hAnsi="Arial" w:cs="Arial"/>
                <w:sz w:val="18"/>
                <w:szCs w:val="18"/>
                <w:lang w:val="es-ES" w:eastAsia="es-ES"/>
              </w:rPr>
            </w:pPr>
          </w:p>
        </w:tc>
        <w:tc>
          <w:tcPr>
            <w:tcW w:w="992" w:type="dxa"/>
            <w:shd w:val="clear" w:color="auto" w:fill="B8CCE4" w:themeFill="accent1" w:themeFillTint="66"/>
            <w:vAlign w:val="center"/>
          </w:tcPr>
          <w:p w:rsidR="00414999" w:rsidRPr="002F4D81" w:rsidRDefault="00414999" w:rsidP="00F44C41">
            <w:pPr>
              <w:tabs>
                <w:tab w:val="left" w:pos="8647"/>
              </w:tabs>
              <w:spacing w:after="0"/>
              <w:ind w:firstLine="0"/>
              <w:jc w:val="right"/>
              <w:rPr>
                <w:rFonts w:ascii="Arial" w:hAnsi="Arial" w:cs="Arial"/>
                <w:sz w:val="18"/>
                <w:szCs w:val="18"/>
                <w:lang w:val="es-ES" w:eastAsia="es-ES"/>
              </w:rPr>
            </w:pPr>
          </w:p>
        </w:tc>
      </w:tr>
      <w:tr w:rsidR="00414999" w:rsidRPr="00AE36F0" w:rsidTr="003F1E6D">
        <w:trPr>
          <w:trHeight w:val="255"/>
        </w:trPr>
        <w:tc>
          <w:tcPr>
            <w:tcW w:w="2127" w:type="dxa"/>
            <w:tcBorders>
              <w:bottom w:val="single" w:sz="2" w:space="0" w:color="auto"/>
            </w:tcBorders>
            <w:shd w:val="clear" w:color="auto" w:fill="auto"/>
            <w:noWrap/>
            <w:vAlign w:val="center"/>
            <w:hideMark/>
          </w:tcPr>
          <w:p w:rsidR="00414999" w:rsidRPr="00AE36F0" w:rsidRDefault="00414999" w:rsidP="00F44C41">
            <w:pPr>
              <w:tabs>
                <w:tab w:val="left" w:pos="8647"/>
              </w:tabs>
              <w:spacing w:after="0"/>
              <w:ind w:firstLine="0"/>
              <w:jc w:val="left"/>
              <w:rPr>
                <w:rFonts w:ascii="Arial Narrow" w:hAnsi="Arial Narrow" w:cs="Calibri"/>
                <w:color w:val="000000"/>
                <w:sz w:val="18"/>
                <w:szCs w:val="18"/>
              </w:rPr>
            </w:pPr>
            <w:r>
              <w:rPr>
                <w:rFonts w:ascii="Arial Narrow" w:hAnsi="Arial Narrow"/>
                <w:color w:val="000000"/>
                <w:sz w:val="18"/>
                <w:szCs w:val="18"/>
              </w:rPr>
              <w:t>1. matrikula</w:t>
            </w:r>
          </w:p>
        </w:tc>
        <w:tc>
          <w:tcPr>
            <w:tcW w:w="1124" w:type="dxa"/>
            <w:tcBorders>
              <w:top w:val="single" w:sz="4" w:space="0" w:color="auto"/>
              <w:bottom w:val="single" w:sz="2" w:space="0" w:color="auto"/>
            </w:tcBorders>
            <w:shd w:val="clear" w:color="auto" w:fill="auto"/>
            <w:noWrap/>
            <w:vAlign w:val="center"/>
            <w:hideMark/>
          </w:tcPr>
          <w:p w:rsidR="00414999" w:rsidRPr="00AE36F0"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15-25</w:t>
            </w:r>
          </w:p>
        </w:tc>
        <w:tc>
          <w:tcPr>
            <w:tcW w:w="1002" w:type="dxa"/>
            <w:tcBorders>
              <w:top w:val="single" w:sz="4" w:space="0" w:color="auto"/>
              <w:bottom w:val="single" w:sz="2" w:space="0" w:color="auto"/>
              <w:right w:val="single" w:sz="2" w:space="0" w:color="auto"/>
            </w:tcBorders>
            <w:vAlign w:val="center"/>
          </w:tcPr>
          <w:p w:rsidR="00414999" w:rsidRPr="00AE36F0"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25</w:t>
            </w:r>
          </w:p>
        </w:tc>
        <w:tc>
          <w:tcPr>
            <w:tcW w:w="1276" w:type="dxa"/>
            <w:tcBorders>
              <w:top w:val="single" w:sz="4" w:space="0" w:color="auto"/>
              <w:left w:val="single" w:sz="2" w:space="0" w:color="auto"/>
              <w:bottom w:val="single" w:sz="2" w:space="0" w:color="auto"/>
            </w:tcBorders>
            <w:shd w:val="clear" w:color="auto" w:fill="auto"/>
            <w:noWrap/>
            <w:vAlign w:val="center"/>
            <w:hideMark/>
          </w:tcPr>
          <w:p w:rsidR="00414999" w:rsidRPr="00AE36F0"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w:t>
            </w:r>
          </w:p>
        </w:tc>
        <w:tc>
          <w:tcPr>
            <w:tcW w:w="992" w:type="dxa"/>
            <w:tcBorders>
              <w:top w:val="single" w:sz="4" w:space="0" w:color="auto"/>
              <w:bottom w:val="single" w:sz="2" w:space="0" w:color="auto"/>
              <w:right w:val="single" w:sz="2" w:space="0" w:color="auto"/>
            </w:tcBorders>
            <w:vAlign w:val="center"/>
          </w:tcPr>
          <w:p w:rsidR="00414999" w:rsidRPr="00AE36F0"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20</w:t>
            </w:r>
          </w:p>
        </w:tc>
        <w:tc>
          <w:tcPr>
            <w:tcW w:w="1276" w:type="dxa"/>
            <w:tcBorders>
              <w:left w:val="single" w:sz="2" w:space="0" w:color="auto"/>
              <w:bottom w:val="single" w:sz="2" w:space="0" w:color="auto"/>
            </w:tcBorders>
            <w:shd w:val="clear" w:color="auto" w:fill="auto"/>
            <w:noWrap/>
            <w:vAlign w:val="center"/>
            <w:hideMark/>
          </w:tcPr>
          <w:p w:rsidR="00414999" w:rsidRPr="00AE36F0"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w:t>
            </w:r>
          </w:p>
        </w:tc>
        <w:tc>
          <w:tcPr>
            <w:tcW w:w="992" w:type="dxa"/>
            <w:tcBorders>
              <w:bottom w:val="single" w:sz="2" w:space="0" w:color="auto"/>
            </w:tcBorders>
            <w:vAlign w:val="center"/>
          </w:tcPr>
          <w:p w:rsidR="00414999" w:rsidRPr="00AE36F0"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20</w:t>
            </w:r>
          </w:p>
        </w:tc>
      </w:tr>
      <w:tr w:rsidR="00414999" w:rsidRPr="00AE36F0" w:rsidTr="003F1E6D">
        <w:trPr>
          <w:trHeight w:val="255"/>
        </w:trPr>
        <w:tc>
          <w:tcPr>
            <w:tcW w:w="2127" w:type="dxa"/>
            <w:tcBorders>
              <w:top w:val="single" w:sz="2" w:space="0" w:color="auto"/>
              <w:bottom w:val="single" w:sz="2" w:space="0" w:color="auto"/>
            </w:tcBorders>
            <w:shd w:val="clear" w:color="auto" w:fill="auto"/>
            <w:noWrap/>
            <w:vAlign w:val="center"/>
            <w:hideMark/>
          </w:tcPr>
          <w:p w:rsidR="00414999" w:rsidRPr="00AE36F0" w:rsidRDefault="00414999" w:rsidP="00F44C41">
            <w:pPr>
              <w:tabs>
                <w:tab w:val="left" w:pos="8647"/>
              </w:tabs>
              <w:spacing w:after="0"/>
              <w:ind w:firstLine="0"/>
              <w:jc w:val="left"/>
              <w:rPr>
                <w:rFonts w:ascii="Arial Narrow" w:hAnsi="Arial Narrow" w:cs="Calibri"/>
                <w:color w:val="000000"/>
                <w:sz w:val="18"/>
                <w:szCs w:val="18"/>
              </w:rPr>
            </w:pPr>
            <w:r>
              <w:rPr>
                <w:rFonts w:ascii="Arial Narrow" w:hAnsi="Arial Narrow"/>
                <w:color w:val="000000"/>
                <w:sz w:val="18"/>
                <w:szCs w:val="18"/>
              </w:rPr>
              <w:t>2. matrikula</w:t>
            </w:r>
          </w:p>
        </w:tc>
        <w:tc>
          <w:tcPr>
            <w:tcW w:w="1124" w:type="dxa"/>
            <w:tcBorders>
              <w:top w:val="single" w:sz="2" w:space="0" w:color="auto"/>
              <w:bottom w:val="single" w:sz="2" w:space="0" w:color="auto"/>
            </w:tcBorders>
            <w:shd w:val="clear" w:color="auto" w:fill="auto"/>
            <w:noWrap/>
            <w:vAlign w:val="center"/>
            <w:hideMark/>
          </w:tcPr>
          <w:p w:rsidR="00414999" w:rsidRPr="00AE36F0"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30-40</w:t>
            </w:r>
          </w:p>
        </w:tc>
        <w:tc>
          <w:tcPr>
            <w:tcW w:w="1002" w:type="dxa"/>
            <w:tcBorders>
              <w:top w:val="single" w:sz="2" w:space="0" w:color="auto"/>
              <w:bottom w:val="single" w:sz="2" w:space="0" w:color="auto"/>
              <w:right w:val="single" w:sz="2" w:space="0" w:color="auto"/>
            </w:tcBorders>
            <w:vAlign w:val="center"/>
          </w:tcPr>
          <w:p w:rsidR="00414999" w:rsidRPr="00AE36F0"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30</w:t>
            </w:r>
          </w:p>
        </w:tc>
        <w:tc>
          <w:tcPr>
            <w:tcW w:w="1276" w:type="dxa"/>
            <w:tcBorders>
              <w:top w:val="single" w:sz="2" w:space="0" w:color="auto"/>
              <w:left w:val="single" w:sz="2" w:space="0" w:color="auto"/>
              <w:bottom w:val="single" w:sz="2" w:space="0" w:color="auto"/>
            </w:tcBorders>
            <w:shd w:val="clear" w:color="auto" w:fill="auto"/>
            <w:noWrap/>
            <w:vAlign w:val="center"/>
            <w:hideMark/>
          </w:tcPr>
          <w:p w:rsidR="00414999" w:rsidRPr="00AE36F0"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w:t>
            </w:r>
          </w:p>
        </w:tc>
        <w:tc>
          <w:tcPr>
            <w:tcW w:w="992" w:type="dxa"/>
            <w:tcBorders>
              <w:top w:val="single" w:sz="2" w:space="0" w:color="auto"/>
              <w:bottom w:val="single" w:sz="2" w:space="0" w:color="auto"/>
              <w:right w:val="single" w:sz="2" w:space="0" w:color="auto"/>
            </w:tcBorders>
            <w:vAlign w:val="center"/>
          </w:tcPr>
          <w:p w:rsidR="00414999" w:rsidRPr="00AE36F0"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30</w:t>
            </w:r>
          </w:p>
        </w:tc>
        <w:tc>
          <w:tcPr>
            <w:tcW w:w="1276" w:type="dxa"/>
            <w:tcBorders>
              <w:top w:val="single" w:sz="2" w:space="0" w:color="auto"/>
              <w:left w:val="single" w:sz="2" w:space="0" w:color="auto"/>
              <w:bottom w:val="single" w:sz="2" w:space="0" w:color="auto"/>
            </w:tcBorders>
            <w:shd w:val="clear" w:color="auto" w:fill="auto"/>
            <w:noWrap/>
            <w:vAlign w:val="center"/>
            <w:hideMark/>
          </w:tcPr>
          <w:p w:rsidR="00414999" w:rsidRPr="00AE36F0"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w:t>
            </w:r>
          </w:p>
        </w:tc>
        <w:tc>
          <w:tcPr>
            <w:tcW w:w="992" w:type="dxa"/>
            <w:tcBorders>
              <w:top w:val="single" w:sz="2" w:space="0" w:color="auto"/>
              <w:bottom w:val="single" w:sz="2" w:space="0" w:color="auto"/>
            </w:tcBorders>
            <w:vAlign w:val="center"/>
          </w:tcPr>
          <w:p w:rsidR="00414999" w:rsidRPr="00AE36F0"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30</w:t>
            </w:r>
          </w:p>
        </w:tc>
      </w:tr>
      <w:tr w:rsidR="00414999" w:rsidRPr="00AE36F0" w:rsidTr="003F1E6D">
        <w:trPr>
          <w:trHeight w:val="255"/>
        </w:trPr>
        <w:tc>
          <w:tcPr>
            <w:tcW w:w="2127" w:type="dxa"/>
            <w:tcBorders>
              <w:top w:val="single" w:sz="2" w:space="0" w:color="auto"/>
              <w:bottom w:val="single" w:sz="2" w:space="0" w:color="auto"/>
            </w:tcBorders>
            <w:shd w:val="clear" w:color="auto" w:fill="auto"/>
            <w:noWrap/>
            <w:vAlign w:val="center"/>
            <w:hideMark/>
          </w:tcPr>
          <w:p w:rsidR="00414999" w:rsidRPr="00AE36F0" w:rsidRDefault="00414999" w:rsidP="00F44C41">
            <w:pPr>
              <w:tabs>
                <w:tab w:val="left" w:pos="8647"/>
              </w:tabs>
              <w:spacing w:after="0"/>
              <w:ind w:firstLine="0"/>
              <w:jc w:val="left"/>
              <w:rPr>
                <w:rFonts w:ascii="Arial Narrow" w:hAnsi="Arial Narrow" w:cs="Calibri"/>
                <w:color w:val="000000"/>
                <w:sz w:val="18"/>
                <w:szCs w:val="18"/>
              </w:rPr>
            </w:pPr>
            <w:r>
              <w:rPr>
                <w:rFonts w:ascii="Arial Narrow" w:hAnsi="Arial Narrow"/>
                <w:color w:val="000000"/>
                <w:sz w:val="18"/>
                <w:szCs w:val="18"/>
              </w:rPr>
              <w:t>3. matrikula</w:t>
            </w:r>
          </w:p>
        </w:tc>
        <w:tc>
          <w:tcPr>
            <w:tcW w:w="1124" w:type="dxa"/>
            <w:tcBorders>
              <w:top w:val="single" w:sz="2" w:space="0" w:color="auto"/>
              <w:bottom w:val="single" w:sz="2" w:space="0" w:color="auto"/>
            </w:tcBorders>
            <w:shd w:val="clear" w:color="auto" w:fill="auto"/>
            <w:noWrap/>
            <w:vAlign w:val="center"/>
            <w:hideMark/>
          </w:tcPr>
          <w:p w:rsidR="00414999" w:rsidRPr="00AE36F0"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65-75</w:t>
            </w:r>
          </w:p>
        </w:tc>
        <w:tc>
          <w:tcPr>
            <w:tcW w:w="1002" w:type="dxa"/>
            <w:tcBorders>
              <w:top w:val="single" w:sz="2" w:space="0" w:color="auto"/>
              <w:bottom w:val="single" w:sz="2" w:space="0" w:color="auto"/>
              <w:right w:val="single" w:sz="2" w:space="0" w:color="auto"/>
            </w:tcBorders>
            <w:vAlign w:val="center"/>
          </w:tcPr>
          <w:p w:rsidR="00414999" w:rsidRPr="00AE36F0"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65</w:t>
            </w:r>
          </w:p>
        </w:tc>
        <w:tc>
          <w:tcPr>
            <w:tcW w:w="1276" w:type="dxa"/>
            <w:tcBorders>
              <w:top w:val="single" w:sz="2" w:space="0" w:color="auto"/>
              <w:left w:val="single" w:sz="2" w:space="0" w:color="auto"/>
              <w:bottom w:val="single" w:sz="2" w:space="0" w:color="auto"/>
            </w:tcBorders>
            <w:shd w:val="clear" w:color="auto" w:fill="auto"/>
            <w:noWrap/>
            <w:vAlign w:val="center"/>
            <w:hideMark/>
          </w:tcPr>
          <w:p w:rsidR="00414999" w:rsidRPr="00AE36F0"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w:t>
            </w:r>
          </w:p>
        </w:tc>
        <w:tc>
          <w:tcPr>
            <w:tcW w:w="992" w:type="dxa"/>
            <w:tcBorders>
              <w:top w:val="single" w:sz="2" w:space="0" w:color="auto"/>
              <w:bottom w:val="single" w:sz="2" w:space="0" w:color="auto"/>
              <w:right w:val="single" w:sz="2" w:space="0" w:color="auto"/>
            </w:tcBorders>
            <w:vAlign w:val="center"/>
          </w:tcPr>
          <w:p w:rsidR="00414999" w:rsidRPr="00AE36F0"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65</w:t>
            </w:r>
          </w:p>
        </w:tc>
        <w:tc>
          <w:tcPr>
            <w:tcW w:w="1276" w:type="dxa"/>
            <w:tcBorders>
              <w:top w:val="single" w:sz="2" w:space="0" w:color="auto"/>
              <w:left w:val="single" w:sz="2" w:space="0" w:color="auto"/>
              <w:bottom w:val="single" w:sz="2" w:space="0" w:color="auto"/>
            </w:tcBorders>
            <w:shd w:val="clear" w:color="auto" w:fill="auto"/>
            <w:noWrap/>
            <w:vAlign w:val="center"/>
            <w:hideMark/>
          </w:tcPr>
          <w:p w:rsidR="00414999" w:rsidRPr="00AE36F0"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w:t>
            </w:r>
          </w:p>
        </w:tc>
        <w:tc>
          <w:tcPr>
            <w:tcW w:w="992" w:type="dxa"/>
            <w:tcBorders>
              <w:top w:val="single" w:sz="2" w:space="0" w:color="auto"/>
              <w:bottom w:val="single" w:sz="2" w:space="0" w:color="auto"/>
            </w:tcBorders>
            <w:vAlign w:val="center"/>
          </w:tcPr>
          <w:p w:rsidR="00414999" w:rsidRPr="00AE36F0"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65</w:t>
            </w:r>
          </w:p>
        </w:tc>
      </w:tr>
      <w:tr w:rsidR="00414999" w:rsidRPr="00AE36F0" w:rsidTr="003F1E6D">
        <w:trPr>
          <w:trHeight w:val="255"/>
        </w:trPr>
        <w:tc>
          <w:tcPr>
            <w:tcW w:w="2127" w:type="dxa"/>
            <w:tcBorders>
              <w:top w:val="single" w:sz="2" w:space="0" w:color="auto"/>
            </w:tcBorders>
            <w:shd w:val="clear" w:color="auto" w:fill="auto"/>
            <w:noWrap/>
            <w:vAlign w:val="center"/>
            <w:hideMark/>
          </w:tcPr>
          <w:p w:rsidR="00414999" w:rsidRPr="00AE36F0" w:rsidRDefault="00414999" w:rsidP="00F44C41">
            <w:pPr>
              <w:tabs>
                <w:tab w:val="left" w:pos="8647"/>
              </w:tabs>
              <w:spacing w:after="0"/>
              <w:ind w:firstLine="0"/>
              <w:jc w:val="left"/>
              <w:rPr>
                <w:rFonts w:ascii="Arial Narrow" w:hAnsi="Arial Narrow" w:cs="Calibri"/>
                <w:color w:val="000000"/>
                <w:sz w:val="18"/>
                <w:szCs w:val="18"/>
              </w:rPr>
            </w:pPr>
            <w:r>
              <w:rPr>
                <w:rFonts w:ascii="Arial Narrow" w:hAnsi="Arial Narrow"/>
                <w:color w:val="000000"/>
                <w:sz w:val="18"/>
                <w:szCs w:val="18"/>
              </w:rPr>
              <w:t>4. matrikula eta hurrengoak</w:t>
            </w:r>
          </w:p>
        </w:tc>
        <w:tc>
          <w:tcPr>
            <w:tcW w:w="1124" w:type="dxa"/>
            <w:tcBorders>
              <w:top w:val="single" w:sz="2" w:space="0" w:color="auto"/>
              <w:bottom w:val="single" w:sz="4" w:space="0" w:color="auto"/>
            </w:tcBorders>
            <w:shd w:val="clear" w:color="auto" w:fill="auto"/>
            <w:noWrap/>
            <w:vAlign w:val="center"/>
            <w:hideMark/>
          </w:tcPr>
          <w:p w:rsidR="00414999" w:rsidRPr="00AE36F0"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90-100</w:t>
            </w:r>
          </w:p>
        </w:tc>
        <w:tc>
          <w:tcPr>
            <w:tcW w:w="1002" w:type="dxa"/>
            <w:tcBorders>
              <w:top w:val="single" w:sz="2" w:space="0" w:color="auto"/>
              <w:bottom w:val="single" w:sz="4" w:space="0" w:color="auto"/>
              <w:right w:val="single" w:sz="2" w:space="0" w:color="auto"/>
            </w:tcBorders>
            <w:vAlign w:val="center"/>
          </w:tcPr>
          <w:p w:rsidR="00414999" w:rsidRPr="00AE36F0"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90</w:t>
            </w:r>
          </w:p>
        </w:tc>
        <w:tc>
          <w:tcPr>
            <w:tcW w:w="1276" w:type="dxa"/>
            <w:tcBorders>
              <w:top w:val="single" w:sz="2" w:space="0" w:color="auto"/>
              <w:left w:val="single" w:sz="2" w:space="0" w:color="auto"/>
              <w:bottom w:val="single" w:sz="4" w:space="0" w:color="auto"/>
            </w:tcBorders>
            <w:shd w:val="clear" w:color="auto" w:fill="auto"/>
            <w:noWrap/>
            <w:vAlign w:val="center"/>
            <w:hideMark/>
          </w:tcPr>
          <w:p w:rsidR="00414999" w:rsidRPr="00AE36F0"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w:t>
            </w:r>
          </w:p>
        </w:tc>
        <w:tc>
          <w:tcPr>
            <w:tcW w:w="992" w:type="dxa"/>
            <w:tcBorders>
              <w:top w:val="single" w:sz="2" w:space="0" w:color="auto"/>
              <w:bottom w:val="single" w:sz="4" w:space="0" w:color="auto"/>
              <w:right w:val="single" w:sz="2" w:space="0" w:color="auto"/>
            </w:tcBorders>
            <w:vAlign w:val="center"/>
          </w:tcPr>
          <w:p w:rsidR="00414999" w:rsidRPr="00AE36F0"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90</w:t>
            </w:r>
          </w:p>
        </w:tc>
        <w:tc>
          <w:tcPr>
            <w:tcW w:w="1276" w:type="dxa"/>
            <w:tcBorders>
              <w:top w:val="single" w:sz="2" w:space="0" w:color="auto"/>
              <w:left w:val="single" w:sz="2" w:space="0" w:color="auto"/>
            </w:tcBorders>
            <w:shd w:val="clear" w:color="auto" w:fill="auto"/>
            <w:noWrap/>
            <w:vAlign w:val="center"/>
            <w:hideMark/>
          </w:tcPr>
          <w:p w:rsidR="00414999" w:rsidRPr="00AE36F0"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w:t>
            </w:r>
          </w:p>
        </w:tc>
        <w:tc>
          <w:tcPr>
            <w:tcW w:w="992" w:type="dxa"/>
            <w:tcBorders>
              <w:top w:val="single" w:sz="2" w:space="0" w:color="auto"/>
            </w:tcBorders>
            <w:vAlign w:val="center"/>
          </w:tcPr>
          <w:p w:rsidR="00414999" w:rsidRPr="00AE36F0"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90</w:t>
            </w:r>
          </w:p>
        </w:tc>
      </w:tr>
      <w:tr w:rsidR="00414999" w:rsidRPr="002F4D81" w:rsidTr="003F1E6D">
        <w:trPr>
          <w:trHeight w:val="255"/>
        </w:trPr>
        <w:tc>
          <w:tcPr>
            <w:tcW w:w="2127" w:type="dxa"/>
            <w:shd w:val="clear" w:color="auto" w:fill="B8CCE4" w:themeFill="accent1" w:themeFillTint="66"/>
            <w:noWrap/>
            <w:vAlign w:val="center"/>
            <w:hideMark/>
          </w:tcPr>
          <w:p w:rsidR="00414999" w:rsidRPr="002F4D81" w:rsidRDefault="00414999" w:rsidP="002F4D81">
            <w:pPr>
              <w:tabs>
                <w:tab w:val="left" w:pos="8647"/>
              </w:tabs>
              <w:spacing w:after="0"/>
              <w:ind w:firstLine="0"/>
              <w:jc w:val="left"/>
              <w:rPr>
                <w:rFonts w:ascii="Arial" w:hAnsi="Arial" w:cs="Arial"/>
                <w:color w:val="000000"/>
                <w:sz w:val="18"/>
                <w:szCs w:val="18"/>
              </w:rPr>
            </w:pPr>
            <w:r>
              <w:rPr>
                <w:rFonts w:ascii="Arial" w:hAnsi="Arial"/>
                <w:color w:val="000000"/>
                <w:sz w:val="18"/>
                <w:szCs w:val="18"/>
              </w:rPr>
              <w:t>Master ez gaitzailea</w:t>
            </w:r>
          </w:p>
        </w:tc>
        <w:tc>
          <w:tcPr>
            <w:tcW w:w="1124" w:type="dxa"/>
            <w:tcBorders>
              <w:top w:val="single" w:sz="4" w:space="0" w:color="auto"/>
              <w:bottom w:val="single" w:sz="4" w:space="0" w:color="auto"/>
            </w:tcBorders>
            <w:shd w:val="clear" w:color="auto" w:fill="B8CCE4" w:themeFill="accent1" w:themeFillTint="66"/>
            <w:noWrap/>
            <w:vAlign w:val="center"/>
            <w:hideMark/>
          </w:tcPr>
          <w:p w:rsidR="00414999" w:rsidRPr="002F4D81" w:rsidRDefault="00414999" w:rsidP="00F44C41">
            <w:pPr>
              <w:tabs>
                <w:tab w:val="left" w:pos="8647"/>
              </w:tabs>
              <w:spacing w:after="0"/>
              <w:ind w:firstLine="0"/>
              <w:jc w:val="right"/>
              <w:rPr>
                <w:rFonts w:ascii="Arial" w:hAnsi="Arial" w:cs="Arial"/>
                <w:color w:val="000000"/>
                <w:sz w:val="18"/>
                <w:szCs w:val="18"/>
                <w:lang w:val="es-ES" w:eastAsia="es-ES"/>
              </w:rPr>
            </w:pPr>
          </w:p>
        </w:tc>
        <w:tc>
          <w:tcPr>
            <w:tcW w:w="1002" w:type="dxa"/>
            <w:tcBorders>
              <w:top w:val="single" w:sz="4" w:space="0" w:color="auto"/>
              <w:bottom w:val="single" w:sz="4" w:space="0" w:color="auto"/>
              <w:right w:val="single" w:sz="2" w:space="0" w:color="auto"/>
            </w:tcBorders>
            <w:shd w:val="clear" w:color="auto" w:fill="B8CCE4" w:themeFill="accent1" w:themeFillTint="66"/>
            <w:vAlign w:val="center"/>
          </w:tcPr>
          <w:p w:rsidR="00414999" w:rsidRPr="002F4D81" w:rsidRDefault="00414999" w:rsidP="00F44C41">
            <w:pPr>
              <w:tabs>
                <w:tab w:val="left" w:pos="8647"/>
              </w:tabs>
              <w:spacing w:after="0"/>
              <w:ind w:firstLine="0"/>
              <w:jc w:val="right"/>
              <w:rPr>
                <w:rFonts w:ascii="Arial" w:hAnsi="Arial" w:cs="Arial"/>
                <w:sz w:val="18"/>
                <w:szCs w:val="18"/>
                <w:lang w:val="es-ES" w:eastAsia="es-ES"/>
              </w:rPr>
            </w:pPr>
          </w:p>
        </w:tc>
        <w:tc>
          <w:tcPr>
            <w:tcW w:w="1276" w:type="dxa"/>
            <w:tcBorders>
              <w:top w:val="single" w:sz="4" w:space="0" w:color="auto"/>
              <w:left w:val="single" w:sz="2" w:space="0" w:color="auto"/>
              <w:bottom w:val="single" w:sz="4" w:space="0" w:color="auto"/>
            </w:tcBorders>
            <w:shd w:val="clear" w:color="auto" w:fill="B8CCE4" w:themeFill="accent1" w:themeFillTint="66"/>
            <w:noWrap/>
            <w:vAlign w:val="center"/>
            <w:hideMark/>
          </w:tcPr>
          <w:p w:rsidR="00414999" w:rsidRPr="002F4D81" w:rsidRDefault="00414999" w:rsidP="00F44C41">
            <w:pPr>
              <w:tabs>
                <w:tab w:val="left" w:pos="8647"/>
              </w:tabs>
              <w:spacing w:after="0"/>
              <w:ind w:firstLine="0"/>
              <w:jc w:val="right"/>
              <w:rPr>
                <w:rFonts w:ascii="Arial" w:hAnsi="Arial" w:cs="Arial"/>
                <w:sz w:val="18"/>
                <w:szCs w:val="18"/>
                <w:lang w:val="es-ES" w:eastAsia="es-ES"/>
              </w:rPr>
            </w:pPr>
          </w:p>
        </w:tc>
        <w:tc>
          <w:tcPr>
            <w:tcW w:w="992" w:type="dxa"/>
            <w:tcBorders>
              <w:top w:val="single" w:sz="4" w:space="0" w:color="auto"/>
              <w:bottom w:val="single" w:sz="4" w:space="0" w:color="auto"/>
              <w:right w:val="single" w:sz="2" w:space="0" w:color="auto"/>
            </w:tcBorders>
            <w:shd w:val="clear" w:color="auto" w:fill="B8CCE4" w:themeFill="accent1" w:themeFillTint="66"/>
            <w:vAlign w:val="center"/>
          </w:tcPr>
          <w:p w:rsidR="00414999" w:rsidRPr="002F4D81" w:rsidRDefault="00414999" w:rsidP="00F44C41">
            <w:pPr>
              <w:tabs>
                <w:tab w:val="left" w:pos="8647"/>
              </w:tabs>
              <w:spacing w:after="0"/>
              <w:ind w:firstLine="0"/>
              <w:jc w:val="right"/>
              <w:rPr>
                <w:rFonts w:ascii="Arial" w:hAnsi="Arial" w:cs="Arial"/>
                <w:sz w:val="18"/>
                <w:szCs w:val="18"/>
                <w:lang w:val="es-ES" w:eastAsia="es-ES"/>
              </w:rPr>
            </w:pPr>
          </w:p>
        </w:tc>
        <w:tc>
          <w:tcPr>
            <w:tcW w:w="1276" w:type="dxa"/>
            <w:tcBorders>
              <w:left w:val="single" w:sz="2" w:space="0" w:color="auto"/>
            </w:tcBorders>
            <w:shd w:val="clear" w:color="auto" w:fill="B8CCE4" w:themeFill="accent1" w:themeFillTint="66"/>
            <w:noWrap/>
            <w:vAlign w:val="center"/>
            <w:hideMark/>
          </w:tcPr>
          <w:p w:rsidR="00414999" w:rsidRPr="002F4D81" w:rsidRDefault="00414999" w:rsidP="00F44C41">
            <w:pPr>
              <w:tabs>
                <w:tab w:val="left" w:pos="8647"/>
              </w:tabs>
              <w:spacing w:after="0"/>
              <w:ind w:firstLine="0"/>
              <w:jc w:val="right"/>
              <w:rPr>
                <w:rFonts w:ascii="Arial" w:hAnsi="Arial" w:cs="Arial"/>
                <w:sz w:val="18"/>
                <w:szCs w:val="18"/>
                <w:lang w:val="es-ES" w:eastAsia="es-ES"/>
              </w:rPr>
            </w:pPr>
          </w:p>
        </w:tc>
        <w:tc>
          <w:tcPr>
            <w:tcW w:w="992" w:type="dxa"/>
            <w:shd w:val="clear" w:color="auto" w:fill="B8CCE4" w:themeFill="accent1" w:themeFillTint="66"/>
            <w:vAlign w:val="center"/>
          </w:tcPr>
          <w:p w:rsidR="00414999" w:rsidRPr="002F4D81" w:rsidRDefault="00414999" w:rsidP="00F44C41">
            <w:pPr>
              <w:tabs>
                <w:tab w:val="left" w:pos="8647"/>
              </w:tabs>
              <w:spacing w:after="0"/>
              <w:ind w:firstLine="0"/>
              <w:jc w:val="right"/>
              <w:rPr>
                <w:rFonts w:ascii="Arial" w:hAnsi="Arial" w:cs="Arial"/>
                <w:sz w:val="18"/>
                <w:szCs w:val="18"/>
                <w:lang w:val="es-ES" w:eastAsia="es-ES"/>
              </w:rPr>
            </w:pPr>
          </w:p>
        </w:tc>
      </w:tr>
      <w:tr w:rsidR="00414999" w:rsidRPr="00AE36F0" w:rsidTr="003F1E6D">
        <w:trPr>
          <w:trHeight w:val="255"/>
        </w:trPr>
        <w:tc>
          <w:tcPr>
            <w:tcW w:w="2127" w:type="dxa"/>
            <w:tcBorders>
              <w:bottom w:val="single" w:sz="2" w:space="0" w:color="auto"/>
            </w:tcBorders>
            <w:shd w:val="clear" w:color="auto" w:fill="auto"/>
            <w:noWrap/>
            <w:vAlign w:val="center"/>
            <w:hideMark/>
          </w:tcPr>
          <w:p w:rsidR="00414999" w:rsidRPr="00AE36F0" w:rsidRDefault="00414999" w:rsidP="00F44C41">
            <w:pPr>
              <w:tabs>
                <w:tab w:val="left" w:pos="8647"/>
              </w:tabs>
              <w:spacing w:after="0"/>
              <w:ind w:firstLine="0"/>
              <w:jc w:val="left"/>
              <w:rPr>
                <w:rFonts w:ascii="Arial Narrow" w:hAnsi="Arial Narrow" w:cs="Calibri"/>
                <w:color w:val="000000"/>
                <w:sz w:val="18"/>
                <w:szCs w:val="18"/>
              </w:rPr>
            </w:pPr>
            <w:r>
              <w:rPr>
                <w:rFonts w:ascii="Arial Narrow" w:hAnsi="Arial Narrow"/>
                <w:color w:val="000000"/>
                <w:sz w:val="18"/>
                <w:szCs w:val="18"/>
              </w:rPr>
              <w:t>1. matrikula</w:t>
            </w:r>
          </w:p>
        </w:tc>
        <w:tc>
          <w:tcPr>
            <w:tcW w:w="1124" w:type="dxa"/>
            <w:tcBorders>
              <w:top w:val="single" w:sz="4" w:space="0" w:color="auto"/>
              <w:bottom w:val="single" w:sz="2" w:space="0" w:color="auto"/>
            </w:tcBorders>
            <w:shd w:val="clear" w:color="auto" w:fill="auto"/>
            <w:noWrap/>
            <w:vAlign w:val="center"/>
            <w:hideMark/>
          </w:tcPr>
          <w:p w:rsidR="00414999" w:rsidRPr="00AE36F0"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40-50</w:t>
            </w:r>
          </w:p>
        </w:tc>
        <w:tc>
          <w:tcPr>
            <w:tcW w:w="1002" w:type="dxa"/>
            <w:tcBorders>
              <w:top w:val="single" w:sz="4" w:space="0" w:color="auto"/>
              <w:bottom w:val="single" w:sz="2" w:space="0" w:color="auto"/>
              <w:right w:val="single" w:sz="2" w:space="0" w:color="auto"/>
            </w:tcBorders>
            <w:vAlign w:val="center"/>
          </w:tcPr>
          <w:p w:rsidR="00414999" w:rsidRPr="00AE36F0"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40</w:t>
            </w:r>
          </w:p>
        </w:tc>
        <w:tc>
          <w:tcPr>
            <w:tcW w:w="1276" w:type="dxa"/>
            <w:tcBorders>
              <w:top w:val="single" w:sz="4" w:space="0" w:color="auto"/>
              <w:left w:val="single" w:sz="2" w:space="0" w:color="auto"/>
              <w:bottom w:val="single" w:sz="2" w:space="0" w:color="auto"/>
            </w:tcBorders>
            <w:shd w:val="clear" w:color="auto" w:fill="auto"/>
            <w:noWrap/>
            <w:vAlign w:val="center"/>
            <w:hideMark/>
          </w:tcPr>
          <w:p w:rsidR="00414999" w:rsidRPr="00AE36F0"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15-50</w:t>
            </w:r>
          </w:p>
        </w:tc>
        <w:tc>
          <w:tcPr>
            <w:tcW w:w="992" w:type="dxa"/>
            <w:tcBorders>
              <w:top w:val="single" w:sz="4" w:space="0" w:color="auto"/>
              <w:bottom w:val="single" w:sz="2" w:space="0" w:color="auto"/>
              <w:right w:val="single" w:sz="2" w:space="0" w:color="auto"/>
            </w:tcBorders>
            <w:vAlign w:val="center"/>
          </w:tcPr>
          <w:p w:rsidR="00414999" w:rsidRPr="00AE36F0"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25</w:t>
            </w:r>
          </w:p>
        </w:tc>
        <w:tc>
          <w:tcPr>
            <w:tcW w:w="1276" w:type="dxa"/>
            <w:tcBorders>
              <w:left w:val="single" w:sz="2" w:space="0" w:color="auto"/>
              <w:bottom w:val="single" w:sz="2" w:space="0" w:color="auto"/>
            </w:tcBorders>
            <w:shd w:val="clear" w:color="auto" w:fill="auto"/>
            <w:noWrap/>
            <w:vAlign w:val="center"/>
            <w:hideMark/>
          </w:tcPr>
          <w:p w:rsidR="00414999" w:rsidRPr="00AE36F0"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w:t>
            </w:r>
          </w:p>
        </w:tc>
        <w:tc>
          <w:tcPr>
            <w:tcW w:w="992" w:type="dxa"/>
            <w:tcBorders>
              <w:bottom w:val="single" w:sz="2" w:space="0" w:color="auto"/>
            </w:tcBorders>
            <w:vAlign w:val="center"/>
          </w:tcPr>
          <w:p w:rsidR="00414999" w:rsidRPr="00AE36F0"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25</w:t>
            </w:r>
          </w:p>
        </w:tc>
      </w:tr>
      <w:tr w:rsidR="00414999" w:rsidRPr="00AE36F0" w:rsidTr="003F1E6D">
        <w:trPr>
          <w:trHeight w:val="255"/>
        </w:trPr>
        <w:tc>
          <w:tcPr>
            <w:tcW w:w="2127" w:type="dxa"/>
            <w:tcBorders>
              <w:top w:val="single" w:sz="2" w:space="0" w:color="auto"/>
              <w:bottom w:val="single" w:sz="2" w:space="0" w:color="auto"/>
            </w:tcBorders>
            <w:shd w:val="clear" w:color="auto" w:fill="auto"/>
            <w:noWrap/>
            <w:vAlign w:val="center"/>
            <w:hideMark/>
          </w:tcPr>
          <w:p w:rsidR="00414999" w:rsidRPr="00AE36F0" w:rsidRDefault="00414999" w:rsidP="00F44C41">
            <w:pPr>
              <w:tabs>
                <w:tab w:val="left" w:pos="8647"/>
              </w:tabs>
              <w:spacing w:after="0"/>
              <w:ind w:firstLine="0"/>
              <w:jc w:val="left"/>
              <w:rPr>
                <w:rFonts w:ascii="Arial Narrow" w:hAnsi="Arial Narrow" w:cs="Calibri"/>
                <w:color w:val="000000"/>
                <w:sz w:val="18"/>
                <w:szCs w:val="18"/>
              </w:rPr>
            </w:pPr>
            <w:r>
              <w:rPr>
                <w:rFonts w:ascii="Arial Narrow" w:hAnsi="Arial Narrow"/>
                <w:color w:val="000000"/>
                <w:sz w:val="18"/>
                <w:szCs w:val="18"/>
              </w:rPr>
              <w:t>2. matrikula eta hurrengoak</w:t>
            </w:r>
          </w:p>
        </w:tc>
        <w:tc>
          <w:tcPr>
            <w:tcW w:w="1124" w:type="dxa"/>
            <w:tcBorders>
              <w:top w:val="single" w:sz="2" w:space="0" w:color="auto"/>
              <w:bottom w:val="single" w:sz="2" w:space="0" w:color="auto"/>
            </w:tcBorders>
            <w:shd w:val="clear" w:color="auto" w:fill="auto"/>
            <w:noWrap/>
            <w:vAlign w:val="center"/>
            <w:hideMark/>
          </w:tcPr>
          <w:p w:rsidR="00414999" w:rsidRPr="00AE36F0"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65-75</w:t>
            </w:r>
          </w:p>
        </w:tc>
        <w:tc>
          <w:tcPr>
            <w:tcW w:w="1002" w:type="dxa"/>
            <w:tcBorders>
              <w:top w:val="single" w:sz="2" w:space="0" w:color="auto"/>
              <w:bottom w:val="single" w:sz="2" w:space="0" w:color="auto"/>
              <w:right w:val="single" w:sz="2" w:space="0" w:color="auto"/>
            </w:tcBorders>
            <w:vAlign w:val="center"/>
          </w:tcPr>
          <w:p w:rsidR="00414999" w:rsidRPr="00AE36F0"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65</w:t>
            </w:r>
          </w:p>
        </w:tc>
        <w:tc>
          <w:tcPr>
            <w:tcW w:w="1276" w:type="dxa"/>
            <w:tcBorders>
              <w:top w:val="single" w:sz="2" w:space="0" w:color="auto"/>
              <w:left w:val="single" w:sz="2" w:space="0" w:color="auto"/>
              <w:bottom w:val="single" w:sz="2" w:space="0" w:color="auto"/>
            </w:tcBorders>
            <w:shd w:val="clear" w:color="auto" w:fill="auto"/>
            <w:noWrap/>
            <w:vAlign w:val="center"/>
            <w:hideMark/>
          </w:tcPr>
          <w:p w:rsidR="00414999" w:rsidRPr="00AE36F0"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30-65</w:t>
            </w:r>
          </w:p>
        </w:tc>
        <w:tc>
          <w:tcPr>
            <w:tcW w:w="992" w:type="dxa"/>
            <w:tcBorders>
              <w:top w:val="single" w:sz="2" w:space="0" w:color="auto"/>
              <w:bottom w:val="single" w:sz="2" w:space="0" w:color="auto"/>
              <w:right w:val="single" w:sz="2" w:space="0" w:color="auto"/>
            </w:tcBorders>
            <w:vAlign w:val="center"/>
          </w:tcPr>
          <w:p w:rsidR="00414999" w:rsidRPr="00AE36F0"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30</w:t>
            </w:r>
          </w:p>
        </w:tc>
        <w:tc>
          <w:tcPr>
            <w:tcW w:w="1276" w:type="dxa"/>
            <w:tcBorders>
              <w:top w:val="single" w:sz="2" w:space="0" w:color="auto"/>
              <w:left w:val="single" w:sz="2" w:space="0" w:color="auto"/>
              <w:bottom w:val="single" w:sz="2" w:space="0" w:color="auto"/>
            </w:tcBorders>
            <w:shd w:val="clear" w:color="auto" w:fill="auto"/>
            <w:noWrap/>
            <w:vAlign w:val="center"/>
            <w:hideMark/>
          </w:tcPr>
          <w:p w:rsidR="00414999" w:rsidRPr="00AE36F0"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w:t>
            </w:r>
          </w:p>
        </w:tc>
        <w:tc>
          <w:tcPr>
            <w:tcW w:w="992" w:type="dxa"/>
            <w:tcBorders>
              <w:top w:val="single" w:sz="2" w:space="0" w:color="auto"/>
              <w:bottom w:val="single" w:sz="2" w:space="0" w:color="auto"/>
            </w:tcBorders>
            <w:vAlign w:val="center"/>
          </w:tcPr>
          <w:p w:rsidR="00414999" w:rsidRPr="00AE36F0"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30</w:t>
            </w:r>
          </w:p>
        </w:tc>
      </w:tr>
      <w:tr w:rsidR="00414999" w:rsidRPr="00AE36F0" w:rsidTr="003F1E6D">
        <w:trPr>
          <w:trHeight w:val="255"/>
        </w:trPr>
        <w:tc>
          <w:tcPr>
            <w:tcW w:w="2127" w:type="dxa"/>
            <w:tcBorders>
              <w:top w:val="single" w:sz="2" w:space="0" w:color="auto"/>
              <w:bottom w:val="single" w:sz="4" w:space="0" w:color="auto"/>
            </w:tcBorders>
            <w:shd w:val="clear" w:color="auto" w:fill="auto"/>
            <w:noWrap/>
            <w:vAlign w:val="center"/>
            <w:hideMark/>
          </w:tcPr>
          <w:p w:rsidR="00414999" w:rsidRPr="00AE36F0" w:rsidRDefault="00414999" w:rsidP="00F44C41">
            <w:pPr>
              <w:tabs>
                <w:tab w:val="left" w:pos="8647"/>
              </w:tabs>
              <w:spacing w:after="0"/>
              <w:ind w:firstLine="0"/>
              <w:jc w:val="left"/>
              <w:rPr>
                <w:rFonts w:ascii="Arial Narrow" w:hAnsi="Arial Narrow" w:cs="Calibri"/>
                <w:color w:val="000000"/>
                <w:sz w:val="18"/>
                <w:szCs w:val="18"/>
              </w:rPr>
            </w:pPr>
            <w:r>
              <w:rPr>
                <w:rFonts w:ascii="Arial Narrow" w:hAnsi="Arial Narrow"/>
                <w:color w:val="000000"/>
                <w:sz w:val="18"/>
                <w:szCs w:val="18"/>
              </w:rPr>
              <w:t>3. matrikula eta hurrengoak</w:t>
            </w:r>
          </w:p>
        </w:tc>
        <w:tc>
          <w:tcPr>
            <w:tcW w:w="1124" w:type="dxa"/>
            <w:tcBorders>
              <w:top w:val="single" w:sz="2" w:space="0" w:color="auto"/>
              <w:bottom w:val="single" w:sz="4" w:space="0" w:color="auto"/>
            </w:tcBorders>
            <w:shd w:val="clear" w:color="auto" w:fill="auto"/>
            <w:noWrap/>
            <w:vAlign w:val="center"/>
            <w:hideMark/>
          </w:tcPr>
          <w:p w:rsidR="00414999" w:rsidRPr="00AE36F0"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w:t>
            </w:r>
          </w:p>
        </w:tc>
        <w:tc>
          <w:tcPr>
            <w:tcW w:w="1002" w:type="dxa"/>
            <w:tcBorders>
              <w:top w:val="single" w:sz="2" w:space="0" w:color="auto"/>
              <w:bottom w:val="single" w:sz="4" w:space="0" w:color="auto"/>
              <w:right w:val="single" w:sz="2" w:space="0" w:color="auto"/>
            </w:tcBorders>
            <w:vAlign w:val="center"/>
          </w:tcPr>
          <w:p w:rsidR="00414999" w:rsidRPr="00AE36F0"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w:t>
            </w:r>
          </w:p>
        </w:tc>
        <w:tc>
          <w:tcPr>
            <w:tcW w:w="1276" w:type="dxa"/>
            <w:tcBorders>
              <w:top w:val="single" w:sz="2" w:space="0" w:color="auto"/>
              <w:left w:val="single" w:sz="2" w:space="0" w:color="auto"/>
              <w:bottom w:val="single" w:sz="4" w:space="0" w:color="auto"/>
            </w:tcBorders>
            <w:shd w:val="clear" w:color="auto" w:fill="auto"/>
            <w:noWrap/>
            <w:vAlign w:val="center"/>
            <w:hideMark/>
          </w:tcPr>
          <w:p w:rsidR="00414999" w:rsidRPr="00AE36F0"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65-100</w:t>
            </w:r>
          </w:p>
        </w:tc>
        <w:tc>
          <w:tcPr>
            <w:tcW w:w="992" w:type="dxa"/>
            <w:tcBorders>
              <w:top w:val="single" w:sz="2" w:space="0" w:color="auto"/>
              <w:bottom w:val="single" w:sz="4" w:space="0" w:color="auto"/>
              <w:right w:val="single" w:sz="2" w:space="0" w:color="auto"/>
            </w:tcBorders>
            <w:vAlign w:val="center"/>
          </w:tcPr>
          <w:p w:rsidR="00414999" w:rsidRPr="00AE36F0"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65</w:t>
            </w:r>
          </w:p>
        </w:tc>
        <w:tc>
          <w:tcPr>
            <w:tcW w:w="1276" w:type="dxa"/>
            <w:tcBorders>
              <w:top w:val="single" w:sz="2" w:space="0" w:color="auto"/>
              <w:left w:val="single" w:sz="2" w:space="0" w:color="auto"/>
              <w:bottom w:val="single" w:sz="4" w:space="0" w:color="auto"/>
            </w:tcBorders>
            <w:shd w:val="clear" w:color="auto" w:fill="auto"/>
            <w:noWrap/>
            <w:vAlign w:val="center"/>
            <w:hideMark/>
          </w:tcPr>
          <w:p w:rsidR="00414999" w:rsidRPr="00AE36F0"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w:t>
            </w:r>
          </w:p>
        </w:tc>
        <w:tc>
          <w:tcPr>
            <w:tcW w:w="992" w:type="dxa"/>
            <w:tcBorders>
              <w:top w:val="single" w:sz="2" w:space="0" w:color="auto"/>
              <w:bottom w:val="single" w:sz="4" w:space="0" w:color="auto"/>
            </w:tcBorders>
            <w:vAlign w:val="center"/>
          </w:tcPr>
          <w:p w:rsidR="00414999" w:rsidRPr="00AE36F0"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65</w:t>
            </w:r>
          </w:p>
        </w:tc>
      </w:tr>
    </w:tbl>
    <w:p w:rsidR="00414999" w:rsidRPr="00514343" w:rsidRDefault="00414999" w:rsidP="00B95438">
      <w:pPr>
        <w:widowControl w:val="0"/>
        <w:tabs>
          <w:tab w:val="left" w:pos="8647"/>
        </w:tabs>
        <w:spacing w:before="240"/>
        <w:ind w:firstLine="284"/>
        <w:rPr>
          <w:rFonts w:eastAsia="Calibri"/>
          <w:spacing w:val="4"/>
          <w:sz w:val="26"/>
          <w:szCs w:val="26"/>
        </w:rPr>
      </w:pPr>
      <w:r>
        <w:rPr>
          <w:sz w:val="26"/>
          <w:szCs w:val="26"/>
        </w:rPr>
        <w:t>Hezkuntzaren arloko gastu publikoa arrazionalizatzeko premiazko neurriei b</w:t>
      </w:r>
      <w:r>
        <w:rPr>
          <w:sz w:val="26"/>
          <w:szCs w:val="26"/>
        </w:rPr>
        <w:t>u</w:t>
      </w:r>
      <w:r>
        <w:rPr>
          <w:sz w:val="26"/>
          <w:szCs w:val="26"/>
        </w:rPr>
        <w:t>ruzko apirilaren 20ko 14/2012 Errege Lege Dekretua aplikatuz onartu ziren 2012-2013 ikasturterako prezio publikoak, eta aurreko ikasturterako finkatutako prezioak nabarmen igotzea ekarri zuen horrek; batez ere, gradu-ikasketetako bigarren eta h</w:t>
      </w:r>
      <w:r>
        <w:rPr>
          <w:sz w:val="26"/>
          <w:szCs w:val="26"/>
        </w:rPr>
        <w:t>u</w:t>
      </w:r>
      <w:r>
        <w:rPr>
          <w:sz w:val="26"/>
          <w:szCs w:val="26"/>
        </w:rPr>
        <w:t>rrengo matrikuletan (ehuneko 108, 200 eta 316).</w:t>
      </w:r>
    </w:p>
    <w:p w:rsidR="0084324C" w:rsidRDefault="0084324C">
      <w:pPr>
        <w:spacing w:after="0"/>
        <w:ind w:firstLine="0"/>
        <w:jc w:val="left"/>
        <w:rPr>
          <w:rFonts w:eastAsia="Calibri"/>
          <w:spacing w:val="6"/>
          <w:sz w:val="26"/>
          <w:szCs w:val="26"/>
        </w:rPr>
      </w:pPr>
      <w:r>
        <w:br w:type="page"/>
      </w:r>
    </w:p>
    <w:p w:rsidR="00414999" w:rsidRPr="00E54495" w:rsidRDefault="00414999" w:rsidP="00F44C41">
      <w:pPr>
        <w:tabs>
          <w:tab w:val="left" w:pos="8647"/>
        </w:tabs>
        <w:spacing w:after="240"/>
        <w:ind w:right="284" w:firstLine="284"/>
        <w:rPr>
          <w:rFonts w:eastAsia="Calibri"/>
          <w:spacing w:val="6"/>
          <w:sz w:val="26"/>
          <w:szCs w:val="26"/>
        </w:rPr>
      </w:pPr>
      <w:r>
        <w:rPr>
          <w:sz w:val="26"/>
          <w:szCs w:val="26"/>
        </w:rPr>
        <w:lastRenderedPageBreak/>
        <w:t>Honako taula honetan jasotzen diren foru-ebazpen eta -aginduen bidez, h</w:t>
      </w:r>
      <w:r>
        <w:rPr>
          <w:sz w:val="26"/>
          <w:szCs w:val="26"/>
        </w:rPr>
        <w:t>u</w:t>
      </w:r>
      <w:r>
        <w:rPr>
          <w:sz w:val="26"/>
          <w:szCs w:val="26"/>
        </w:rPr>
        <w:t>rrengo ikasturteetarako prezio publikoak eguneratu ziren:</w:t>
      </w:r>
    </w:p>
    <w:tbl>
      <w:tblPr>
        <w:tblW w:w="8647" w:type="dxa"/>
        <w:tblCellMar>
          <w:left w:w="70" w:type="dxa"/>
          <w:right w:w="70" w:type="dxa"/>
        </w:tblCellMar>
        <w:tblLook w:val="04A0" w:firstRow="1" w:lastRow="0" w:firstColumn="1" w:lastColumn="0" w:noHBand="0" w:noVBand="1"/>
      </w:tblPr>
      <w:tblGrid>
        <w:gridCol w:w="1126"/>
        <w:gridCol w:w="1006"/>
        <w:gridCol w:w="6597"/>
      </w:tblGrid>
      <w:tr w:rsidR="00414999" w:rsidRPr="009C7823" w:rsidTr="00BF15FE">
        <w:trPr>
          <w:trHeight w:val="284"/>
        </w:trPr>
        <w:tc>
          <w:tcPr>
            <w:tcW w:w="1044" w:type="dxa"/>
            <w:tcBorders>
              <w:top w:val="single" w:sz="4" w:space="0" w:color="auto"/>
              <w:left w:val="nil"/>
              <w:bottom w:val="single" w:sz="4" w:space="0" w:color="auto"/>
              <w:right w:val="nil"/>
            </w:tcBorders>
            <w:shd w:val="clear" w:color="auto" w:fill="B8CCE4" w:themeFill="accent1" w:themeFillTint="66"/>
            <w:noWrap/>
            <w:vAlign w:val="center"/>
          </w:tcPr>
          <w:p w:rsidR="00414999" w:rsidRPr="009C7823" w:rsidRDefault="00414999" w:rsidP="00F44C41">
            <w:pPr>
              <w:tabs>
                <w:tab w:val="left" w:pos="8647"/>
              </w:tabs>
              <w:spacing w:after="0"/>
              <w:ind w:right="283" w:firstLine="0"/>
              <w:jc w:val="left"/>
              <w:rPr>
                <w:rFonts w:ascii="Arial" w:hAnsi="Arial" w:cs="Arial"/>
                <w:sz w:val="16"/>
                <w:szCs w:val="16"/>
              </w:rPr>
            </w:pPr>
            <w:r>
              <w:rPr>
                <w:rFonts w:ascii="Arial" w:hAnsi="Arial"/>
                <w:sz w:val="16"/>
                <w:szCs w:val="16"/>
              </w:rPr>
              <w:t>Ikasturtea</w:t>
            </w:r>
          </w:p>
        </w:tc>
        <w:tc>
          <w:tcPr>
            <w:tcW w:w="1006" w:type="dxa"/>
            <w:tcBorders>
              <w:top w:val="single" w:sz="4" w:space="0" w:color="auto"/>
              <w:left w:val="nil"/>
              <w:bottom w:val="single" w:sz="4" w:space="0" w:color="auto"/>
              <w:right w:val="nil"/>
            </w:tcBorders>
            <w:shd w:val="clear" w:color="auto" w:fill="B8CCE4" w:themeFill="accent1" w:themeFillTint="66"/>
            <w:noWrap/>
            <w:vAlign w:val="center"/>
          </w:tcPr>
          <w:p w:rsidR="00414999" w:rsidRPr="009C7823" w:rsidRDefault="00414999" w:rsidP="00F44C41">
            <w:pPr>
              <w:tabs>
                <w:tab w:val="left" w:pos="8647"/>
              </w:tabs>
              <w:spacing w:after="0"/>
              <w:ind w:left="-192" w:right="77" w:firstLine="0"/>
              <w:jc w:val="right"/>
              <w:rPr>
                <w:rFonts w:ascii="Arial" w:hAnsi="Arial" w:cs="Arial"/>
                <w:sz w:val="16"/>
                <w:szCs w:val="16"/>
              </w:rPr>
            </w:pPr>
            <w:r>
              <w:rPr>
                <w:rFonts w:ascii="Arial" w:hAnsi="Arial"/>
                <w:sz w:val="16"/>
                <w:szCs w:val="16"/>
              </w:rPr>
              <w:t>KPIaren portzentajea</w:t>
            </w:r>
          </w:p>
        </w:tc>
        <w:tc>
          <w:tcPr>
            <w:tcW w:w="6597" w:type="dxa"/>
            <w:tcBorders>
              <w:top w:val="single" w:sz="4" w:space="0" w:color="auto"/>
              <w:left w:val="nil"/>
              <w:bottom w:val="single" w:sz="4" w:space="0" w:color="auto"/>
              <w:right w:val="nil"/>
            </w:tcBorders>
            <w:shd w:val="clear" w:color="auto" w:fill="B8CCE4" w:themeFill="accent1" w:themeFillTint="66"/>
            <w:noWrap/>
            <w:vAlign w:val="center"/>
          </w:tcPr>
          <w:p w:rsidR="00414999" w:rsidRPr="009C7823" w:rsidRDefault="00414999" w:rsidP="00F44C41">
            <w:pPr>
              <w:tabs>
                <w:tab w:val="left" w:pos="8647"/>
              </w:tabs>
              <w:spacing w:after="0"/>
              <w:ind w:left="208" w:right="-69" w:firstLine="0"/>
              <w:jc w:val="left"/>
              <w:rPr>
                <w:rFonts w:ascii="Arial" w:hAnsi="Arial" w:cs="Arial"/>
                <w:sz w:val="16"/>
                <w:szCs w:val="16"/>
                <w:lang w:val="es-ES" w:eastAsia="es-ES"/>
              </w:rPr>
            </w:pPr>
          </w:p>
        </w:tc>
      </w:tr>
      <w:tr w:rsidR="00414999" w:rsidRPr="008661DA" w:rsidTr="003F1E6D">
        <w:trPr>
          <w:trHeight w:val="284"/>
        </w:trPr>
        <w:tc>
          <w:tcPr>
            <w:tcW w:w="1044" w:type="dxa"/>
            <w:tcBorders>
              <w:top w:val="single" w:sz="4" w:space="0" w:color="auto"/>
              <w:left w:val="nil"/>
              <w:bottom w:val="single" w:sz="2" w:space="0" w:color="auto"/>
              <w:right w:val="nil"/>
            </w:tcBorders>
            <w:shd w:val="clear" w:color="auto" w:fill="auto"/>
            <w:noWrap/>
            <w:vAlign w:val="center"/>
          </w:tcPr>
          <w:p w:rsidR="00414999" w:rsidRPr="008661DA" w:rsidRDefault="00414999" w:rsidP="00F44C41">
            <w:pPr>
              <w:tabs>
                <w:tab w:val="left" w:pos="8647"/>
              </w:tabs>
              <w:spacing w:after="0"/>
              <w:ind w:right="283" w:firstLine="0"/>
              <w:jc w:val="left"/>
              <w:rPr>
                <w:rFonts w:ascii="Arial Narrow" w:hAnsi="Arial Narrow" w:cs="Arial"/>
                <w:sz w:val="17"/>
                <w:szCs w:val="17"/>
              </w:rPr>
            </w:pPr>
            <w:r>
              <w:rPr>
                <w:rFonts w:ascii="Arial Narrow" w:hAnsi="Arial Narrow"/>
                <w:sz w:val="17"/>
                <w:szCs w:val="17"/>
              </w:rPr>
              <w:t>2013-2014</w:t>
            </w:r>
          </w:p>
        </w:tc>
        <w:tc>
          <w:tcPr>
            <w:tcW w:w="1006" w:type="dxa"/>
            <w:tcBorders>
              <w:top w:val="single" w:sz="4" w:space="0" w:color="auto"/>
              <w:left w:val="nil"/>
              <w:bottom w:val="single" w:sz="2" w:space="0" w:color="auto"/>
              <w:right w:val="nil"/>
            </w:tcBorders>
            <w:shd w:val="clear" w:color="auto" w:fill="auto"/>
            <w:noWrap/>
            <w:vAlign w:val="center"/>
          </w:tcPr>
          <w:p w:rsidR="00414999" w:rsidRPr="008661DA" w:rsidRDefault="00414999" w:rsidP="00F44C41">
            <w:pPr>
              <w:tabs>
                <w:tab w:val="left" w:pos="8647"/>
              </w:tabs>
              <w:spacing w:after="0"/>
              <w:ind w:left="-192" w:right="77" w:firstLine="0"/>
              <w:jc w:val="right"/>
              <w:rPr>
                <w:rFonts w:ascii="Arial Narrow" w:hAnsi="Arial Narrow" w:cs="Arial"/>
                <w:sz w:val="17"/>
                <w:szCs w:val="17"/>
              </w:rPr>
            </w:pPr>
            <w:r>
              <w:rPr>
                <w:rFonts w:ascii="Arial Narrow" w:hAnsi="Arial Narrow"/>
                <w:sz w:val="17"/>
                <w:szCs w:val="17"/>
              </w:rPr>
              <w:t>1,3</w:t>
            </w:r>
          </w:p>
        </w:tc>
        <w:tc>
          <w:tcPr>
            <w:tcW w:w="6597" w:type="dxa"/>
            <w:tcBorders>
              <w:top w:val="single" w:sz="4" w:space="0" w:color="auto"/>
              <w:left w:val="nil"/>
              <w:bottom w:val="single" w:sz="2" w:space="0" w:color="auto"/>
              <w:right w:val="nil"/>
            </w:tcBorders>
            <w:shd w:val="clear" w:color="auto" w:fill="auto"/>
            <w:noWrap/>
            <w:vAlign w:val="center"/>
          </w:tcPr>
          <w:p w:rsidR="00414999" w:rsidRPr="008661DA" w:rsidRDefault="00414999" w:rsidP="00F44C41">
            <w:pPr>
              <w:tabs>
                <w:tab w:val="left" w:pos="8647"/>
              </w:tabs>
              <w:spacing w:after="0"/>
              <w:ind w:left="208" w:right="-69" w:firstLine="0"/>
              <w:jc w:val="left"/>
              <w:rPr>
                <w:rFonts w:ascii="Arial Narrow" w:hAnsi="Arial Narrow" w:cs="Arial"/>
                <w:sz w:val="17"/>
                <w:szCs w:val="17"/>
              </w:rPr>
            </w:pPr>
            <w:r>
              <w:rPr>
                <w:rFonts w:ascii="Arial Narrow" w:hAnsi="Arial Narrow"/>
                <w:bCs/>
                <w:sz w:val="17"/>
                <w:szCs w:val="17"/>
              </w:rPr>
              <w:t>303/2013 EBAZPENA, ekainaren 10ekoa, Hezk., Lanb. Hezk. ea Unibertsitateetako zuzendari nag</w:t>
            </w:r>
            <w:r>
              <w:rPr>
                <w:rFonts w:ascii="Arial Narrow" w:hAnsi="Arial Narrow"/>
                <w:bCs/>
                <w:sz w:val="17"/>
                <w:szCs w:val="17"/>
              </w:rPr>
              <w:t>u</w:t>
            </w:r>
            <w:r>
              <w:rPr>
                <w:rFonts w:ascii="Arial Narrow" w:hAnsi="Arial Narrow"/>
                <w:bCs/>
                <w:sz w:val="17"/>
                <w:szCs w:val="17"/>
              </w:rPr>
              <w:t>siarena</w:t>
            </w:r>
          </w:p>
        </w:tc>
      </w:tr>
      <w:tr w:rsidR="00414999" w:rsidRPr="008661DA" w:rsidTr="008661DA">
        <w:trPr>
          <w:trHeight w:val="284"/>
        </w:trPr>
        <w:tc>
          <w:tcPr>
            <w:tcW w:w="1044" w:type="dxa"/>
            <w:tcBorders>
              <w:top w:val="single" w:sz="2" w:space="0" w:color="auto"/>
              <w:left w:val="nil"/>
              <w:bottom w:val="single" w:sz="2" w:space="0" w:color="auto"/>
              <w:right w:val="nil"/>
            </w:tcBorders>
            <w:shd w:val="clear" w:color="auto" w:fill="auto"/>
            <w:noWrap/>
            <w:vAlign w:val="center"/>
          </w:tcPr>
          <w:p w:rsidR="00414999" w:rsidRPr="008661DA" w:rsidRDefault="00414999" w:rsidP="00F44C41">
            <w:pPr>
              <w:tabs>
                <w:tab w:val="left" w:pos="8647"/>
              </w:tabs>
              <w:spacing w:after="0"/>
              <w:ind w:right="283" w:firstLine="0"/>
              <w:jc w:val="left"/>
              <w:rPr>
                <w:rFonts w:ascii="Arial Narrow" w:hAnsi="Arial Narrow" w:cs="Arial"/>
                <w:bCs/>
                <w:sz w:val="17"/>
                <w:szCs w:val="17"/>
              </w:rPr>
            </w:pPr>
            <w:r>
              <w:rPr>
                <w:rFonts w:ascii="Arial Narrow" w:hAnsi="Arial Narrow"/>
                <w:bCs/>
                <w:sz w:val="17"/>
                <w:szCs w:val="17"/>
              </w:rPr>
              <w:t>2014-2015</w:t>
            </w:r>
          </w:p>
        </w:tc>
        <w:tc>
          <w:tcPr>
            <w:tcW w:w="1006" w:type="dxa"/>
            <w:tcBorders>
              <w:top w:val="single" w:sz="2" w:space="0" w:color="auto"/>
              <w:left w:val="nil"/>
              <w:bottom w:val="single" w:sz="2" w:space="0" w:color="auto"/>
              <w:right w:val="nil"/>
            </w:tcBorders>
            <w:shd w:val="clear" w:color="auto" w:fill="auto"/>
            <w:noWrap/>
            <w:vAlign w:val="center"/>
          </w:tcPr>
          <w:p w:rsidR="00414999" w:rsidRPr="008661DA" w:rsidRDefault="00414999" w:rsidP="00F44C41">
            <w:pPr>
              <w:tabs>
                <w:tab w:val="left" w:pos="8647"/>
              </w:tabs>
              <w:spacing w:after="0"/>
              <w:ind w:left="-192" w:right="77" w:firstLine="0"/>
              <w:jc w:val="right"/>
              <w:rPr>
                <w:rFonts w:ascii="Arial Narrow" w:hAnsi="Arial Narrow" w:cs="Arial"/>
                <w:bCs/>
                <w:sz w:val="17"/>
                <w:szCs w:val="17"/>
              </w:rPr>
            </w:pPr>
            <w:r>
              <w:rPr>
                <w:rFonts w:ascii="Arial Narrow" w:hAnsi="Arial Narrow"/>
                <w:bCs/>
                <w:sz w:val="17"/>
                <w:szCs w:val="17"/>
              </w:rPr>
              <w:t>0</w:t>
            </w:r>
          </w:p>
        </w:tc>
        <w:tc>
          <w:tcPr>
            <w:tcW w:w="6597" w:type="dxa"/>
            <w:tcBorders>
              <w:top w:val="single" w:sz="2" w:space="0" w:color="auto"/>
              <w:left w:val="nil"/>
              <w:bottom w:val="single" w:sz="2" w:space="0" w:color="auto"/>
              <w:right w:val="nil"/>
            </w:tcBorders>
            <w:shd w:val="clear" w:color="auto" w:fill="auto"/>
            <w:noWrap/>
            <w:vAlign w:val="center"/>
          </w:tcPr>
          <w:p w:rsidR="00414999" w:rsidRPr="008661DA" w:rsidRDefault="00414999" w:rsidP="00F44C41">
            <w:pPr>
              <w:tabs>
                <w:tab w:val="left" w:pos="8647"/>
              </w:tabs>
              <w:spacing w:after="0"/>
              <w:ind w:left="208" w:right="-69" w:firstLine="0"/>
              <w:jc w:val="left"/>
              <w:rPr>
                <w:rFonts w:ascii="Arial Narrow" w:hAnsi="Arial Narrow" w:cs="Arial"/>
                <w:bCs/>
                <w:sz w:val="17"/>
                <w:szCs w:val="17"/>
              </w:rPr>
            </w:pPr>
            <w:r>
              <w:rPr>
                <w:rFonts w:ascii="Arial Narrow" w:hAnsi="Arial Narrow"/>
                <w:bCs/>
                <w:sz w:val="17"/>
                <w:szCs w:val="17"/>
              </w:rPr>
              <w:t>257/2014 EBAZPENA, ekainaren 16koa, Hezk., Lanb. Hezk. ea Unibertsitateetako zuzendari nagusi</w:t>
            </w:r>
            <w:r>
              <w:rPr>
                <w:rFonts w:ascii="Arial Narrow" w:hAnsi="Arial Narrow"/>
                <w:bCs/>
                <w:sz w:val="17"/>
                <w:szCs w:val="17"/>
              </w:rPr>
              <w:t>a</w:t>
            </w:r>
            <w:r>
              <w:rPr>
                <w:rFonts w:ascii="Arial Narrow" w:hAnsi="Arial Narrow"/>
                <w:bCs/>
                <w:sz w:val="17"/>
                <w:szCs w:val="17"/>
              </w:rPr>
              <w:t>rena</w:t>
            </w:r>
          </w:p>
        </w:tc>
      </w:tr>
      <w:tr w:rsidR="00414999" w:rsidRPr="008661DA" w:rsidTr="008661DA">
        <w:trPr>
          <w:trHeight w:val="284"/>
        </w:trPr>
        <w:tc>
          <w:tcPr>
            <w:tcW w:w="1044" w:type="dxa"/>
            <w:tcBorders>
              <w:top w:val="single" w:sz="2" w:space="0" w:color="auto"/>
              <w:left w:val="nil"/>
              <w:bottom w:val="single" w:sz="2" w:space="0" w:color="auto"/>
              <w:right w:val="nil"/>
            </w:tcBorders>
            <w:shd w:val="clear" w:color="auto" w:fill="auto"/>
            <w:noWrap/>
            <w:vAlign w:val="center"/>
          </w:tcPr>
          <w:p w:rsidR="00414999" w:rsidRPr="008661DA" w:rsidRDefault="00414999" w:rsidP="00F44C41">
            <w:pPr>
              <w:tabs>
                <w:tab w:val="left" w:pos="8647"/>
              </w:tabs>
              <w:spacing w:after="0"/>
              <w:ind w:right="283" w:firstLine="0"/>
              <w:jc w:val="left"/>
              <w:rPr>
                <w:rFonts w:ascii="Arial Narrow" w:hAnsi="Arial Narrow" w:cs="Arial"/>
                <w:bCs/>
                <w:sz w:val="17"/>
                <w:szCs w:val="17"/>
              </w:rPr>
            </w:pPr>
            <w:r>
              <w:rPr>
                <w:rFonts w:ascii="Arial Narrow" w:hAnsi="Arial Narrow"/>
                <w:bCs/>
                <w:sz w:val="17"/>
                <w:szCs w:val="17"/>
              </w:rPr>
              <w:t>2015-2016</w:t>
            </w:r>
          </w:p>
        </w:tc>
        <w:tc>
          <w:tcPr>
            <w:tcW w:w="1006" w:type="dxa"/>
            <w:tcBorders>
              <w:top w:val="single" w:sz="2" w:space="0" w:color="auto"/>
              <w:left w:val="nil"/>
              <w:bottom w:val="single" w:sz="2" w:space="0" w:color="auto"/>
              <w:right w:val="nil"/>
            </w:tcBorders>
            <w:shd w:val="clear" w:color="auto" w:fill="auto"/>
            <w:noWrap/>
            <w:vAlign w:val="center"/>
          </w:tcPr>
          <w:p w:rsidR="00414999" w:rsidRPr="008661DA" w:rsidRDefault="00414999" w:rsidP="00F44C41">
            <w:pPr>
              <w:tabs>
                <w:tab w:val="left" w:pos="8647"/>
              </w:tabs>
              <w:spacing w:after="0"/>
              <w:ind w:left="-192" w:right="77" w:firstLine="0"/>
              <w:jc w:val="right"/>
              <w:rPr>
                <w:rFonts w:ascii="Arial Narrow" w:hAnsi="Arial Narrow" w:cs="Arial"/>
                <w:bCs/>
                <w:sz w:val="17"/>
                <w:szCs w:val="17"/>
              </w:rPr>
            </w:pPr>
            <w:r>
              <w:rPr>
                <w:rFonts w:ascii="Arial Narrow" w:hAnsi="Arial Narrow"/>
                <w:bCs/>
                <w:sz w:val="17"/>
                <w:szCs w:val="17"/>
              </w:rPr>
              <w:t>0</w:t>
            </w:r>
          </w:p>
        </w:tc>
        <w:tc>
          <w:tcPr>
            <w:tcW w:w="6597" w:type="dxa"/>
            <w:tcBorders>
              <w:top w:val="single" w:sz="2" w:space="0" w:color="auto"/>
              <w:left w:val="nil"/>
              <w:bottom w:val="single" w:sz="2" w:space="0" w:color="auto"/>
              <w:right w:val="nil"/>
            </w:tcBorders>
            <w:shd w:val="clear" w:color="auto" w:fill="auto"/>
            <w:noWrap/>
            <w:vAlign w:val="center"/>
          </w:tcPr>
          <w:p w:rsidR="00414999" w:rsidRPr="008661DA" w:rsidRDefault="00414999" w:rsidP="00F44C41">
            <w:pPr>
              <w:widowControl w:val="0"/>
              <w:tabs>
                <w:tab w:val="left" w:pos="8647"/>
              </w:tabs>
              <w:spacing w:after="0"/>
              <w:ind w:left="208" w:right="-69" w:firstLine="0"/>
              <w:jc w:val="left"/>
              <w:rPr>
                <w:rFonts w:ascii="Arial Narrow" w:hAnsi="Arial Narrow" w:cs="Arial"/>
                <w:bCs/>
                <w:sz w:val="17"/>
                <w:szCs w:val="17"/>
              </w:rPr>
            </w:pPr>
            <w:r>
              <w:rPr>
                <w:rFonts w:ascii="Arial Narrow" w:hAnsi="Arial Narrow"/>
                <w:bCs/>
                <w:sz w:val="17"/>
                <w:szCs w:val="17"/>
              </w:rPr>
              <w:t>208/2015 EBAZPENA, maiatzaren 15ekoa, Hezk., Lanb. Hezk. ea Unibertsitateetako zuzendari nag</w:t>
            </w:r>
            <w:r>
              <w:rPr>
                <w:rFonts w:ascii="Arial Narrow" w:hAnsi="Arial Narrow"/>
                <w:bCs/>
                <w:sz w:val="17"/>
                <w:szCs w:val="17"/>
              </w:rPr>
              <w:t>u</w:t>
            </w:r>
            <w:r>
              <w:rPr>
                <w:rFonts w:ascii="Arial Narrow" w:hAnsi="Arial Narrow"/>
                <w:bCs/>
                <w:sz w:val="17"/>
                <w:szCs w:val="17"/>
              </w:rPr>
              <w:t>siarena</w:t>
            </w:r>
          </w:p>
        </w:tc>
      </w:tr>
      <w:tr w:rsidR="00414999" w:rsidRPr="008661DA" w:rsidTr="008661DA">
        <w:trPr>
          <w:trHeight w:val="284"/>
        </w:trPr>
        <w:tc>
          <w:tcPr>
            <w:tcW w:w="1044" w:type="dxa"/>
            <w:tcBorders>
              <w:top w:val="single" w:sz="2" w:space="0" w:color="auto"/>
              <w:left w:val="nil"/>
              <w:bottom w:val="single" w:sz="2" w:space="0" w:color="auto"/>
              <w:right w:val="nil"/>
            </w:tcBorders>
            <w:shd w:val="clear" w:color="auto" w:fill="auto"/>
            <w:noWrap/>
            <w:vAlign w:val="center"/>
          </w:tcPr>
          <w:p w:rsidR="00414999" w:rsidRPr="008661DA" w:rsidRDefault="00414999" w:rsidP="00F44C41">
            <w:pPr>
              <w:tabs>
                <w:tab w:val="left" w:pos="8647"/>
              </w:tabs>
              <w:spacing w:after="0"/>
              <w:ind w:right="283" w:firstLine="0"/>
              <w:jc w:val="left"/>
              <w:rPr>
                <w:rFonts w:ascii="Arial Narrow" w:hAnsi="Arial Narrow" w:cs="Arial"/>
                <w:sz w:val="17"/>
                <w:szCs w:val="17"/>
              </w:rPr>
            </w:pPr>
            <w:r>
              <w:rPr>
                <w:rFonts w:ascii="Arial Narrow" w:hAnsi="Arial Narrow"/>
                <w:sz w:val="17"/>
                <w:szCs w:val="17"/>
              </w:rPr>
              <w:t>2016-2017</w:t>
            </w:r>
          </w:p>
        </w:tc>
        <w:tc>
          <w:tcPr>
            <w:tcW w:w="1006" w:type="dxa"/>
            <w:tcBorders>
              <w:top w:val="single" w:sz="2" w:space="0" w:color="auto"/>
              <w:left w:val="nil"/>
              <w:bottom w:val="single" w:sz="2" w:space="0" w:color="auto"/>
              <w:right w:val="nil"/>
            </w:tcBorders>
            <w:shd w:val="clear" w:color="auto" w:fill="auto"/>
            <w:noWrap/>
            <w:vAlign w:val="center"/>
          </w:tcPr>
          <w:p w:rsidR="00414999" w:rsidRPr="008661DA" w:rsidRDefault="00414999" w:rsidP="00F44C41">
            <w:pPr>
              <w:tabs>
                <w:tab w:val="left" w:pos="8647"/>
              </w:tabs>
              <w:spacing w:after="0"/>
              <w:ind w:left="-192" w:right="77" w:firstLine="0"/>
              <w:jc w:val="right"/>
              <w:rPr>
                <w:rFonts w:ascii="Arial Narrow" w:hAnsi="Arial Narrow" w:cs="Arial"/>
                <w:sz w:val="17"/>
                <w:szCs w:val="17"/>
              </w:rPr>
            </w:pPr>
            <w:r>
              <w:rPr>
                <w:rFonts w:ascii="Arial Narrow" w:hAnsi="Arial Narrow"/>
                <w:sz w:val="17"/>
                <w:szCs w:val="17"/>
              </w:rPr>
              <w:t>0</w:t>
            </w:r>
          </w:p>
        </w:tc>
        <w:tc>
          <w:tcPr>
            <w:tcW w:w="6597" w:type="dxa"/>
            <w:tcBorders>
              <w:top w:val="single" w:sz="2" w:space="0" w:color="auto"/>
              <w:left w:val="nil"/>
              <w:bottom w:val="single" w:sz="2" w:space="0" w:color="auto"/>
              <w:right w:val="nil"/>
            </w:tcBorders>
            <w:shd w:val="clear" w:color="auto" w:fill="auto"/>
            <w:noWrap/>
            <w:vAlign w:val="center"/>
          </w:tcPr>
          <w:p w:rsidR="00414999" w:rsidRPr="008661DA" w:rsidRDefault="00414999" w:rsidP="00F44C41">
            <w:pPr>
              <w:tabs>
                <w:tab w:val="left" w:pos="8647"/>
              </w:tabs>
              <w:spacing w:after="0"/>
              <w:ind w:left="208" w:right="-69" w:firstLine="0"/>
              <w:jc w:val="left"/>
              <w:rPr>
                <w:rFonts w:ascii="Arial Narrow" w:hAnsi="Arial Narrow" w:cs="Arial"/>
                <w:sz w:val="17"/>
                <w:szCs w:val="17"/>
              </w:rPr>
            </w:pPr>
            <w:r>
              <w:rPr>
                <w:rFonts w:ascii="Arial Narrow" w:hAnsi="Arial Narrow"/>
                <w:bCs/>
                <w:sz w:val="17"/>
                <w:szCs w:val="17"/>
              </w:rPr>
              <w:t>380/2016 EBAZPENA, ekainaren 7koa, Unibertsitateen eta Hezkuntza Baliabideen zuzendari nag</w:t>
            </w:r>
            <w:r>
              <w:rPr>
                <w:rFonts w:ascii="Arial Narrow" w:hAnsi="Arial Narrow"/>
                <w:bCs/>
                <w:sz w:val="17"/>
                <w:szCs w:val="17"/>
              </w:rPr>
              <w:t>u</w:t>
            </w:r>
            <w:r>
              <w:rPr>
                <w:rFonts w:ascii="Arial Narrow" w:hAnsi="Arial Narrow"/>
                <w:bCs/>
                <w:sz w:val="17"/>
                <w:szCs w:val="17"/>
              </w:rPr>
              <w:t>siarena</w:t>
            </w:r>
          </w:p>
        </w:tc>
      </w:tr>
      <w:tr w:rsidR="00414999" w:rsidRPr="008661DA" w:rsidTr="008661DA">
        <w:trPr>
          <w:trHeight w:val="284"/>
        </w:trPr>
        <w:tc>
          <w:tcPr>
            <w:tcW w:w="1044" w:type="dxa"/>
            <w:tcBorders>
              <w:top w:val="single" w:sz="2" w:space="0" w:color="auto"/>
              <w:left w:val="nil"/>
              <w:bottom w:val="single" w:sz="2" w:space="0" w:color="auto"/>
              <w:right w:val="nil"/>
            </w:tcBorders>
            <w:shd w:val="clear" w:color="auto" w:fill="auto"/>
            <w:noWrap/>
            <w:vAlign w:val="center"/>
          </w:tcPr>
          <w:p w:rsidR="00414999" w:rsidRPr="008661DA" w:rsidRDefault="00414999" w:rsidP="00F44C41">
            <w:pPr>
              <w:tabs>
                <w:tab w:val="left" w:pos="8647"/>
              </w:tabs>
              <w:spacing w:after="0"/>
              <w:ind w:right="283" w:firstLine="0"/>
              <w:jc w:val="left"/>
              <w:rPr>
                <w:rFonts w:ascii="Arial Narrow" w:hAnsi="Arial Narrow" w:cs="Arial"/>
                <w:sz w:val="17"/>
                <w:szCs w:val="17"/>
              </w:rPr>
            </w:pPr>
            <w:r>
              <w:rPr>
                <w:rFonts w:ascii="Arial Narrow" w:hAnsi="Arial Narrow"/>
                <w:sz w:val="17"/>
                <w:szCs w:val="17"/>
              </w:rPr>
              <w:t>2017-2018</w:t>
            </w:r>
          </w:p>
        </w:tc>
        <w:tc>
          <w:tcPr>
            <w:tcW w:w="1006" w:type="dxa"/>
            <w:tcBorders>
              <w:top w:val="single" w:sz="2" w:space="0" w:color="auto"/>
              <w:left w:val="nil"/>
              <w:bottom w:val="single" w:sz="2" w:space="0" w:color="auto"/>
              <w:right w:val="nil"/>
            </w:tcBorders>
            <w:shd w:val="clear" w:color="auto" w:fill="auto"/>
            <w:noWrap/>
            <w:vAlign w:val="center"/>
          </w:tcPr>
          <w:p w:rsidR="00414999" w:rsidRPr="008661DA" w:rsidRDefault="00414999" w:rsidP="00F44C41">
            <w:pPr>
              <w:tabs>
                <w:tab w:val="left" w:pos="8647"/>
              </w:tabs>
              <w:spacing w:after="0"/>
              <w:ind w:left="-192" w:right="77" w:firstLine="0"/>
              <w:jc w:val="right"/>
              <w:rPr>
                <w:rFonts w:ascii="Arial Narrow" w:hAnsi="Arial Narrow" w:cs="Arial"/>
                <w:sz w:val="17"/>
                <w:szCs w:val="17"/>
              </w:rPr>
            </w:pPr>
            <w:r>
              <w:rPr>
                <w:rFonts w:ascii="Arial Narrow" w:hAnsi="Arial Narrow"/>
                <w:sz w:val="17"/>
                <w:szCs w:val="17"/>
              </w:rPr>
              <w:t>2,3</w:t>
            </w:r>
          </w:p>
        </w:tc>
        <w:tc>
          <w:tcPr>
            <w:tcW w:w="6597" w:type="dxa"/>
            <w:tcBorders>
              <w:top w:val="single" w:sz="2" w:space="0" w:color="auto"/>
              <w:left w:val="nil"/>
              <w:bottom w:val="single" w:sz="2" w:space="0" w:color="auto"/>
              <w:right w:val="nil"/>
            </w:tcBorders>
            <w:shd w:val="clear" w:color="auto" w:fill="auto"/>
            <w:noWrap/>
            <w:vAlign w:val="center"/>
          </w:tcPr>
          <w:p w:rsidR="00414999" w:rsidRPr="008661DA" w:rsidRDefault="00414999" w:rsidP="00F44C41">
            <w:pPr>
              <w:tabs>
                <w:tab w:val="left" w:pos="8647"/>
              </w:tabs>
              <w:spacing w:after="0"/>
              <w:ind w:left="208" w:right="-69" w:firstLine="0"/>
              <w:jc w:val="left"/>
              <w:rPr>
                <w:rFonts w:ascii="Arial Narrow" w:hAnsi="Arial Narrow" w:cs="Arial"/>
                <w:sz w:val="17"/>
                <w:szCs w:val="17"/>
              </w:rPr>
            </w:pPr>
            <w:r>
              <w:rPr>
                <w:rFonts w:ascii="Arial Narrow" w:hAnsi="Arial Narrow"/>
                <w:bCs/>
                <w:sz w:val="17"/>
                <w:szCs w:val="17"/>
              </w:rPr>
              <w:t>577/2017 EBAZPENA, uztailaren 3koa, Unibertsitateen eta Hezkuntza Baliabideen zuzendari nagusi</w:t>
            </w:r>
            <w:r>
              <w:rPr>
                <w:rFonts w:ascii="Arial Narrow" w:hAnsi="Arial Narrow"/>
                <w:bCs/>
                <w:sz w:val="17"/>
                <w:szCs w:val="17"/>
              </w:rPr>
              <w:t>a</w:t>
            </w:r>
            <w:r>
              <w:rPr>
                <w:rFonts w:ascii="Arial Narrow" w:hAnsi="Arial Narrow"/>
                <w:bCs/>
                <w:sz w:val="17"/>
                <w:szCs w:val="17"/>
              </w:rPr>
              <w:t>rena</w:t>
            </w:r>
          </w:p>
        </w:tc>
      </w:tr>
      <w:tr w:rsidR="00414999" w:rsidRPr="008661DA" w:rsidTr="008661DA">
        <w:trPr>
          <w:trHeight w:val="284"/>
        </w:trPr>
        <w:tc>
          <w:tcPr>
            <w:tcW w:w="1044" w:type="dxa"/>
            <w:tcBorders>
              <w:top w:val="single" w:sz="2" w:space="0" w:color="auto"/>
              <w:left w:val="nil"/>
              <w:bottom w:val="single" w:sz="2" w:space="0" w:color="auto"/>
              <w:right w:val="nil"/>
            </w:tcBorders>
            <w:shd w:val="clear" w:color="auto" w:fill="auto"/>
            <w:noWrap/>
            <w:vAlign w:val="center"/>
          </w:tcPr>
          <w:p w:rsidR="00414999" w:rsidRPr="008661DA" w:rsidRDefault="00414999" w:rsidP="00F44C41">
            <w:pPr>
              <w:tabs>
                <w:tab w:val="left" w:pos="8647"/>
              </w:tabs>
              <w:spacing w:after="0"/>
              <w:ind w:right="283" w:firstLine="0"/>
              <w:jc w:val="left"/>
              <w:rPr>
                <w:rFonts w:ascii="Arial Narrow" w:hAnsi="Arial Narrow" w:cs="Arial"/>
                <w:sz w:val="17"/>
                <w:szCs w:val="17"/>
              </w:rPr>
            </w:pPr>
            <w:r>
              <w:rPr>
                <w:rFonts w:ascii="Arial Narrow" w:hAnsi="Arial Narrow"/>
                <w:sz w:val="17"/>
                <w:szCs w:val="17"/>
              </w:rPr>
              <w:t>2018-2019</w:t>
            </w:r>
          </w:p>
        </w:tc>
        <w:tc>
          <w:tcPr>
            <w:tcW w:w="1006" w:type="dxa"/>
            <w:tcBorders>
              <w:top w:val="single" w:sz="2" w:space="0" w:color="auto"/>
              <w:left w:val="nil"/>
              <w:bottom w:val="single" w:sz="2" w:space="0" w:color="auto"/>
              <w:right w:val="nil"/>
            </w:tcBorders>
            <w:shd w:val="clear" w:color="auto" w:fill="auto"/>
            <w:noWrap/>
            <w:vAlign w:val="center"/>
          </w:tcPr>
          <w:p w:rsidR="00414999" w:rsidRPr="008661DA" w:rsidRDefault="00414999" w:rsidP="00F44C41">
            <w:pPr>
              <w:tabs>
                <w:tab w:val="left" w:pos="8647"/>
              </w:tabs>
              <w:spacing w:after="0"/>
              <w:ind w:left="-192" w:right="77" w:firstLine="0"/>
              <w:jc w:val="right"/>
              <w:rPr>
                <w:rFonts w:ascii="Arial Narrow" w:hAnsi="Arial Narrow" w:cs="Arial"/>
                <w:sz w:val="17"/>
                <w:szCs w:val="17"/>
              </w:rPr>
            </w:pPr>
            <w:r>
              <w:rPr>
                <w:rFonts w:ascii="Arial Narrow" w:hAnsi="Arial Narrow"/>
                <w:sz w:val="17"/>
                <w:szCs w:val="17"/>
              </w:rPr>
              <w:t>0</w:t>
            </w:r>
          </w:p>
        </w:tc>
        <w:tc>
          <w:tcPr>
            <w:tcW w:w="6597" w:type="dxa"/>
            <w:tcBorders>
              <w:top w:val="single" w:sz="2" w:space="0" w:color="auto"/>
              <w:left w:val="nil"/>
              <w:bottom w:val="single" w:sz="2" w:space="0" w:color="auto"/>
              <w:right w:val="nil"/>
            </w:tcBorders>
            <w:shd w:val="clear" w:color="auto" w:fill="auto"/>
            <w:noWrap/>
            <w:vAlign w:val="center"/>
          </w:tcPr>
          <w:p w:rsidR="00414999" w:rsidRPr="008661DA" w:rsidRDefault="00414999" w:rsidP="00F44C41">
            <w:pPr>
              <w:tabs>
                <w:tab w:val="left" w:pos="8647"/>
              </w:tabs>
              <w:spacing w:after="0"/>
              <w:ind w:left="208" w:right="-69" w:firstLine="0"/>
              <w:jc w:val="left"/>
              <w:rPr>
                <w:rFonts w:ascii="Arial Narrow" w:hAnsi="Arial Narrow" w:cs="Arial"/>
                <w:sz w:val="17"/>
                <w:szCs w:val="17"/>
              </w:rPr>
            </w:pPr>
            <w:r>
              <w:rPr>
                <w:rFonts w:ascii="Arial Narrow" w:hAnsi="Arial Narrow"/>
                <w:bCs/>
                <w:sz w:val="17"/>
                <w:szCs w:val="17"/>
              </w:rPr>
              <w:t xml:space="preserve"> 50/2018 FORU AGINDUA, ekainaren 7koa, Hezkuntzako kontseilariarena</w:t>
            </w:r>
          </w:p>
        </w:tc>
      </w:tr>
      <w:tr w:rsidR="00414999" w:rsidRPr="008661DA" w:rsidTr="008661DA">
        <w:trPr>
          <w:trHeight w:val="284"/>
        </w:trPr>
        <w:tc>
          <w:tcPr>
            <w:tcW w:w="1044" w:type="dxa"/>
            <w:tcBorders>
              <w:top w:val="single" w:sz="2" w:space="0" w:color="auto"/>
              <w:left w:val="nil"/>
              <w:bottom w:val="single" w:sz="4" w:space="0" w:color="auto"/>
              <w:right w:val="nil"/>
            </w:tcBorders>
            <w:shd w:val="clear" w:color="auto" w:fill="auto"/>
            <w:noWrap/>
            <w:vAlign w:val="center"/>
          </w:tcPr>
          <w:p w:rsidR="00414999" w:rsidRPr="008661DA" w:rsidRDefault="00414999" w:rsidP="00F44C41">
            <w:pPr>
              <w:tabs>
                <w:tab w:val="left" w:pos="8647"/>
              </w:tabs>
              <w:spacing w:after="0"/>
              <w:ind w:right="283" w:firstLine="0"/>
              <w:jc w:val="left"/>
              <w:rPr>
                <w:rFonts w:ascii="Arial Narrow" w:hAnsi="Arial Narrow" w:cs="Arial"/>
                <w:sz w:val="17"/>
                <w:szCs w:val="17"/>
              </w:rPr>
            </w:pPr>
            <w:r>
              <w:rPr>
                <w:rFonts w:ascii="Arial Narrow" w:hAnsi="Arial Narrow"/>
                <w:sz w:val="17"/>
                <w:szCs w:val="17"/>
              </w:rPr>
              <w:t>2019-2020</w:t>
            </w:r>
          </w:p>
        </w:tc>
        <w:tc>
          <w:tcPr>
            <w:tcW w:w="1006" w:type="dxa"/>
            <w:tcBorders>
              <w:top w:val="single" w:sz="2" w:space="0" w:color="auto"/>
              <w:left w:val="nil"/>
              <w:bottom w:val="single" w:sz="4" w:space="0" w:color="auto"/>
              <w:right w:val="nil"/>
            </w:tcBorders>
            <w:shd w:val="clear" w:color="auto" w:fill="auto"/>
            <w:noWrap/>
            <w:vAlign w:val="center"/>
          </w:tcPr>
          <w:p w:rsidR="00414999" w:rsidRPr="008661DA" w:rsidRDefault="00414999" w:rsidP="00F44C41">
            <w:pPr>
              <w:tabs>
                <w:tab w:val="left" w:pos="8647"/>
              </w:tabs>
              <w:spacing w:after="0"/>
              <w:ind w:left="-192" w:right="77" w:firstLine="0"/>
              <w:jc w:val="right"/>
              <w:rPr>
                <w:rFonts w:ascii="Arial Narrow" w:hAnsi="Arial Narrow" w:cs="Arial"/>
                <w:sz w:val="17"/>
                <w:szCs w:val="17"/>
              </w:rPr>
            </w:pPr>
            <w:r>
              <w:rPr>
                <w:rFonts w:ascii="Arial Narrow" w:hAnsi="Arial Narrow"/>
                <w:sz w:val="17"/>
                <w:szCs w:val="17"/>
              </w:rPr>
              <w:t>0</w:t>
            </w:r>
          </w:p>
        </w:tc>
        <w:tc>
          <w:tcPr>
            <w:tcW w:w="6597" w:type="dxa"/>
            <w:tcBorders>
              <w:top w:val="single" w:sz="2" w:space="0" w:color="auto"/>
              <w:left w:val="nil"/>
              <w:bottom w:val="single" w:sz="4" w:space="0" w:color="auto"/>
              <w:right w:val="nil"/>
            </w:tcBorders>
            <w:shd w:val="clear" w:color="auto" w:fill="auto"/>
            <w:noWrap/>
            <w:vAlign w:val="center"/>
          </w:tcPr>
          <w:p w:rsidR="00414999" w:rsidRPr="008661DA" w:rsidRDefault="00414999" w:rsidP="00F44C41">
            <w:pPr>
              <w:tabs>
                <w:tab w:val="left" w:pos="8647"/>
              </w:tabs>
              <w:spacing w:after="0"/>
              <w:ind w:left="208" w:right="-69" w:firstLine="0"/>
              <w:jc w:val="left"/>
              <w:rPr>
                <w:rFonts w:ascii="Arial Narrow" w:hAnsi="Arial Narrow" w:cs="Arial"/>
                <w:bCs/>
                <w:sz w:val="17"/>
                <w:szCs w:val="17"/>
              </w:rPr>
            </w:pPr>
            <w:r>
              <w:rPr>
                <w:rFonts w:ascii="Arial Narrow" w:hAnsi="Arial Narrow"/>
                <w:bCs/>
                <w:sz w:val="17"/>
                <w:szCs w:val="17"/>
              </w:rPr>
              <w:t>42/2019 FORU AGINDUA, ekainaren 7koa, Hezkuntzako kontseilariarena</w:t>
            </w:r>
          </w:p>
        </w:tc>
      </w:tr>
    </w:tbl>
    <w:p w:rsidR="00414999" w:rsidRPr="00D932B6" w:rsidRDefault="00414999" w:rsidP="00F44C41">
      <w:pPr>
        <w:tabs>
          <w:tab w:val="left" w:pos="8647"/>
        </w:tabs>
        <w:spacing w:before="180"/>
        <w:ind w:firstLine="284"/>
        <w:rPr>
          <w:rFonts w:eastAsia="Calibri"/>
          <w:spacing w:val="6"/>
          <w:sz w:val="26"/>
          <w:szCs w:val="26"/>
        </w:rPr>
      </w:pPr>
      <w:r>
        <w:rPr>
          <w:sz w:val="26"/>
          <w:szCs w:val="26"/>
        </w:rPr>
        <w:t>Hots, 2013an (ehuneko 1,3) eta 2017an (ehuneko 2,3) eguneratu ziren prezio p</w:t>
      </w:r>
      <w:r>
        <w:rPr>
          <w:sz w:val="26"/>
          <w:szCs w:val="26"/>
        </w:rPr>
        <w:t>u</w:t>
      </w:r>
      <w:r>
        <w:rPr>
          <w:sz w:val="26"/>
          <w:szCs w:val="26"/>
        </w:rPr>
        <w:t>blikoak. 2018an eta 2019an, 2017-2018 ikasturterako onetsitako prezioei eutsi z</w:t>
      </w:r>
      <w:r>
        <w:rPr>
          <w:sz w:val="26"/>
          <w:szCs w:val="26"/>
        </w:rPr>
        <w:t>i</w:t>
      </w:r>
      <w:r>
        <w:rPr>
          <w:sz w:val="26"/>
          <w:szCs w:val="26"/>
        </w:rPr>
        <w:t>tzaien.</w:t>
      </w:r>
    </w:p>
    <w:p w:rsidR="00414999" w:rsidRDefault="00414999" w:rsidP="00F44C41">
      <w:pPr>
        <w:ind w:firstLine="284"/>
        <w:rPr>
          <w:rFonts w:eastAsia="Calibri"/>
          <w:spacing w:val="6"/>
          <w:sz w:val="26"/>
          <w:szCs w:val="26"/>
        </w:rPr>
      </w:pPr>
      <w:r>
        <w:rPr>
          <w:sz w:val="26"/>
          <w:szCs w:val="26"/>
        </w:rPr>
        <w:t>2017-2018 ikasturtean, araututako jarduera profesionaletan aritzeko gaitzen duten unibertsitate-masterretako lehenengo matrikularen kredituen prezioa kostuaren eh</w:t>
      </w:r>
      <w:r>
        <w:rPr>
          <w:sz w:val="26"/>
          <w:szCs w:val="26"/>
        </w:rPr>
        <w:t>u</w:t>
      </w:r>
      <w:r>
        <w:rPr>
          <w:sz w:val="26"/>
          <w:szCs w:val="26"/>
        </w:rPr>
        <w:t>neko 25etik 20ra igaro zen, eta araututako jarduera profesionaletan aritzeko gaitzen ez duten unibertsitate-masterren prezioa ehuneko 40tik 25era. Azken aldaketa hori Estatuko 2017rako Aurrekontu Orokorrei buruzko Legea betetzeko egin zen, master horien lehenengo matrikularen urkilaren beheko portzentajea ehuneko 40tik 15era jaitsi baitzuen.</w:t>
      </w:r>
    </w:p>
    <w:p w:rsidR="00414999" w:rsidRPr="00F449FC" w:rsidRDefault="00414999" w:rsidP="00C55651">
      <w:pPr>
        <w:tabs>
          <w:tab w:val="left" w:pos="8647"/>
        </w:tabs>
        <w:spacing w:after="240"/>
        <w:ind w:firstLine="284"/>
        <w:rPr>
          <w:rFonts w:eastAsia="Calibri"/>
          <w:spacing w:val="6"/>
          <w:sz w:val="26"/>
          <w:szCs w:val="26"/>
        </w:rPr>
      </w:pPr>
      <w:r>
        <w:rPr>
          <w:sz w:val="26"/>
          <w:szCs w:val="26"/>
        </w:rPr>
        <w:t>Honako taula honetan, graduko eta masterreko lehenengo eta hurrengo matrikul</w:t>
      </w:r>
      <w:r>
        <w:rPr>
          <w:sz w:val="26"/>
          <w:szCs w:val="26"/>
        </w:rPr>
        <w:t>e</w:t>
      </w:r>
      <w:r>
        <w:rPr>
          <w:sz w:val="26"/>
          <w:szCs w:val="26"/>
        </w:rPr>
        <w:t>tako kreditu bakoitzaren prezio publikoek 2012tik 2018ra izandako bilakaera jas</w:t>
      </w:r>
      <w:r>
        <w:rPr>
          <w:sz w:val="26"/>
          <w:szCs w:val="26"/>
        </w:rPr>
        <w:t>o</w:t>
      </w:r>
      <w:r>
        <w:rPr>
          <w:sz w:val="26"/>
          <w:szCs w:val="26"/>
        </w:rPr>
        <w:t xml:space="preserve">tzen da: </w:t>
      </w:r>
    </w:p>
    <w:tbl>
      <w:tblPr>
        <w:tblW w:w="8949" w:type="dxa"/>
        <w:tblBorders>
          <w:insideH w:val="single" w:sz="4" w:space="0" w:color="auto"/>
        </w:tblBorders>
        <w:tblCellMar>
          <w:left w:w="70" w:type="dxa"/>
          <w:right w:w="70" w:type="dxa"/>
        </w:tblCellMar>
        <w:tblLook w:val="04A0" w:firstRow="1" w:lastRow="0" w:firstColumn="1" w:lastColumn="0" w:noHBand="0" w:noVBand="1"/>
      </w:tblPr>
      <w:tblGrid>
        <w:gridCol w:w="1279"/>
        <w:gridCol w:w="992"/>
        <w:gridCol w:w="1092"/>
        <w:gridCol w:w="993"/>
        <w:gridCol w:w="1092"/>
        <w:gridCol w:w="6"/>
        <w:gridCol w:w="986"/>
        <w:gridCol w:w="1092"/>
        <w:gridCol w:w="6"/>
        <w:gridCol w:w="985"/>
        <w:gridCol w:w="1092"/>
        <w:gridCol w:w="11"/>
      </w:tblGrid>
      <w:tr w:rsidR="00414999" w:rsidRPr="00BF15FE" w:rsidTr="000A1912">
        <w:trPr>
          <w:trHeight w:val="288"/>
        </w:trPr>
        <w:tc>
          <w:tcPr>
            <w:tcW w:w="993" w:type="dxa"/>
            <w:tcBorders>
              <w:top w:val="single" w:sz="4" w:space="0" w:color="auto"/>
              <w:bottom w:val="single" w:sz="4" w:space="0" w:color="auto"/>
            </w:tcBorders>
            <w:shd w:val="clear" w:color="auto" w:fill="B8CCE4" w:themeFill="accent1" w:themeFillTint="66"/>
            <w:noWrap/>
            <w:vAlign w:val="center"/>
            <w:hideMark/>
          </w:tcPr>
          <w:p w:rsidR="00414999" w:rsidRPr="00BF15FE" w:rsidRDefault="000A1912" w:rsidP="00F44C41">
            <w:pPr>
              <w:tabs>
                <w:tab w:val="left" w:pos="8647"/>
              </w:tabs>
              <w:spacing w:after="0"/>
              <w:ind w:firstLine="0"/>
              <w:jc w:val="center"/>
              <w:rPr>
                <w:rFonts w:ascii="Arial" w:hAnsi="Arial" w:cs="Arial"/>
                <w:color w:val="000000"/>
                <w:sz w:val="16"/>
                <w:szCs w:val="16"/>
              </w:rPr>
            </w:pPr>
            <w:r>
              <w:rPr>
                <w:rFonts w:ascii="Arial" w:hAnsi="Arial"/>
                <w:color w:val="000000"/>
                <w:sz w:val="16"/>
                <w:szCs w:val="16"/>
              </w:rPr>
              <w:t>Zenbatgarren matrikula</w:t>
            </w:r>
          </w:p>
        </w:tc>
        <w:tc>
          <w:tcPr>
            <w:tcW w:w="1989" w:type="dxa"/>
            <w:gridSpan w:val="2"/>
            <w:tcBorders>
              <w:top w:val="single" w:sz="4" w:space="0" w:color="auto"/>
              <w:bottom w:val="single" w:sz="4" w:space="0" w:color="auto"/>
              <w:right w:val="single" w:sz="4" w:space="0" w:color="auto"/>
            </w:tcBorders>
            <w:shd w:val="clear" w:color="auto" w:fill="B8CCE4" w:themeFill="accent1" w:themeFillTint="66"/>
            <w:noWrap/>
            <w:vAlign w:val="center"/>
            <w:hideMark/>
          </w:tcPr>
          <w:p w:rsidR="00414999" w:rsidRPr="00BF15FE" w:rsidRDefault="00414999" w:rsidP="00F44C41">
            <w:pPr>
              <w:tabs>
                <w:tab w:val="left" w:pos="8647"/>
              </w:tabs>
              <w:spacing w:after="0"/>
              <w:ind w:firstLine="0"/>
              <w:jc w:val="center"/>
              <w:rPr>
                <w:rFonts w:ascii="Arial" w:hAnsi="Arial" w:cs="Arial"/>
                <w:color w:val="000000"/>
                <w:sz w:val="16"/>
                <w:szCs w:val="16"/>
              </w:rPr>
            </w:pPr>
            <w:r>
              <w:rPr>
                <w:rFonts w:ascii="Arial" w:hAnsi="Arial"/>
                <w:color w:val="000000"/>
                <w:sz w:val="16"/>
                <w:szCs w:val="16"/>
              </w:rPr>
              <w:t>2012-2013 ikasturtea</w:t>
            </w:r>
          </w:p>
        </w:tc>
        <w:tc>
          <w:tcPr>
            <w:tcW w:w="1991"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414999" w:rsidRPr="00BF15FE" w:rsidRDefault="00414999" w:rsidP="00F44C41">
            <w:pPr>
              <w:tabs>
                <w:tab w:val="left" w:pos="8647"/>
              </w:tabs>
              <w:spacing w:after="0"/>
              <w:ind w:firstLine="0"/>
              <w:jc w:val="center"/>
              <w:rPr>
                <w:rFonts w:ascii="Arial" w:hAnsi="Arial" w:cs="Arial"/>
                <w:color w:val="000000"/>
                <w:sz w:val="16"/>
                <w:szCs w:val="16"/>
              </w:rPr>
            </w:pPr>
            <w:r>
              <w:rPr>
                <w:rFonts w:ascii="Arial" w:hAnsi="Arial"/>
                <w:color w:val="000000"/>
                <w:sz w:val="16"/>
                <w:szCs w:val="16"/>
              </w:rPr>
              <w:t>2013-2014tik 2016-2017ra</w:t>
            </w:r>
          </w:p>
        </w:tc>
        <w:tc>
          <w:tcPr>
            <w:tcW w:w="198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414999" w:rsidRPr="00BF15FE" w:rsidRDefault="00414999" w:rsidP="00F44C41">
            <w:pPr>
              <w:tabs>
                <w:tab w:val="left" w:pos="8647"/>
              </w:tabs>
              <w:spacing w:after="0"/>
              <w:ind w:firstLine="0"/>
              <w:jc w:val="center"/>
              <w:rPr>
                <w:rFonts w:ascii="Arial" w:hAnsi="Arial" w:cs="Arial"/>
                <w:color w:val="000000"/>
                <w:sz w:val="16"/>
                <w:szCs w:val="16"/>
              </w:rPr>
            </w:pPr>
            <w:r>
              <w:rPr>
                <w:rFonts w:ascii="Arial" w:hAnsi="Arial"/>
                <w:color w:val="000000"/>
                <w:sz w:val="16"/>
                <w:szCs w:val="16"/>
              </w:rPr>
              <w:t>2017-2018 ikasturtea</w:t>
            </w:r>
          </w:p>
        </w:tc>
        <w:tc>
          <w:tcPr>
            <w:tcW w:w="1990" w:type="dxa"/>
            <w:gridSpan w:val="3"/>
            <w:tcBorders>
              <w:top w:val="single" w:sz="4" w:space="0" w:color="auto"/>
              <w:left w:val="single" w:sz="4" w:space="0" w:color="auto"/>
              <w:bottom w:val="single" w:sz="4" w:space="0" w:color="auto"/>
              <w:right w:val="nil"/>
            </w:tcBorders>
            <w:shd w:val="clear" w:color="auto" w:fill="B8CCE4" w:themeFill="accent1" w:themeFillTint="66"/>
            <w:noWrap/>
            <w:vAlign w:val="center"/>
            <w:hideMark/>
          </w:tcPr>
          <w:p w:rsidR="00414999" w:rsidRPr="00BF15FE" w:rsidRDefault="00414999" w:rsidP="00F44C41">
            <w:pPr>
              <w:tabs>
                <w:tab w:val="left" w:pos="8647"/>
              </w:tabs>
              <w:spacing w:after="0"/>
              <w:ind w:firstLine="0"/>
              <w:jc w:val="center"/>
              <w:rPr>
                <w:rFonts w:ascii="Arial" w:hAnsi="Arial" w:cs="Arial"/>
                <w:color w:val="000000"/>
                <w:sz w:val="16"/>
                <w:szCs w:val="16"/>
              </w:rPr>
            </w:pPr>
            <w:r>
              <w:rPr>
                <w:rFonts w:ascii="Arial" w:hAnsi="Arial"/>
                <w:color w:val="000000"/>
                <w:sz w:val="16"/>
                <w:szCs w:val="16"/>
              </w:rPr>
              <w:t>2018-2019 ikasturtea</w:t>
            </w:r>
          </w:p>
        </w:tc>
      </w:tr>
      <w:tr w:rsidR="00414999" w:rsidRPr="00BF15FE" w:rsidTr="000A1912">
        <w:trPr>
          <w:gridAfter w:val="1"/>
          <w:wAfter w:w="11" w:type="dxa"/>
          <w:trHeight w:val="646"/>
        </w:trPr>
        <w:tc>
          <w:tcPr>
            <w:tcW w:w="993" w:type="dxa"/>
            <w:tcBorders>
              <w:top w:val="single" w:sz="4" w:space="0" w:color="auto"/>
              <w:bottom w:val="single" w:sz="4" w:space="0" w:color="auto"/>
            </w:tcBorders>
            <w:shd w:val="clear" w:color="auto" w:fill="B8CCE4" w:themeFill="accent1" w:themeFillTint="66"/>
            <w:noWrap/>
            <w:vAlign w:val="center"/>
            <w:hideMark/>
          </w:tcPr>
          <w:p w:rsidR="00414999" w:rsidRPr="00BF15FE" w:rsidRDefault="00414999" w:rsidP="00F44C41">
            <w:pPr>
              <w:tabs>
                <w:tab w:val="left" w:pos="8647"/>
              </w:tabs>
              <w:spacing w:after="0"/>
              <w:ind w:firstLine="0"/>
              <w:jc w:val="left"/>
              <w:rPr>
                <w:rFonts w:ascii="Arial" w:hAnsi="Arial" w:cs="Arial"/>
                <w:color w:val="000000"/>
                <w:sz w:val="16"/>
                <w:szCs w:val="16"/>
              </w:rPr>
            </w:pPr>
            <w:r>
              <w:rPr>
                <w:rFonts w:ascii="Arial" w:hAnsi="Arial"/>
                <w:color w:val="000000"/>
                <w:sz w:val="16"/>
                <w:szCs w:val="16"/>
              </w:rPr>
              <w:t>Graduak</w:t>
            </w:r>
          </w:p>
        </w:tc>
        <w:tc>
          <w:tcPr>
            <w:tcW w:w="992" w:type="dxa"/>
            <w:tcBorders>
              <w:top w:val="single" w:sz="4" w:space="0" w:color="auto"/>
              <w:bottom w:val="single" w:sz="4" w:space="0" w:color="auto"/>
            </w:tcBorders>
            <w:shd w:val="clear" w:color="auto" w:fill="B8CCE4" w:themeFill="accent1" w:themeFillTint="66"/>
            <w:vAlign w:val="center"/>
            <w:hideMark/>
          </w:tcPr>
          <w:p w:rsidR="00414999" w:rsidRPr="00BF15FE" w:rsidRDefault="00414999" w:rsidP="0000002F">
            <w:pPr>
              <w:tabs>
                <w:tab w:val="left" w:pos="8647"/>
              </w:tabs>
              <w:spacing w:after="0"/>
              <w:ind w:firstLine="0"/>
              <w:jc w:val="right"/>
              <w:rPr>
                <w:rFonts w:ascii="Arial" w:hAnsi="Arial" w:cs="Arial"/>
                <w:color w:val="000000"/>
                <w:sz w:val="16"/>
                <w:szCs w:val="16"/>
              </w:rPr>
            </w:pPr>
            <w:r>
              <w:rPr>
                <w:rFonts w:ascii="Arial" w:hAnsi="Arial"/>
                <w:color w:val="000000"/>
                <w:sz w:val="16"/>
                <w:szCs w:val="16"/>
              </w:rPr>
              <w:t> Gizarte Zientziak eta Zientzia Juridikoak</w:t>
            </w:r>
          </w:p>
        </w:tc>
        <w:tc>
          <w:tcPr>
            <w:tcW w:w="997" w:type="dxa"/>
            <w:tcBorders>
              <w:top w:val="single" w:sz="4" w:space="0" w:color="auto"/>
              <w:bottom w:val="single" w:sz="4" w:space="0" w:color="auto"/>
              <w:right w:val="single" w:sz="4" w:space="0" w:color="auto"/>
            </w:tcBorders>
            <w:shd w:val="clear" w:color="auto" w:fill="B8CCE4" w:themeFill="accent1" w:themeFillTint="66"/>
            <w:vAlign w:val="center"/>
            <w:hideMark/>
          </w:tcPr>
          <w:p w:rsidR="00414999" w:rsidRPr="00BF15FE" w:rsidRDefault="00414999" w:rsidP="00F44C41">
            <w:pPr>
              <w:tabs>
                <w:tab w:val="left" w:pos="8647"/>
              </w:tabs>
              <w:spacing w:after="0"/>
              <w:ind w:firstLine="0"/>
              <w:jc w:val="right"/>
              <w:rPr>
                <w:rFonts w:ascii="Arial" w:hAnsi="Arial" w:cs="Arial"/>
                <w:color w:val="000000"/>
                <w:sz w:val="16"/>
                <w:szCs w:val="16"/>
              </w:rPr>
            </w:pPr>
            <w:r>
              <w:rPr>
                <w:rFonts w:ascii="Arial" w:hAnsi="Arial"/>
                <w:color w:val="000000"/>
                <w:sz w:val="16"/>
                <w:szCs w:val="16"/>
              </w:rPr>
              <w:t> Ingeniaritzak eta Osasun Zientziak</w:t>
            </w:r>
          </w:p>
        </w:tc>
        <w:tc>
          <w:tcPr>
            <w:tcW w:w="993" w:type="dxa"/>
            <w:tcBorders>
              <w:top w:val="single" w:sz="4" w:space="0" w:color="auto"/>
              <w:left w:val="single" w:sz="4" w:space="0" w:color="auto"/>
              <w:bottom w:val="single" w:sz="4" w:space="0" w:color="auto"/>
            </w:tcBorders>
            <w:shd w:val="clear" w:color="auto" w:fill="B8CCE4" w:themeFill="accent1" w:themeFillTint="66"/>
            <w:vAlign w:val="center"/>
            <w:hideMark/>
          </w:tcPr>
          <w:p w:rsidR="00414999" w:rsidRPr="00BF15FE" w:rsidRDefault="00414999" w:rsidP="0000002F">
            <w:pPr>
              <w:tabs>
                <w:tab w:val="left" w:pos="8647"/>
              </w:tabs>
              <w:spacing w:after="0"/>
              <w:ind w:firstLine="0"/>
              <w:jc w:val="right"/>
              <w:rPr>
                <w:rFonts w:ascii="Arial" w:hAnsi="Arial" w:cs="Arial"/>
                <w:color w:val="000000"/>
                <w:sz w:val="16"/>
                <w:szCs w:val="16"/>
              </w:rPr>
            </w:pPr>
            <w:r>
              <w:rPr>
                <w:rFonts w:ascii="Arial" w:hAnsi="Arial"/>
                <w:color w:val="000000"/>
                <w:sz w:val="16"/>
                <w:szCs w:val="16"/>
              </w:rPr>
              <w:t> Gizarte Zientziak eta Zientzia Juridikoak</w:t>
            </w:r>
          </w:p>
        </w:tc>
        <w:tc>
          <w:tcPr>
            <w:tcW w:w="992" w:type="dxa"/>
            <w:tcBorders>
              <w:top w:val="single" w:sz="4" w:space="0" w:color="auto"/>
              <w:bottom w:val="single" w:sz="4" w:space="0" w:color="auto"/>
              <w:right w:val="single" w:sz="4" w:space="0" w:color="auto"/>
            </w:tcBorders>
            <w:shd w:val="clear" w:color="auto" w:fill="B8CCE4" w:themeFill="accent1" w:themeFillTint="66"/>
            <w:vAlign w:val="center"/>
            <w:hideMark/>
          </w:tcPr>
          <w:p w:rsidR="00414999" w:rsidRPr="00BF15FE" w:rsidRDefault="00414999" w:rsidP="00F44C41">
            <w:pPr>
              <w:tabs>
                <w:tab w:val="left" w:pos="8647"/>
              </w:tabs>
              <w:spacing w:after="0"/>
              <w:ind w:firstLine="0"/>
              <w:jc w:val="right"/>
              <w:rPr>
                <w:rFonts w:ascii="Arial" w:hAnsi="Arial" w:cs="Arial"/>
                <w:color w:val="000000"/>
                <w:sz w:val="16"/>
                <w:szCs w:val="16"/>
              </w:rPr>
            </w:pPr>
            <w:r>
              <w:rPr>
                <w:rFonts w:ascii="Arial" w:hAnsi="Arial"/>
                <w:color w:val="000000"/>
                <w:sz w:val="16"/>
                <w:szCs w:val="16"/>
              </w:rPr>
              <w:t> Ingeniaritzak eta Osasun Zientziak</w:t>
            </w:r>
          </w:p>
        </w:tc>
        <w:tc>
          <w:tcPr>
            <w:tcW w:w="992" w:type="dxa"/>
            <w:gridSpan w:val="2"/>
            <w:tcBorders>
              <w:top w:val="single" w:sz="4" w:space="0" w:color="auto"/>
              <w:left w:val="single" w:sz="4" w:space="0" w:color="auto"/>
              <w:bottom w:val="single" w:sz="4" w:space="0" w:color="auto"/>
            </w:tcBorders>
            <w:shd w:val="clear" w:color="auto" w:fill="B8CCE4" w:themeFill="accent1" w:themeFillTint="66"/>
            <w:vAlign w:val="center"/>
            <w:hideMark/>
          </w:tcPr>
          <w:p w:rsidR="00414999" w:rsidRPr="00BF15FE" w:rsidRDefault="00414999" w:rsidP="00F44C41">
            <w:pPr>
              <w:tabs>
                <w:tab w:val="left" w:pos="8647"/>
              </w:tabs>
              <w:spacing w:after="0"/>
              <w:ind w:firstLine="0"/>
              <w:jc w:val="right"/>
              <w:rPr>
                <w:rFonts w:ascii="Arial" w:hAnsi="Arial" w:cs="Arial"/>
                <w:color w:val="000000"/>
                <w:sz w:val="16"/>
                <w:szCs w:val="16"/>
              </w:rPr>
            </w:pPr>
            <w:r>
              <w:rPr>
                <w:rFonts w:ascii="Arial" w:hAnsi="Arial"/>
                <w:color w:val="000000"/>
                <w:sz w:val="16"/>
                <w:szCs w:val="16"/>
              </w:rPr>
              <w:t> Gizarte Zientziak eta Zientzia Juridikoak</w:t>
            </w:r>
          </w:p>
        </w:tc>
        <w:tc>
          <w:tcPr>
            <w:tcW w:w="994" w:type="dxa"/>
            <w:tcBorders>
              <w:top w:val="single" w:sz="4" w:space="0" w:color="auto"/>
              <w:bottom w:val="single" w:sz="4" w:space="0" w:color="auto"/>
              <w:right w:val="single" w:sz="4" w:space="0" w:color="auto"/>
            </w:tcBorders>
            <w:shd w:val="clear" w:color="auto" w:fill="B8CCE4" w:themeFill="accent1" w:themeFillTint="66"/>
            <w:vAlign w:val="center"/>
            <w:hideMark/>
          </w:tcPr>
          <w:p w:rsidR="00414999" w:rsidRPr="00BF15FE" w:rsidRDefault="00414999" w:rsidP="00F44C41">
            <w:pPr>
              <w:tabs>
                <w:tab w:val="left" w:pos="8647"/>
              </w:tabs>
              <w:spacing w:after="0"/>
              <w:ind w:firstLine="0"/>
              <w:jc w:val="right"/>
              <w:rPr>
                <w:rFonts w:ascii="Arial" w:hAnsi="Arial" w:cs="Arial"/>
                <w:color w:val="000000"/>
                <w:sz w:val="16"/>
                <w:szCs w:val="16"/>
              </w:rPr>
            </w:pPr>
            <w:r>
              <w:rPr>
                <w:rFonts w:ascii="Arial" w:hAnsi="Arial"/>
                <w:color w:val="000000"/>
                <w:sz w:val="16"/>
                <w:szCs w:val="16"/>
              </w:rPr>
              <w:t> Ingeniaritzak eta Osasun Zientziak</w:t>
            </w:r>
          </w:p>
        </w:tc>
        <w:tc>
          <w:tcPr>
            <w:tcW w:w="991" w:type="dxa"/>
            <w:gridSpan w:val="2"/>
            <w:tcBorders>
              <w:top w:val="single" w:sz="4" w:space="0" w:color="auto"/>
              <w:left w:val="single" w:sz="4" w:space="0" w:color="auto"/>
              <w:bottom w:val="single" w:sz="4" w:space="0" w:color="auto"/>
            </w:tcBorders>
            <w:shd w:val="clear" w:color="auto" w:fill="B8CCE4" w:themeFill="accent1" w:themeFillTint="66"/>
            <w:vAlign w:val="center"/>
            <w:hideMark/>
          </w:tcPr>
          <w:p w:rsidR="00414999" w:rsidRPr="00BF15FE" w:rsidRDefault="00414999" w:rsidP="00F44C41">
            <w:pPr>
              <w:tabs>
                <w:tab w:val="left" w:pos="8647"/>
              </w:tabs>
              <w:spacing w:after="0"/>
              <w:ind w:firstLine="0"/>
              <w:jc w:val="right"/>
              <w:rPr>
                <w:rFonts w:ascii="Arial" w:hAnsi="Arial" w:cs="Arial"/>
                <w:color w:val="000000"/>
                <w:sz w:val="16"/>
                <w:szCs w:val="16"/>
              </w:rPr>
            </w:pPr>
            <w:r>
              <w:rPr>
                <w:rFonts w:ascii="Arial" w:hAnsi="Arial"/>
                <w:color w:val="000000"/>
                <w:sz w:val="16"/>
                <w:szCs w:val="16"/>
              </w:rPr>
              <w:t> Gizarte Zientziak eta Zientzia Juridikoak</w:t>
            </w:r>
          </w:p>
        </w:tc>
        <w:tc>
          <w:tcPr>
            <w:tcW w:w="994" w:type="dxa"/>
            <w:tcBorders>
              <w:top w:val="single" w:sz="4" w:space="0" w:color="auto"/>
              <w:bottom w:val="single" w:sz="4" w:space="0" w:color="auto"/>
              <w:right w:val="nil"/>
            </w:tcBorders>
            <w:shd w:val="clear" w:color="auto" w:fill="B8CCE4" w:themeFill="accent1" w:themeFillTint="66"/>
            <w:vAlign w:val="center"/>
            <w:hideMark/>
          </w:tcPr>
          <w:p w:rsidR="00414999" w:rsidRPr="00BF15FE" w:rsidRDefault="00414999" w:rsidP="00F44C41">
            <w:pPr>
              <w:tabs>
                <w:tab w:val="left" w:pos="8647"/>
              </w:tabs>
              <w:spacing w:after="0"/>
              <w:ind w:firstLine="0"/>
              <w:jc w:val="right"/>
              <w:rPr>
                <w:rFonts w:ascii="Arial" w:hAnsi="Arial" w:cs="Arial"/>
                <w:color w:val="000000"/>
                <w:sz w:val="16"/>
                <w:szCs w:val="16"/>
              </w:rPr>
            </w:pPr>
            <w:r>
              <w:rPr>
                <w:rFonts w:ascii="Arial" w:hAnsi="Arial"/>
                <w:color w:val="000000"/>
                <w:sz w:val="16"/>
                <w:szCs w:val="16"/>
              </w:rPr>
              <w:t> Ingeniaritzak eta Osasun Zientziak</w:t>
            </w:r>
          </w:p>
        </w:tc>
      </w:tr>
      <w:tr w:rsidR="00414999" w:rsidRPr="006A3B56" w:rsidTr="000A1912">
        <w:trPr>
          <w:gridAfter w:val="1"/>
          <w:wAfter w:w="11" w:type="dxa"/>
          <w:trHeight w:val="255"/>
        </w:trPr>
        <w:tc>
          <w:tcPr>
            <w:tcW w:w="993" w:type="dxa"/>
            <w:tcBorders>
              <w:top w:val="single" w:sz="4" w:space="0" w:color="auto"/>
              <w:bottom w:val="single" w:sz="2" w:space="0" w:color="auto"/>
            </w:tcBorders>
            <w:shd w:val="clear" w:color="auto" w:fill="auto"/>
            <w:noWrap/>
            <w:vAlign w:val="center"/>
            <w:hideMark/>
          </w:tcPr>
          <w:p w:rsidR="00414999" w:rsidRPr="006A3B56" w:rsidRDefault="00414999" w:rsidP="00F44C41">
            <w:pPr>
              <w:tabs>
                <w:tab w:val="left" w:pos="8647"/>
              </w:tabs>
              <w:spacing w:after="0"/>
              <w:ind w:firstLine="0"/>
              <w:jc w:val="left"/>
              <w:rPr>
                <w:rFonts w:ascii="Arial Narrow" w:hAnsi="Arial Narrow" w:cs="Calibri"/>
                <w:color w:val="000000"/>
                <w:sz w:val="18"/>
                <w:szCs w:val="18"/>
              </w:rPr>
            </w:pPr>
            <w:r>
              <w:rPr>
                <w:rFonts w:ascii="Arial Narrow" w:hAnsi="Arial Narrow"/>
                <w:color w:val="000000"/>
                <w:sz w:val="18"/>
                <w:szCs w:val="18"/>
              </w:rPr>
              <w:t>1. matrikula</w:t>
            </w:r>
          </w:p>
        </w:tc>
        <w:tc>
          <w:tcPr>
            <w:tcW w:w="992" w:type="dxa"/>
            <w:tcBorders>
              <w:top w:val="single" w:sz="4" w:space="0" w:color="auto"/>
              <w:bottom w:val="single" w:sz="2"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15,70</w:t>
            </w:r>
          </w:p>
        </w:tc>
        <w:tc>
          <w:tcPr>
            <w:tcW w:w="997" w:type="dxa"/>
            <w:tcBorders>
              <w:top w:val="single" w:sz="4" w:space="0" w:color="auto"/>
              <w:bottom w:val="single" w:sz="2" w:space="0" w:color="auto"/>
              <w:right w:val="single" w:sz="4"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22,24</w:t>
            </w:r>
          </w:p>
        </w:tc>
        <w:tc>
          <w:tcPr>
            <w:tcW w:w="993" w:type="dxa"/>
            <w:tcBorders>
              <w:top w:val="single" w:sz="4" w:space="0" w:color="auto"/>
              <w:left w:val="single" w:sz="4" w:space="0" w:color="auto"/>
              <w:bottom w:val="single" w:sz="2"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15,90</w:t>
            </w:r>
          </w:p>
        </w:tc>
        <w:tc>
          <w:tcPr>
            <w:tcW w:w="992" w:type="dxa"/>
            <w:tcBorders>
              <w:top w:val="single" w:sz="4" w:space="0" w:color="auto"/>
              <w:bottom w:val="single" w:sz="2" w:space="0" w:color="auto"/>
              <w:right w:val="single" w:sz="4"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22,53</w:t>
            </w:r>
          </w:p>
        </w:tc>
        <w:tc>
          <w:tcPr>
            <w:tcW w:w="992" w:type="dxa"/>
            <w:gridSpan w:val="2"/>
            <w:tcBorders>
              <w:top w:val="single" w:sz="4" w:space="0" w:color="auto"/>
              <w:left w:val="single" w:sz="4" w:space="0" w:color="auto"/>
              <w:bottom w:val="single" w:sz="2"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16,27</w:t>
            </w:r>
          </w:p>
        </w:tc>
        <w:tc>
          <w:tcPr>
            <w:tcW w:w="994" w:type="dxa"/>
            <w:tcBorders>
              <w:top w:val="single" w:sz="4" w:space="0" w:color="auto"/>
              <w:bottom w:val="single" w:sz="2" w:space="0" w:color="auto"/>
              <w:right w:val="single" w:sz="4"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23,05</w:t>
            </w:r>
          </w:p>
        </w:tc>
        <w:tc>
          <w:tcPr>
            <w:tcW w:w="991" w:type="dxa"/>
            <w:gridSpan w:val="2"/>
            <w:tcBorders>
              <w:top w:val="single" w:sz="4" w:space="0" w:color="auto"/>
              <w:left w:val="single" w:sz="4" w:space="0" w:color="auto"/>
              <w:bottom w:val="single" w:sz="2"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16,25</w:t>
            </w:r>
          </w:p>
        </w:tc>
        <w:tc>
          <w:tcPr>
            <w:tcW w:w="994" w:type="dxa"/>
            <w:tcBorders>
              <w:top w:val="single" w:sz="4" w:space="0" w:color="auto"/>
              <w:bottom w:val="single" w:sz="2" w:space="0" w:color="auto"/>
              <w:right w:val="nil"/>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23,05</w:t>
            </w:r>
          </w:p>
        </w:tc>
      </w:tr>
      <w:tr w:rsidR="00414999" w:rsidRPr="006A3B56" w:rsidTr="000A1912">
        <w:trPr>
          <w:gridAfter w:val="1"/>
          <w:wAfter w:w="11" w:type="dxa"/>
          <w:trHeight w:val="255"/>
        </w:trPr>
        <w:tc>
          <w:tcPr>
            <w:tcW w:w="993" w:type="dxa"/>
            <w:tcBorders>
              <w:top w:val="single" w:sz="2" w:space="0" w:color="auto"/>
              <w:bottom w:val="single" w:sz="2" w:space="0" w:color="auto"/>
            </w:tcBorders>
            <w:shd w:val="clear" w:color="auto" w:fill="auto"/>
            <w:noWrap/>
            <w:vAlign w:val="center"/>
            <w:hideMark/>
          </w:tcPr>
          <w:p w:rsidR="00414999" w:rsidRPr="006A3B56" w:rsidRDefault="00414999" w:rsidP="00F44C41">
            <w:pPr>
              <w:tabs>
                <w:tab w:val="left" w:pos="8647"/>
              </w:tabs>
              <w:spacing w:after="0"/>
              <w:ind w:firstLine="0"/>
              <w:jc w:val="left"/>
              <w:rPr>
                <w:rFonts w:ascii="Arial Narrow" w:hAnsi="Arial Narrow" w:cs="Calibri"/>
                <w:color w:val="000000"/>
                <w:sz w:val="18"/>
                <w:szCs w:val="18"/>
              </w:rPr>
            </w:pPr>
            <w:r>
              <w:rPr>
                <w:rFonts w:ascii="Arial Narrow" w:hAnsi="Arial Narrow"/>
                <w:color w:val="000000"/>
                <w:sz w:val="18"/>
                <w:szCs w:val="18"/>
              </w:rPr>
              <w:t>2. matrikula</w:t>
            </w:r>
          </w:p>
        </w:tc>
        <w:tc>
          <w:tcPr>
            <w:tcW w:w="992" w:type="dxa"/>
            <w:tcBorders>
              <w:top w:val="single" w:sz="2" w:space="0" w:color="auto"/>
              <w:bottom w:val="single" w:sz="2"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31,41</w:t>
            </w:r>
          </w:p>
        </w:tc>
        <w:tc>
          <w:tcPr>
            <w:tcW w:w="997" w:type="dxa"/>
            <w:tcBorders>
              <w:top w:val="single" w:sz="2" w:space="0" w:color="auto"/>
              <w:bottom w:val="single" w:sz="2" w:space="0" w:color="auto"/>
              <w:right w:val="single" w:sz="4"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44,47</w:t>
            </w:r>
          </w:p>
        </w:tc>
        <w:tc>
          <w:tcPr>
            <w:tcW w:w="993" w:type="dxa"/>
            <w:tcBorders>
              <w:top w:val="single" w:sz="2" w:space="0" w:color="auto"/>
              <w:left w:val="single" w:sz="4" w:space="0" w:color="auto"/>
              <w:bottom w:val="single" w:sz="2"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31,82</w:t>
            </w:r>
          </w:p>
        </w:tc>
        <w:tc>
          <w:tcPr>
            <w:tcW w:w="992" w:type="dxa"/>
            <w:tcBorders>
              <w:top w:val="single" w:sz="2" w:space="0" w:color="auto"/>
              <w:bottom w:val="single" w:sz="2" w:space="0" w:color="auto"/>
              <w:right w:val="single" w:sz="4"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45,05</w:t>
            </w:r>
          </w:p>
        </w:tc>
        <w:tc>
          <w:tcPr>
            <w:tcW w:w="992" w:type="dxa"/>
            <w:gridSpan w:val="2"/>
            <w:tcBorders>
              <w:top w:val="single" w:sz="2" w:space="0" w:color="auto"/>
              <w:left w:val="single" w:sz="4" w:space="0" w:color="auto"/>
              <w:bottom w:val="single" w:sz="2"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32,55</w:t>
            </w:r>
          </w:p>
        </w:tc>
        <w:tc>
          <w:tcPr>
            <w:tcW w:w="994" w:type="dxa"/>
            <w:tcBorders>
              <w:top w:val="single" w:sz="2" w:space="0" w:color="auto"/>
              <w:bottom w:val="single" w:sz="2" w:space="0" w:color="auto"/>
              <w:right w:val="single" w:sz="4"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46,09</w:t>
            </w:r>
          </w:p>
        </w:tc>
        <w:tc>
          <w:tcPr>
            <w:tcW w:w="991" w:type="dxa"/>
            <w:gridSpan w:val="2"/>
            <w:tcBorders>
              <w:top w:val="single" w:sz="2" w:space="0" w:color="auto"/>
              <w:left w:val="single" w:sz="4" w:space="0" w:color="auto"/>
              <w:bottom w:val="single" w:sz="2"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32,50</w:t>
            </w:r>
          </w:p>
        </w:tc>
        <w:tc>
          <w:tcPr>
            <w:tcW w:w="994" w:type="dxa"/>
            <w:tcBorders>
              <w:top w:val="single" w:sz="2" w:space="0" w:color="auto"/>
              <w:bottom w:val="single" w:sz="2" w:space="0" w:color="auto"/>
              <w:right w:val="nil"/>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46,10</w:t>
            </w:r>
          </w:p>
        </w:tc>
      </w:tr>
      <w:tr w:rsidR="00414999" w:rsidRPr="006A3B56" w:rsidTr="000A1912">
        <w:trPr>
          <w:gridAfter w:val="1"/>
          <w:wAfter w:w="11" w:type="dxa"/>
          <w:trHeight w:val="255"/>
        </w:trPr>
        <w:tc>
          <w:tcPr>
            <w:tcW w:w="993" w:type="dxa"/>
            <w:tcBorders>
              <w:top w:val="single" w:sz="2" w:space="0" w:color="auto"/>
              <w:bottom w:val="single" w:sz="2" w:space="0" w:color="auto"/>
            </w:tcBorders>
            <w:shd w:val="clear" w:color="auto" w:fill="auto"/>
            <w:noWrap/>
            <w:vAlign w:val="center"/>
            <w:hideMark/>
          </w:tcPr>
          <w:p w:rsidR="00414999" w:rsidRPr="006A3B56" w:rsidRDefault="00414999" w:rsidP="00F44C41">
            <w:pPr>
              <w:tabs>
                <w:tab w:val="left" w:pos="8647"/>
              </w:tabs>
              <w:spacing w:after="0"/>
              <w:ind w:firstLine="0"/>
              <w:jc w:val="left"/>
              <w:rPr>
                <w:rFonts w:ascii="Arial Narrow" w:hAnsi="Arial Narrow" w:cs="Calibri"/>
                <w:color w:val="000000"/>
                <w:sz w:val="18"/>
                <w:szCs w:val="18"/>
              </w:rPr>
            </w:pPr>
            <w:r>
              <w:rPr>
                <w:rFonts w:ascii="Arial Narrow" w:hAnsi="Arial Narrow"/>
                <w:color w:val="000000"/>
                <w:sz w:val="18"/>
                <w:szCs w:val="18"/>
              </w:rPr>
              <w:t>3. matrikula</w:t>
            </w:r>
          </w:p>
        </w:tc>
        <w:tc>
          <w:tcPr>
            <w:tcW w:w="992" w:type="dxa"/>
            <w:tcBorders>
              <w:top w:val="single" w:sz="2" w:space="0" w:color="auto"/>
              <w:bottom w:val="single" w:sz="2"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68,05</w:t>
            </w:r>
          </w:p>
        </w:tc>
        <w:tc>
          <w:tcPr>
            <w:tcW w:w="997" w:type="dxa"/>
            <w:tcBorders>
              <w:top w:val="single" w:sz="2" w:space="0" w:color="auto"/>
              <w:bottom w:val="single" w:sz="2" w:space="0" w:color="auto"/>
              <w:right w:val="single" w:sz="4"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96,35</w:t>
            </w:r>
          </w:p>
        </w:tc>
        <w:tc>
          <w:tcPr>
            <w:tcW w:w="993" w:type="dxa"/>
            <w:tcBorders>
              <w:top w:val="single" w:sz="2" w:space="0" w:color="auto"/>
              <w:left w:val="single" w:sz="4" w:space="0" w:color="auto"/>
              <w:bottom w:val="single" w:sz="2"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68,93</w:t>
            </w:r>
          </w:p>
        </w:tc>
        <w:tc>
          <w:tcPr>
            <w:tcW w:w="992" w:type="dxa"/>
            <w:tcBorders>
              <w:top w:val="single" w:sz="2" w:space="0" w:color="auto"/>
              <w:bottom w:val="single" w:sz="2" w:space="0" w:color="auto"/>
              <w:right w:val="single" w:sz="4"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97,60</w:t>
            </w:r>
          </w:p>
        </w:tc>
        <w:tc>
          <w:tcPr>
            <w:tcW w:w="992" w:type="dxa"/>
            <w:gridSpan w:val="2"/>
            <w:tcBorders>
              <w:top w:val="single" w:sz="2" w:space="0" w:color="auto"/>
              <w:left w:val="single" w:sz="4" w:space="0" w:color="auto"/>
              <w:bottom w:val="single" w:sz="2"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70,52</w:t>
            </w:r>
          </w:p>
        </w:tc>
        <w:tc>
          <w:tcPr>
            <w:tcW w:w="994" w:type="dxa"/>
            <w:tcBorders>
              <w:top w:val="single" w:sz="2" w:space="0" w:color="auto"/>
              <w:bottom w:val="single" w:sz="2" w:space="0" w:color="auto"/>
              <w:right w:val="single" w:sz="4"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99,84</w:t>
            </w:r>
          </w:p>
        </w:tc>
        <w:tc>
          <w:tcPr>
            <w:tcW w:w="991" w:type="dxa"/>
            <w:gridSpan w:val="2"/>
            <w:tcBorders>
              <w:top w:val="single" w:sz="2" w:space="0" w:color="auto"/>
              <w:left w:val="single" w:sz="4" w:space="0" w:color="auto"/>
              <w:bottom w:val="single" w:sz="2"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70,50</w:t>
            </w:r>
          </w:p>
        </w:tc>
        <w:tc>
          <w:tcPr>
            <w:tcW w:w="994" w:type="dxa"/>
            <w:tcBorders>
              <w:top w:val="single" w:sz="2" w:space="0" w:color="auto"/>
              <w:bottom w:val="single" w:sz="2" w:space="0" w:color="auto"/>
              <w:right w:val="nil"/>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99,85</w:t>
            </w:r>
          </w:p>
        </w:tc>
      </w:tr>
      <w:tr w:rsidR="00414999" w:rsidRPr="006A3B56" w:rsidTr="000A1912">
        <w:trPr>
          <w:gridAfter w:val="1"/>
          <w:wAfter w:w="11" w:type="dxa"/>
          <w:trHeight w:val="255"/>
        </w:trPr>
        <w:tc>
          <w:tcPr>
            <w:tcW w:w="993" w:type="dxa"/>
            <w:tcBorders>
              <w:top w:val="single" w:sz="2" w:space="0" w:color="auto"/>
              <w:bottom w:val="single" w:sz="4" w:space="0" w:color="auto"/>
            </w:tcBorders>
            <w:shd w:val="clear" w:color="auto" w:fill="auto"/>
            <w:vAlign w:val="center"/>
            <w:hideMark/>
          </w:tcPr>
          <w:p w:rsidR="00414999" w:rsidRPr="006A3B56" w:rsidRDefault="000A1912" w:rsidP="000A1912">
            <w:pPr>
              <w:tabs>
                <w:tab w:val="left" w:pos="8647"/>
              </w:tabs>
              <w:spacing w:after="0"/>
              <w:ind w:firstLine="0"/>
              <w:jc w:val="left"/>
              <w:rPr>
                <w:rFonts w:ascii="Arial Narrow" w:hAnsi="Arial Narrow" w:cs="Calibri"/>
                <w:color w:val="000000"/>
                <w:sz w:val="18"/>
                <w:szCs w:val="18"/>
              </w:rPr>
            </w:pPr>
            <w:r>
              <w:rPr>
                <w:rFonts w:ascii="Arial Narrow" w:hAnsi="Arial Narrow"/>
                <w:color w:val="000000"/>
                <w:sz w:val="18"/>
                <w:szCs w:val="18"/>
              </w:rPr>
              <w:t>4.a eta hur.</w:t>
            </w:r>
          </w:p>
        </w:tc>
        <w:tc>
          <w:tcPr>
            <w:tcW w:w="992" w:type="dxa"/>
            <w:tcBorders>
              <w:top w:val="single" w:sz="2" w:space="0" w:color="auto"/>
              <w:bottom w:val="single" w:sz="4"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94,22</w:t>
            </w:r>
          </w:p>
        </w:tc>
        <w:tc>
          <w:tcPr>
            <w:tcW w:w="997" w:type="dxa"/>
            <w:tcBorders>
              <w:top w:val="single" w:sz="2" w:space="0" w:color="auto"/>
              <w:bottom w:val="single" w:sz="4" w:space="0" w:color="auto"/>
              <w:right w:val="single" w:sz="4"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133,41</w:t>
            </w:r>
          </w:p>
        </w:tc>
        <w:tc>
          <w:tcPr>
            <w:tcW w:w="993" w:type="dxa"/>
            <w:tcBorders>
              <w:top w:val="single" w:sz="2" w:space="0" w:color="auto"/>
              <w:left w:val="single" w:sz="4" w:space="0" w:color="auto"/>
              <w:bottom w:val="single" w:sz="4"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95,44</w:t>
            </w:r>
          </w:p>
        </w:tc>
        <w:tc>
          <w:tcPr>
            <w:tcW w:w="992" w:type="dxa"/>
            <w:tcBorders>
              <w:top w:val="single" w:sz="2" w:space="0" w:color="auto"/>
              <w:bottom w:val="single" w:sz="4" w:space="0" w:color="auto"/>
              <w:right w:val="single" w:sz="4"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135,14</w:t>
            </w:r>
          </w:p>
        </w:tc>
        <w:tc>
          <w:tcPr>
            <w:tcW w:w="992" w:type="dxa"/>
            <w:gridSpan w:val="2"/>
            <w:tcBorders>
              <w:top w:val="single" w:sz="2" w:space="0" w:color="auto"/>
              <w:left w:val="single" w:sz="4" w:space="0" w:color="auto"/>
              <w:bottom w:val="single" w:sz="4"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97,64</w:t>
            </w:r>
          </w:p>
        </w:tc>
        <w:tc>
          <w:tcPr>
            <w:tcW w:w="994" w:type="dxa"/>
            <w:tcBorders>
              <w:top w:val="single" w:sz="2" w:space="0" w:color="auto"/>
              <w:bottom w:val="single" w:sz="4" w:space="0" w:color="auto"/>
              <w:right w:val="single" w:sz="4"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138,25</w:t>
            </w:r>
          </w:p>
        </w:tc>
        <w:tc>
          <w:tcPr>
            <w:tcW w:w="991" w:type="dxa"/>
            <w:gridSpan w:val="2"/>
            <w:tcBorders>
              <w:top w:val="single" w:sz="2" w:space="0" w:color="auto"/>
              <w:left w:val="single" w:sz="4" w:space="0" w:color="auto"/>
              <w:bottom w:val="single" w:sz="4"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97,65</w:t>
            </w:r>
          </w:p>
        </w:tc>
        <w:tc>
          <w:tcPr>
            <w:tcW w:w="994" w:type="dxa"/>
            <w:tcBorders>
              <w:top w:val="single" w:sz="2" w:space="0" w:color="auto"/>
              <w:bottom w:val="single" w:sz="4" w:space="0" w:color="auto"/>
              <w:right w:val="nil"/>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138,25</w:t>
            </w:r>
          </w:p>
        </w:tc>
      </w:tr>
      <w:tr w:rsidR="00414999" w:rsidRPr="00BF15FE" w:rsidTr="000A1912">
        <w:trPr>
          <w:gridAfter w:val="1"/>
          <w:wAfter w:w="11" w:type="dxa"/>
          <w:trHeight w:val="284"/>
        </w:trPr>
        <w:tc>
          <w:tcPr>
            <w:tcW w:w="993" w:type="dxa"/>
            <w:tcBorders>
              <w:top w:val="single" w:sz="4" w:space="0" w:color="auto"/>
              <w:bottom w:val="single" w:sz="4" w:space="0" w:color="auto"/>
            </w:tcBorders>
            <w:shd w:val="clear" w:color="auto" w:fill="B8CCE4" w:themeFill="accent1" w:themeFillTint="66"/>
            <w:noWrap/>
            <w:vAlign w:val="center"/>
            <w:hideMark/>
          </w:tcPr>
          <w:p w:rsidR="00414999" w:rsidRPr="00BF15FE" w:rsidRDefault="00414999" w:rsidP="00F44C41">
            <w:pPr>
              <w:tabs>
                <w:tab w:val="left" w:pos="8647"/>
              </w:tabs>
              <w:spacing w:after="0"/>
              <w:ind w:firstLine="0"/>
              <w:jc w:val="left"/>
              <w:rPr>
                <w:rFonts w:ascii="Arial" w:hAnsi="Arial" w:cs="Arial"/>
                <w:sz w:val="16"/>
                <w:szCs w:val="16"/>
              </w:rPr>
            </w:pPr>
            <w:r>
              <w:rPr>
                <w:rFonts w:ascii="Arial" w:hAnsi="Arial"/>
                <w:sz w:val="16"/>
                <w:szCs w:val="16"/>
              </w:rPr>
              <w:t>Graduondokoak</w:t>
            </w:r>
          </w:p>
        </w:tc>
        <w:tc>
          <w:tcPr>
            <w:tcW w:w="992" w:type="dxa"/>
            <w:tcBorders>
              <w:top w:val="single" w:sz="4" w:space="0" w:color="auto"/>
              <w:bottom w:val="single" w:sz="4" w:space="0" w:color="auto"/>
            </w:tcBorders>
            <w:shd w:val="clear" w:color="auto" w:fill="B8CCE4" w:themeFill="accent1" w:themeFillTint="66"/>
            <w:vAlign w:val="center"/>
            <w:hideMark/>
          </w:tcPr>
          <w:p w:rsidR="00414999" w:rsidRPr="00BF15FE" w:rsidRDefault="00414999" w:rsidP="00F44C41">
            <w:pPr>
              <w:tabs>
                <w:tab w:val="left" w:pos="8647"/>
              </w:tabs>
              <w:spacing w:after="0"/>
              <w:ind w:firstLine="0"/>
              <w:jc w:val="right"/>
              <w:rPr>
                <w:rFonts w:ascii="Arial" w:hAnsi="Arial" w:cs="Arial"/>
                <w:color w:val="000000"/>
                <w:sz w:val="16"/>
                <w:szCs w:val="16"/>
              </w:rPr>
            </w:pPr>
            <w:r>
              <w:rPr>
                <w:rFonts w:ascii="Arial" w:hAnsi="Arial"/>
                <w:color w:val="000000"/>
                <w:sz w:val="16"/>
                <w:szCs w:val="16"/>
              </w:rPr>
              <w:t> Master</w:t>
            </w:r>
          </w:p>
          <w:p w:rsidR="00414999" w:rsidRPr="00BF15FE" w:rsidRDefault="00414999" w:rsidP="00F44C41">
            <w:pPr>
              <w:tabs>
                <w:tab w:val="left" w:pos="8647"/>
              </w:tabs>
              <w:spacing w:after="0"/>
              <w:ind w:firstLine="0"/>
              <w:jc w:val="right"/>
              <w:rPr>
                <w:rFonts w:ascii="Arial" w:hAnsi="Arial" w:cs="Arial"/>
                <w:color w:val="000000"/>
                <w:sz w:val="16"/>
                <w:szCs w:val="16"/>
              </w:rPr>
            </w:pPr>
            <w:r>
              <w:rPr>
                <w:rFonts w:ascii="Arial" w:hAnsi="Arial"/>
                <w:color w:val="000000"/>
                <w:sz w:val="16"/>
                <w:szCs w:val="16"/>
              </w:rPr>
              <w:t xml:space="preserve"> gaitzailea </w:t>
            </w:r>
          </w:p>
        </w:tc>
        <w:tc>
          <w:tcPr>
            <w:tcW w:w="997" w:type="dxa"/>
            <w:tcBorders>
              <w:top w:val="single" w:sz="4" w:space="0" w:color="auto"/>
              <w:bottom w:val="single" w:sz="4" w:space="0" w:color="auto"/>
              <w:right w:val="single" w:sz="4" w:space="0" w:color="auto"/>
            </w:tcBorders>
            <w:shd w:val="clear" w:color="auto" w:fill="B8CCE4" w:themeFill="accent1" w:themeFillTint="66"/>
            <w:vAlign w:val="center"/>
            <w:hideMark/>
          </w:tcPr>
          <w:p w:rsidR="00414999" w:rsidRPr="00BF15FE" w:rsidRDefault="00414999" w:rsidP="00F44C41">
            <w:pPr>
              <w:tabs>
                <w:tab w:val="left" w:pos="8647"/>
              </w:tabs>
              <w:spacing w:after="0"/>
              <w:ind w:firstLine="0"/>
              <w:jc w:val="right"/>
              <w:rPr>
                <w:rFonts w:ascii="Arial" w:hAnsi="Arial" w:cs="Arial"/>
                <w:color w:val="000000"/>
                <w:sz w:val="16"/>
                <w:szCs w:val="16"/>
              </w:rPr>
            </w:pPr>
            <w:r>
              <w:rPr>
                <w:rFonts w:ascii="Arial" w:hAnsi="Arial"/>
                <w:color w:val="000000"/>
                <w:sz w:val="16"/>
                <w:szCs w:val="16"/>
              </w:rPr>
              <w:t> Master ez</w:t>
            </w:r>
          </w:p>
          <w:p w:rsidR="00414999" w:rsidRPr="00BF15FE" w:rsidRDefault="00414999" w:rsidP="00F44C41">
            <w:pPr>
              <w:tabs>
                <w:tab w:val="left" w:pos="8647"/>
              </w:tabs>
              <w:spacing w:after="0"/>
              <w:ind w:firstLine="0"/>
              <w:jc w:val="right"/>
              <w:rPr>
                <w:rFonts w:ascii="Arial" w:hAnsi="Arial" w:cs="Arial"/>
                <w:color w:val="000000"/>
                <w:sz w:val="16"/>
                <w:szCs w:val="16"/>
              </w:rPr>
            </w:pPr>
            <w:r>
              <w:rPr>
                <w:rFonts w:ascii="Arial" w:hAnsi="Arial"/>
                <w:color w:val="000000"/>
                <w:sz w:val="16"/>
                <w:szCs w:val="16"/>
              </w:rPr>
              <w:t xml:space="preserve"> gaitzailea </w:t>
            </w:r>
          </w:p>
        </w:tc>
        <w:tc>
          <w:tcPr>
            <w:tcW w:w="993" w:type="dxa"/>
            <w:tcBorders>
              <w:top w:val="single" w:sz="4" w:space="0" w:color="auto"/>
              <w:left w:val="single" w:sz="4" w:space="0" w:color="auto"/>
              <w:bottom w:val="single" w:sz="4" w:space="0" w:color="auto"/>
            </w:tcBorders>
            <w:shd w:val="clear" w:color="auto" w:fill="B8CCE4" w:themeFill="accent1" w:themeFillTint="66"/>
            <w:vAlign w:val="center"/>
            <w:hideMark/>
          </w:tcPr>
          <w:p w:rsidR="00414999" w:rsidRPr="00BF15FE" w:rsidRDefault="00414999" w:rsidP="00F44C41">
            <w:pPr>
              <w:tabs>
                <w:tab w:val="left" w:pos="8647"/>
              </w:tabs>
              <w:spacing w:after="0"/>
              <w:ind w:firstLine="0"/>
              <w:jc w:val="right"/>
              <w:rPr>
                <w:rFonts w:ascii="Arial" w:hAnsi="Arial" w:cs="Arial"/>
                <w:color w:val="000000"/>
                <w:sz w:val="16"/>
                <w:szCs w:val="16"/>
              </w:rPr>
            </w:pPr>
            <w:r>
              <w:rPr>
                <w:rFonts w:ascii="Arial" w:hAnsi="Arial"/>
                <w:color w:val="000000"/>
                <w:sz w:val="16"/>
                <w:szCs w:val="16"/>
              </w:rPr>
              <w:t> Master</w:t>
            </w:r>
          </w:p>
          <w:p w:rsidR="00414999" w:rsidRPr="00BF15FE" w:rsidRDefault="00414999" w:rsidP="00F44C41">
            <w:pPr>
              <w:tabs>
                <w:tab w:val="left" w:pos="8647"/>
              </w:tabs>
              <w:spacing w:after="0"/>
              <w:ind w:firstLine="0"/>
              <w:jc w:val="right"/>
              <w:rPr>
                <w:rFonts w:ascii="Arial" w:hAnsi="Arial" w:cs="Arial"/>
                <w:color w:val="000000"/>
                <w:sz w:val="16"/>
                <w:szCs w:val="16"/>
              </w:rPr>
            </w:pPr>
            <w:r>
              <w:rPr>
                <w:rFonts w:ascii="Arial" w:hAnsi="Arial"/>
                <w:color w:val="000000"/>
                <w:sz w:val="16"/>
                <w:szCs w:val="16"/>
              </w:rPr>
              <w:t xml:space="preserve"> gaitzailea </w:t>
            </w:r>
          </w:p>
        </w:tc>
        <w:tc>
          <w:tcPr>
            <w:tcW w:w="992" w:type="dxa"/>
            <w:tcBorders>
              <w:top w:val="single" w:sz="4" w:space="0" w:color="auto"/>
              <w:bottom w:val="single" w:sz="4" w:space="0" w:color="auto"/>
              <w:right w:val="single" w:sz="4" w:space="0" w:color="auto"/>
            </w:tcBorders>
            <w:shd w:val="clear" w:color="auto" w:fill="B8CCE4" w:themeFill="accent1" w:themeFillTint="66"/>
            <w:vAlign w:val="center"/>
            <w:hideMark/>
          </w:tcPr>
          <w:p w:rsidR="00414999" w:rsidRPr="00BF15FE" w:rsidRDefault="00414999" w:rsidP="00F44C41">
            <w:pPr>
              <w:tabs>
                <w:tab w:val="left" w:pos="8647"/>
              </w:tabs>
              <w:spacing w:after="0"/>
              <w:ind w:firstLine="0"/>
              <w:jc w:val="right"/>
              <w:rPr>
                <w:rFonts w:ascii="Arial" w:hAnsi="Arial" w:cs="Arial"/>
                <w:color w:val="000000"/>
                <w:sz w:val="16"/>
                <w:szCs w:val="16"/>
              </w:rPr>
            </w:pPr>
            <w:r>
              <w:rPr>
                <w:rFonts w:ascii="Arial" w:hAnsi="Arial"/>
                <w:color w:val="000000"/>
                <w:sz w:val="16"/>
                <w:szCs w:val="16"/>
              </w:rPr>
              <w:t> Master ez</w:t>
            </w:r>
          </w:p>
          <w:p w:rsidR="00414999" w:rsidRPr="00BF15FE" w:rsidRDefault="00414999" w:rsidP="00F44C41">
            <w:pPr>
              <w:tabs>
                <w:tab w:val="left" w:pos="8647"/>
              </w:tabs>
              <w:spacing w:after="0"/>
              <w:ind w:firstLine="0"/>
              <w:jc w:val="right"/>
              <w:rPr>
                <w:rFonts w:ascii="Arial" w:hAnsi="Arial" w:cs="Arial"/>
                <w:color w:val="000000"/>
                <w:sz w:val="16"/>
                <w:szCs w:val="16"/>
              </w:rPr>
            </w:pPr>
            <w:r>
              <w:rPr>
                <w:rFonts w:ascii="Arial" w:hAnsi="Arial"/>
                <w:color w:val="000000"/>
                <w:sz w:val="16"/>
                <w:szCs w:val="16"/>
              </w:rPr>
              <w:t xml:space="preserve"> gaitzailea </w:t>
            </w:r>
          </w:p>
        </w:tc>
        <w:tc>
          <w:tcPr>
            <w:tcW w:w="992" w:type="dxa"/>
            <w:gridSpan w:val="2"/>
            <w:tcBorders>
              <w:top w:val="single" w:sz="4" w:space="0" w:color="auto"/>
              <w:left w:val="single" w:sz="4" w:space="0" w:color="auto"/>
              <w:bottom w:val="single" w:sz="4" w:space="0" w:color="auto"/>
            </w:tcBorders>
            <w:shd w:val="clear" w:color="auto" w:fill="B8CCE4" w:themeFill="accent1" w:themeFillTint="66"/>
            <w:vAlign w:val="center"/>
            <w:hideMark/>
          </w:tcPr>
          <w:p w:rsidR="00414999" w:rsidRPr="00BF15FE" w:rsidRDefault="00414999" w:rsidP="00F44C41">
            <w:pPr>
              <w:tabs>
                <w:tab w:val="left" w:pos="8647"/>
              </w:tabs>
              <w:spacing w:after="0"/>
              <w:ind w:firstLine="0"/>
              <w:jc w:val="right"/>
              <w:rPr>
                <w:rFonts w:ascii="Arial" w:hAnsi="Arial" w:cs="Arial"/>
                <w:color w:val="000000"/>
                <w:sz w:val="16"/>
                <w:szCs w:val="16"/>
              </w:rPr>
            </w:pPr>
            <w:r>
              <w:rPr>
                <w:rFonts w:ascii="Arial" w:hAnsi="Arial"/>
                <w:color w:val="000000"/>
                <w:sz w:val="16"/>
                <w:szCs w:val="16"/>
              </w:rPr>
              <w:t> Master</w:t>
            </w:r>
          </w:p>
          <w:p w:rsidR="00414999" w:rsidRPr="00BF15FE" w:rsidRDefault="00414999" w:rsidP="00F44C41">
            <w:pPr>
              <w:tabs>
                <w:tab w:val="left" w:pos="8647"/>
              </w:tabs>
              <w:spacing w:after="0"/>
              <w:ind w:firstLine="0"/>
              <w:jc w:val="right"/>
              <w:rPr>
                <w:rFonts w:ascii="Arial" w:hAnsi="Arial" w:cs="Arial"/>
                <w:color w:val="000000"/>
                <w:sz w:val="16"/>
                <w:szCs w:val="16"/>
              </w:rPr>
            </w:pPr>
            <w:r>
              <w:rPr>
                <w:rFonts w:ascii="Arial" w:hAnsi="Arial"/>
                <w:color w:val="000000"/>
                <w:sz w:val="16"/>
                <w:szCs w:val="16"/>
              </w:rPr>
              <w:t xml:space="preserve"> gaitzailea </w:t>
            </w:r>
          </w:p>
        </w:tc>
        <w:tc>
          <w:tcPr>
            <w:tcW w:w="994" w:type="dxa"/>
            <w:tcBorders>
              <w:top w:val="single" w:sz="4" w:space="0" w:color="auto"/>
              <w:bottom w:val="single" w:sz="4" w:space="0" w:color="auto"/>
              <w:right w:val="single" w:sz="4" w:space="0" w:color="auto"/>
            </w:tcBorders>
            <w:shd w:val="clear" w:color="auto" w:fill="B8CCE4" w:themeFill="accent1" w:themeFillTint="66"/>
            <w:vAlign w:val="center"/>
            <w:hideMark/>
          </w:tcPr>
          <w:p w:rsidR="00414999" w:rsidRPr="00BF15FE" w:rsidRDefault="00414999" w:rsidP="00F44C41">
            <w:pPr>
              <w:tabs>
                <w:tab w:val="left" w:pos="8647"/>
              </w:tabs>
              <w:spacing w:after="0"/>
              <w:ind w:firstLine="0"/>
              <w:jc w:val="right"/>
              <w:rPr>
                <w:rFonts w:ascii="Arial" w:hAnsi="Arial" w:cs="Arial"/>
                <w:color w:val="000000"/>
                <w:sz w:val="16"/>
                <w:szCs w:val="16"/>
              </w:rPr>
            </w:pPr>
            <w:r>
              <w:rPr>
                <w:rFonts w:ascii="Arial" w:hAnsi="Arial"/>
                <w:color w:val="000000"/>
                <w:sz w:val="16"/>
                <w:szCs w:val="16"/>
              </w:rPr>
              <w:t> Master ez</w:t>
            </w:r>
          </w:p>
          <w:p w:rsidR="00414999" w:rsidRPr="00BF15FE" w:rsidRDefault="00414999" w:rsidP="00F44C41">
            <w:pPr>
              <w:tabs>
                <w:tab w:val="left" w:pos="8647"/>
              </w:tabs>
              <w:spacing w:after="0"/>
              <w:ind w:firstLine="0"/>
              <w:jc w:val="right"/>
              <w:rPr>
                <w:rFonts w:ascii="Arial" w:hAnsi="Arial" w:cs="Arial"/>
                <w:color w:val="000000"/>
                <w:sz w:val="16"/>
                <w:szCs w:val="16"/>
              </w:rPr>
            </w:pPr>
            <w:r>
              <w:rPr>
                <w:rFonts w:ascii="Arial" w:hAnsi="Arial"/>
                <w:color w:val="000000"/>
                <w:sz w:val="16"/>
                <w:szCs w:val="16"/>
              </w:rPr>
              <w:t xml:space="preserve"> gaitzailea </w:t>
            </w:r>
          </w:p>
        </w:tc>
        <w:tc>
          <w:tcPr>
            <w:tcW w:w="991" w:type="dxa"/>
            <w:gridSpan w:val="2"/>
            <w:tcBorders>
              <w:top w:val="single" w:sz="4" w:space="0" w:color="auto"/>
              <w:left w:val="single" w:sz="4" w:space="0" w:color="auto"/>
              <w:bottom w:val="single" w:sz="4" w:space="0" w:color="auto"/>
            </w:tcBorders>
            <w:shd w:val="clear" w:color="auto" w:fill="B8CCE4" w:themeFill="accent1" w:themeFillTint="66"/>
            <w:vAlign w:val="center"/>
            <w:hideMark/>
          </w:tcPr>
          <w:p w:rsidR="00414999" w:rsidRPr="00BF15FE" w:rsidRDefault="00414999" w:rsidP="00F44C41">
            <w:pPr>
              <w:tabs>
                <w:tab w:val="left" w:pos="8647"/>
              </w:tabs>
              <w:spacing w:after="0"/>
              <w:ind w:firstLine="0"/>
              <w:jc w:val="right"/>
              <w:rPr>
                <w:rFonts w:ascii="Arial" w:hAnsi="Arial" w:cs="Arial"/>
                <w:color w:val="000000"/>
                <w:sz w:val="16"/>
                <w:szCs w:val="16"/>
              </w:rPr>
            </w:pPr>
            <w:r>
              <w:rPr>
                <w:rFonts w:ascii="Arial" w:hAnsi="Arial"/>
                <w:color w:val="000000"/>
                <w:sz w:val="16"/>
                <w:szCs w:val="16"/>
              </w:rPr>
              <w:t> Master</w:t>
            </w:r>
          </w:p>
          <w:p w:rsidR="00414999" w:rsidRPr="00BF15FE" w:rsidRDefault="00414999" w:rsidP="00F44C41">
            <w:pPr>
              <w:tabs>
                <w:tab w:val="left" w:pos="8647"/>
              </w:tabs>
              <w:spacing w:after="0"/>
              <w:ind w:firstLine="0"/>
              <w:jc w:val="right"/>
              <w:rPr>
                <w:rFonts w:ascii="Arial" w:hAnsi="Arial" w:cs="Arial"/>
                <w:color w:val="000000"/>
                <w:sz w:val="16"/>
                <w:szCs w:val="16"/>
              </w:rPr>
            </w:pPr>
            <w:r>
              <w:rPr>
                <w:rFonts w:ascii="Arial" w:hAnsi="Arial"/>
                <w:color w:val="000000"/>
                <w:sz w:val="16"/>
                <w:szCs w:val="16"/>
              </w:rPr>
              <w:t xml:space="preserve"> gaitzailea</w:t>
            </w:r>
          </w:p>
        </w:tc>
        <w:tc>
          <w:tcPr>
            <w:tcW w:w="994" w:type="dxa"/>
            <w:tcBorders>
              <w:top w:val="single" w:sz="4" w:space="0" w:color="auto"/>
              <w:bottom w:val="single" w:sz="4" w:space="0" w:color="auto"/>
              <w:right w:val="nil"/>
            </w:tcBorders>
            <w:shd w:val="clear" w:color="auto" w:fill="B8CCE4" w:themeFill="accent1" w:themeFillTint="66"/>
            <w:vAlign w:val="center"/>
            <w:hideMark/>
          </w:tcPr>
          <w:p w:rsidR="00414999" w:rsidRPr="00BF15FE" w:rsidRDefault="00414999" w:rsidP="00F44C41">
            <w:pPr>
              <w:tabs>
                <w:tab w:val="left" w:pos="8647"/>
              </w:tabs>
              <w:spacing w:after="0"/>
              <w:ind w:firstLine="0"/>
              <w:jc w:val="right"/>
              <w:rPr>
                <w:rFonts w:ascii="Arial" w:hAnsi="Arial" w:cs="Arial"/>
                <w:color w:val="000000"/>
                <w:sz w:val="16"/>
                <w:szCs w:val="16"/>
              </w:rPr>
            </w:pPr>
            <w:r>
              <w:rPr>
                <w:rFonts w:ascii="Arial" w:hAnsi="Arial"/>
                <w:color w:val="000000"/>
                <w:sz w:val="16"/>
                <w:szCs w:val="16"/>
              </w:rPr>
              <w:t> Master ez</w:t>
            </w:r>
          </w:p>
          <w:p w:rsidR="00414999" w:rsidRPr="00BF15FE" w:rsidRDefault="00414999" w:rsidP="00F44C41">
            <w:pPr>
              <w:tabs>
                <w:tab w:val="left" w:pos="8647"/>
              </w:tabs>
              <w:spacing w:after="0"/>
              <w:ind w:firstLine="0"/>
              <w:jc w:val="right"/>
              <w:rPr>
                <w:rFonts w:ascii="Arial" w:hAnsi="Arial" w:cs="Arial"/>
                <w:color w:val="000000"/>
                <w:sz w:val="16"/>
                <w:szCs w:val="16"/>
              </w:rPr>
            </w:pPr>
            <w:r>
              <w:rPr>
                <w:rFonts w:ascii="Arial" w:hAnsi="Arial"/>
                <w:color w:val="000000"/>
                <w:sz w:val="16"/>
                <w:szCs w:val="16"/>
              </w:rPr>
              <w:t xml:space="preserve"> gaitzailea </w:t>
            </w:r>
          </w:p>
        </w:tc>
      </w:tr>
      <w:tr w:rsidR="00414999" w:rsidRPr="006A3B56" w:rsidTr="000A1912">
        <w:trPr>
          <w:gridAfter w:val="1"/>
          <w:wAfter w:w="11" w:type="dxa"/>
          <w:trHeight w:val="255"/>
        </w:trPr>
        <w:tc>
          <w:tcPr>
            <w:tcW w:w="993" w:type="dxa"/>
            <w:tcBorders>
              <w:top w:val="single" w:sz="4" w:space="0" w:color="auto"/>
              <w:bottom w:val="single" w:sz="2" w:space="0" w:color="auto"/>
            </w:tcBorders>
            <w:shd w:val="clear" w:color="auto" w:fill="auto"/>
            <w:noWrap/>
            <w:vAlign w:val="center"/>
            <w:hideMark/>
          </w:tcPr>
          <w:p w:rsidR="00414999" w:rsidRPr="006A3B56" w:rsidRDefault="00414999" w:rsidP="00F44C41">
            <w:pPr>
              <w:tabs>
                <w:tab w:val="left" w:pos="8647"/>
              </w:tabs>
              <w:spacing w:after="0"/>
              <w:ind w:firstLine="0"/>
              <w:jc w:val="left"/>
              <w:rPr>
                <w:rFonts w:ascii="Arial Narrow" w:hAnsi="Arial Narrow" w:cs="Calibri"/>
                <w:color w:val="000000"/>
                <w:sz w:val="18"/>
                <w:szCs w:val="18"/>
              </w:rPr>
            </w:pPr>
            <w:r>
              <w:rPr>
                <w:rFonts w:ascii="Arial Narrow" w:hAnsi="Arial Narrow"/>
                <w:color w:val="000000"/>
                <w:sz w:val="18"/>
                <w:szCs w:val="18"/>
              </w:rPr>
              <w:t>1. matrikula</w:t>
            </w:r>
          </w:p>
        </w:tc>
        <w:tc>
          <w:tcPr>
            <w:tcW w:w="992" w:type="dxa"/>
            <w:tcBorders>
              <w:top w:val="single" w:sz="4" w:space="0" w:color="auto"/>
              <w:bottom w:val="single" w:sz="2"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27,34</w:t>
            </w:r>
          </w:p>
        </w:tc>
        <w:tc>
          <w:tcPr>
            <w:tcW w:w="997" w:type="dxa"/>
            <w:tcBorders>
              <w:top w:val="single" w:sz="4" w:space="0" w:color="auto"/>
              <w:bottom w:val="single" w:sz="2" w:space="0" w:color="auto"/>
              <w:right w:val="single" w:sz="4"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43,75</w:t>
            </w:r>
          </w:p>
        </w:tc>
        <w:tc>
          <w:tcPr>
            <w:tcW w:w="993" w:type="dxa"/>
            <w:tcBorders>
              <w:top w:val="single" w:sz="4" w:space="0" w:color="auto"/>
              <w:left w:val="single" w:sz="4" w:space="0" w:color="auto"/>
              <w:bottom w:val="single" w:sz="2"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27,70</w:t>
            </w:r>
          </w:p>
        </w:tc>
        <w:tc>
          <w:tcPr>
            <w:tcW w:w="992" w:type="dxa"/>
            <w:tcBorders>
              <w:top w:val="single" w:sz="4" w:space="0" w:color="auto"/>
              <w:bottom w:val="single" w:sz="2" w:space="0" w:color="auto"/>
              <w:right w:val="single" w:sz="4"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44,32</w:t>
            </w:r>
          </w:p>
        </w:tc>
        <w:tc>
          <w:tcPr>
            <w:tcW w:w="992" w:type="dxa"/>
            <w:gridSpan w:val="2"/>
            <w:tcBorders>
              <w:top w:val="single" w:sz="4" w:space="0" w:color="auto"/>
              <w:left w:val="single" w:sz="4" w:space="0" w:color="auto"/>
              <w:bottom w:val="single" w:sz="2"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22,67</w:t>
            </w:r>
          </w:p>
        </w:tc>
        <w:tc>
          <w:tcPr>
            <w:tcW w:w="994" w:type="dxa"/>
            <w:tcBorders>
              <w:top w:val="single" w:sz="4" w:space="0" w:color="auto"/>
              <w:bottom w:val="single" w:sz="2" w:space="0" w:color="auto"/>
              <w:right w:val="single" w:sz="4"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28,34</w:t>
            </w:r>
          </w:p>
        </w:tc>
        <w:tc>
          <w:tcPr>
            <w:tcW w:w="991" w:type="dxa"/>
            <w:gridSpan w:val="2"/>
            <w:tcBorders>
              <w:top w:val="single" w:sz="4" w:space="0" w:color="auto"/>
              <w:left w:val="single" w:sz="4" w:space="0" w:color="auto"/>
              <w:bottom w:val="single" w:sz="2"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22,65</w:t>
            </w:r>
          </w:p>
        </w:tc>
        <w:tc>
          <w:tcPr>
            <w:tcW w:w="994" w:type="dxa"/>
            <w:tcBorders>
              <w:top w:val="single" w:sz="4" w:space="0" w:color="auto"/>
              <w:bottom w:val="single" w:sz="2" w:space="0" w:color="auto"/>
              <w:right w:val="nil"/>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28,35</w:t>
            </w:r>
          </w:p>
        </w:tc>
      </w:tr>
      <w:tr w:rsidR="00414999" w:rsidRPr="006A3B56" w:rsidTr="000A1912">
        <w:trPr>
          <w:gridAfter w:val="1"/>
          <w:wAfter w:w="11" w:type="dxa"/>
          <w:trHeight w:val="255"/>
        </w:trPr>
        <w:tc>
          <w:tcPr>
            <w:tcW w:w="993" w:type="dxa"/>
            <w:tcBorders>
              <w:top w:val="single" w:sz="2" w:space="0" w:color="auto"/>
              <w:bottom w:val="single" w:sz="2" w:space="0" w:color="auto"/>
            </w:tcBorders>
            <w:shd w:val="clear" w:color="auto" w:fill="auto"/>
            <w:noWrap/>
            <w:vAlign w:val="center"/>
            <w:hideMark/>
          </w:tcPr>
          <w:p w:rsidR="00414999" w:rsidRPr="006A3B56" w:rsidRDefault="00414999" w:rsidP="00F44C41">
            <w:pPr>
              <w:tabs>
                <w:tab w:val="left" w:pos="8647"/>
              </w:tabs>
              <w:spacing w:after="0"/>
              <w:ind w:firstLine="0"/>
              <w:jc w:val="left"/>
              <w:rPr>
                <w:rFonts w:ascii="Arial Narrow" w:hAnsi="Arial Narrow" w:cs="Calibri"/>
                <w:color w:val="000000"/>
                <w:sz w:val="18"/>
                <w:szCs w:val="18"/>
              </w:rPr>
            </w:pPr>
            <w:r>
              <w:rPr>
                <w:rFonts w:ascii="Arial Narrow" w:hAnsi="Arial Narrow"/>
                <w:color w:val="000000"/>
                <w:sz w:val="18"/>
                <w:szCs w:val="18"/>
              </w:rPr>
              <w:t>2. matrikula</w:t>
            </w:r>
          </w:p>
        </w:tc>
        <w:tc>
          <w:tcPr>
            <w:tcW w:w="992" w:type="dxa"/>
            <w:tcBorders>
              <w:top w:val="single" w:sz="2" w:space="0" w:color="auto"/>
              <w:bottom w:val="single" w:sz="2"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32,81</w:t>
            </w:r>
          </w:p>
        </w:tc>
        <w:tc>
          <w:tcPr>
            <w:tcW w:w="997" w:type="dxa"/>
            <w:tcBorders>
              <w:top w:val="single" w:sz="2" w:space="0" w:color="auto"/>
              <w:bottom w:val="single" w:sz="2" w:space="0" w:color="auto"/>
              <w:right w:val="single" w:sz="4"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71,09</w:t>
            </w:r>
          </w:p>
        </w:tc>
        <w:tc>
          <w:tcPr>
            <w:tcW w:w="993" w:type="dxa"/>
            <w:tcBorders>
              <w:top w:val="single" w:sz="2" w:space="0" w:color="auto"/>
              <w:left w:val="single" w:sz="4" w:space="0" w:color="auto"/>
              <w:bottom w:val="single" w:sz="2"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33,24</w:t>
            </w:r>
          </w:p>
        </w:tc>
        <w:tc>
          <w:tcPr>
            <w:tcW w:w="992" w:type="dxa"/>
            <w:tcBorders>
              <w:top w:val="single" w:sz="2" w:space="0" w:color="auto"/>
              <w:bottom w:val="single" w:sz="2" w:space="0" w:color="auto"/>
              <w:right w:val="single" w:sz="4"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72,01</w:t>
            </w:r>
          </w:p>
        </w:tc>
        <w:tc>
          <w:tcPr>
            <w:tcW w:w="992" w:type="dxa"/>
            <w:gridSpan w:val="2"/>
            <w:tcBorders>
              <w:top w:val="single" w:sz="2" w:space="0" w:color="auto"/>
              <w:left w:val="single" w:sz="4" w:space="0" w:color="auto"/>
              <w:bottom w:val="single" w:sz="2"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34,00</w:t>
            </w:r>
          </w:p>
        </w:tc>
        <w:tc>
          <w:tcPr>
            <w:tcW w:w="994" w:type="dxa"/>
            <w:tcBorders>
              <w:top w:val="single" w:sz="2" w:space="0" w:color="auto"/>
              <w:bottom w:val="single" w:sz="2" w:space="0" w:color="auto"/>
              <w:right w:val="single" w:sz="4"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73,67</w:t>
            </w:r>
          </w:p>
        </w:tc>
        <w:tc>
          <w:tcPr>
            <w:tcW w:w="991" w:type="dxa"/>
            <w:gridSpan w:val="2"/>
            <w:tcBorders>
              <w:top w:val="single" w:sz="2" w:space="0" w:color="auto"/>
              <w:left w:val="single" w:sz="4" w:space="0" w:color="auto"/>
              <w:bottom w:val="single" w:sz="2"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34,00</w:t>
            </w:r>
          </w:p>
        </w:tc>
        <w:tc>
          <w:tcPr>
            <w:tcW w:w="994" w:type="dxa"/>
            <w:tcBorders>
              <w:top w:val="single" w:sz="2" w:space="0" w:color="auto"/>
              <w:bottom w:val="single" w:sz="2" w:space="0" w:color="auto"/>
              <w:right w:val="nil"/>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73,65</w:t>
            </w:r>
          </w:p>
        </w:tc>
      </w:tr>
      <w:tr w:rsidR="00414999" w:rsidRPr="006A3B56" w:rsidTr="000A1912">
        <w:trPr>
          <w:gridAfter w:val="1"/>
          <w:wAfter w:w="11" w:type="dxa"/>
          <w:trHeight w:val="255"/>
        </w:trPr>
        <w:tc>
          <w:tcPr>
            <w:tcW w:w="993" w:type="dxa"/>
            <w:tcBorders>
              <w:top w:val="single" w:sz="2" w:space="0" w:color="auto"/>
              <w:bottom w:val="single" w:sz="2" w:space="0" w:color="auto"/>
            </w:tcBorders>
            <w:shd w:val="clear" w:color="auto" w:fill="auto"/>
            <w:noWrap/>
            <w:vAlign w:val="center"/>
            <w:hideMark/>
          </w:tcPr>
          <w:p w:rsidR="00414999" w:rsidRPr="006A3B56" w:rsidRDefault="00414999" w:rsidP="00F44C41">
            <w:pPr>
              <w:tabs>
                <w:tab w:val="left" w:pos="8647"/>
              </w:tabs>
              <w:spacing w:after="0"/>
              <w:ind w:firstLine="0"/>
              <w:jc w:val="left"/>
              <w:rPr>
                <w:rFonts w:ascii="Arial Narrow" w:hAnsi="Arial Narrow" w:cs="Calibri"/>
                <w:color w:val="000000"/>
                <w:sz w:val="18"/>
                <w:szCs w:val="18"/>
              </w:rPr>
            </w:pPr>
            <w:r>
              <w:rPr>
                <w:rFonts w:ascii="Arial Narrow" w:hAnsi="Arial Narrow"/>
                <w:color w:val="000000"/>
                <w:sz w:val="18"/>
                <w:szCs w:val="18"/>
              </w:rPr>
              <w:t>3. matrikula</w:t>
            </w:r>
          </w:p>
        </w:tc>
        <w:tc>
          <w:tcPr>
            <w:tcW w:w="992" w:type="dxa"/>
            <w:tcBorders>
              <w:top w:val="single" w:sz="2" w:space="0" w:color="auto"/>
              <w:bottom w:val="single" w:sz="2"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71,09</w:t>
            </w:r>
          </w:p>
        </w:tc>
        <w:tc>
          <w:tcPr>
            <w:tcW w:w="997" w:type="dxa"/>
            <w:tcBorders>
              <w:top w:val="single" w:sz="2" w:space="0" w:color="auto"/>
              <w:bottom w:val="single" w:sz="2" w:space="0" w:color="auto"/>
              <w:right w:val="single" w:sz="4"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71,09</w:t>
            </w:r>
          </w:p>
        </w:tc>
        <w:tc>
          <w:tcPr>
            <w:tcW w:w="993" w:type="dxa"/>
            <w:tcBorders>
              <w:top w:val="single" w:sz="2" w:space="0" w:color="auto"/>
              <w:left w:val="single" w:sz="4" w:space="0" w:color="auto"/>
              <w:bottom w:val="single" w:sz="2"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72,01</w:t>
            </w:r>
          </w:p>
        </w:tc>
        <w:tc>
          <w:tcPr>
            <w:tcW w:w="992" w:type="dxa"/>
            <w:tcBorders>
              <w:top w:val="single" w:sz="2" w:space="0" w:color="auto"/>
              <w:bottom w:val="single" w:sz="2" w:space="0" w:color="auto"/>
              <w:right w:val="single" w:sz="4"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72,01</w:t>
            </w:r>
          </w:p>
        </w:tc>
        <w:tc>
          <w:tcPr>
            <w:tcW w:w="992" w:type="dxa"/>
            <w:gridSpan w:val="2"/>
            <w:tcBorders>
              <w:top w:val="single" w:sz="2" w:space="0" w:color="auto"/>
              <w:left w:val="single" w:sz="4" w:space="0" w:color="auto"/>
              <w:bottom w:val="single" w:sz="2"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73,67</w:t>
            </w:r>
          </w:p>
        </w:tc>
        <w:tc>
          <w:tcPr>
            <w:tcW w:w="994" w:type="dxa"/>
            <w:tcBorders>
              <w:top w:val="single" w:sz="2" w:space="0" w:color="auto"/>
              <w:bottom w:val="single" w:sz="2" w:space="0" w:color="auto"/>
              <w:right w:val="single" w:sz="4"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73,67</w:t>
            </w:r>
          </w:p>
        </w:tc>
        <w:tc>
          <w:tcPr>
            <w:tcW w:w="991" w:type="dxa"/>
            <w:gridSpan w:val="2"/>
            <w:tcBorders>
              <w:top w:val="single" w:sz="2" w:space="0" w:color="auto"/>
              <w:left w:val="single" w:sz="4" w:space="0" w:color="auto"/>
              <w:bottom w:val="single" w:sz="2"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73,65</w:t>
            </w:r>
          </w:p>
        </w:tc>
        <w:tc>
          <w:tcPr>
            <w:tcW w:w="994" w:type="dxa"/>
            <w:tcBorders>
              <w:top w:val="single" w:sz="2" w:space="0" w:color="auto"/>
              <w:bottom w:val="single" w:sz="2" w:space="0" w:color="auto"/>
              <w:right w:val="nil"/>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73,65</w:t>
            </w:r>
          </w:p>
        </w:tc>
      </w:tr>
      <w:tr w:rsidR="00414999" w:rsidRPr="006A3B56" w:rsidTr="000A1912">
        <w:trPr>
          <w:gridAfter w:val="1"/>
          <w:wAfter w:w="11" w:type="dxa"/>
          <w:trHeight w:val="255"/>
        </w:trPr>
        <w:tc>
          <w:tcPr>
            <w:tcW w:w="993" w:type="dxa"/>
            <w:tcBorders>
              <w:top w:val="single" w:sz="2" w:space="0" w:color="auto"/>
              <w:bottom w:val="single" w:sz="4" w:space="0" w:color="auto"/>
            </w:tcBorders>
            <w:shd w:val="clear" w:color="auto" w:fill="auto"/>
            <w:noWrap/>
            <w:vAlign w:val="center"/>
            <w:hideMark/>
          </w:tcPr>
          <w:p w:rsidR="00414999" w:rsidRPr="006A3B56" w:rsidRDefault="00414999" w:rsidP="00F44C41">
            <w:pPr>
              <w:tabs>
                <w:tab w:val="left" w:pos="8647"/>
              </w:tabs>
              <w:spacing w:after="0"/>
              <w:ind w:firstLine="0"/>
              <w:jc w:val="left"/>
              <w:rPr>
                <w:rFonts w:ascii="Arial Narrow" w:hAnsi="Arial Narrow" w:cs="Calibri"/>
                <w:color w:val="000000"/>
                <w:sz w:val="18"/>
                <w:szCs w:val="18"/>
              </w:rPr>
            </w:pPr>
            <w:r>
              <w:rPr>
                <w:rFonts w:ascii="Arial Narrow" w:hAnsi="Arial Narrow"/>
                <w:color w:val="000000"/>
                <w:sz w:val="18"/>
                <w:szCs w:val="18"/>
              </w:rPr>
              <w:t>4. matrikula</w:t>
            </w:r>
          </w:p>
        </w:tc>
        <w:tc>
          <w:tcPr>
            <w:tcW w:w="992" w:type="dxa"/>
            <w:tcBorders>
              <w:top w:val="single" w:sz="2" w:space="0" w:color="auto"/>
              <w:bottom w:val="single" w:sz="4"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98,43</w:t>
            </w:r>
          </w:p>
        </w:tc>
        <w:tc>
          <w:tcPr>
            <w:tcW w:w="997" w:type="dxa"/>
            <w:tcBorders>
              <w:top w:val="single" w:sz="2" w:space="0" w:color="auto"/>
              <w:bottom w:val="single" w:sz="4" w:space="0" w:color="auto"/>
              <w:right w:val="single" w:sz="4"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71,09</w:t>
            </w:r>
          </w:p>
        </w:tc>
        <w:tc>
          <w:tcPr>
            <w:tcW w:w="993" w:type="dxa"/>
            <w:tcBorders>
              <w:top w:val="single" w:sz="2" w:space="0" w:color="auto"/>
              <w:left w:val="single" w:sz="4" w:space="0" w:color="auto"/>
              <w:bottom w:val="single" w:sz="4"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99,71</w:t>
            </w:r>
          </w:p>
        </w:tc>
        <w:tc>
          <w:tcPr>
            <w:tcW w:w="992" w:type="dxa"/>
            <w:tcBorders>
              <w:top w:val="single" w:sz="2" w:space="0" w:color="auto"/>
              <w:bottom w:val="single" w:sz="4" w:space="0" w:color="auto"/>
              <w:right w:val="single" w:sz="4"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72,01</w:t>
            </w:r>
          </w:p>
        </w:tc>
        <w:tc>
          <w:tcPr>
            <w:tcW w:w="992" w:type="dxa"/>
            <w:gridSpan w:val="2"/>
            <w:tcBorders>
              <w:top w:val="single" w:sz="2" w:space="0" w:color="auto"/>
              <w:left w:val="single" w:sz="4" w:space="0" w:color="auto"/>
              <w:bottom w:val="single" w:sz="4"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102,00</w:t>
            </w:r>
          </w:p>
        </w:tc>
        <w:tc>
          <w:tcPr>
            <w:tcW w:w="994" w:type="dxa"/>
            <w:tcBorders>
              <w:top w:val="single" w:sz="2" w:space="0" w:color="auto"/>
              <w:bottom w:val="single" w:sz="4" w:space="0" w:color="auto"/>
              <w:right w:val="single" w:sz="4"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73,67</w:t>
            </w:r>
          </w:p>
        </w:tc>
        <w:tc>
          <w:tcPr>
            <w:tcW w:w="991" w:type="dxa"/>
            <w:gridSpan w:val="2"/>
            <w:tcBorders>
              <w:top w:val="single" w:sz="2" w:space="0" w:color="auto"/>
              <w:left w:val="single" w:sz="4" w:space="0" w:color="auto"/>
              <w:bottom w:val="single" w:sz="4"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102,00</w:t>
            </w:r>
          </w:p>
        </w:tc>
        <w:tc>
          <w:tcPr>
            <w:tcW w:w="994" w:type="dxa"/>
            <w:tcBorders>
              <w:top w:val="single" w:sz="2" w:space="0" w:color="auto"/>
              <w:bottom w:val="single" w:sz="4" w:space="0" w:color="auto"/>
              <w:right w:val="nil"/>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rPr>
            </w:pPr>
            <w:r>
              <w:rPr>
                <w:rFonts w:ascii="Arial Narrow" w:hAnsi="Arial Narrow"/>
                <w:color w:val="000000"/>
                <w:sz w:val="18"/>
                <w:szCs w:val="18"/>
              </w:rPr>
              <w:t>73,65</w:t>
            </w:r>
          </w:p>
        </w:tc>
      </w:tr>
    </w:tbl>
    <w:p w:rsidR="001321DE" w:rsidRDefault="001321DE" w:rsidP="001321DE">
      <w:pPr>
        <w:autoSpaceDE w:val="0"/>
        <w:autoSpaceDN w:val="0"/>
        <w:adjustRightInd w:val="0"/>
        <w:spacing w:after="0"/>
        <w:ind w:firstLine="0"/>
        <w:jc w:val="left"/>
        <w:rPr>
          <w:rFonts w:ascii="Segoe UI" w:hAnsi="Segoe UI" w:cs="Segoe UI"/>
          <w:color w:val="000000"/>
          <w:sz w:val="17"/>
          <w:szCs w:val="17"/>
          <w:lang w:val="es-ES" w:eastAsia="es-ES"/>
        </w:rPr>
      </w:pPr>
    </w:p>
    <w:p w:rsidR="00414999" w:rsidRDefault="001321DE" w:rsidP="001321DE">
      <w:pPr>
        <w:tabs>
          <w:tab w:val="left" w:pos="8647"/>
        </w:tabs>
        <w:ind w:firstLine="284"/>
        <w:rPr>
          <w:rFonts w:eastAsia="Calibri"/>
          <w:spacing w:val="6"/>
          <w:sz w:val="26"/>
          <w:szCs w:val="26"/>
        </w:rPr>
      </w:pPr>
      <w:r>
        <w:rPr>
          <w:sz w:val="26"/>
          <w:szCs w:val="26"/>
        </w:rPr>
        <w:lastRenderedPageBreak/>
        <w:t>Nafarroako Gobernuak, prezioak zehazteko unean, ez du erabili NUPek kostuen estaldura finantzarioa justifikatzeko eginiko dokumentaziorik.</w:t>
      </w:r>
    </w:p>
    <w:p w:rsidR="00414999" w:rsidRDefault="00414999" w:rsidP="00F44C41">
      <w:pPr>
        <w:tabs>
          <w:tab w:val="left" w:pos="8647"/>
        </w:tabs>
        <w:ind w:firstLine="284"/>
        <w:rPr>
          <w:rFonts w:eastAsia="Calibri"/>
          <w:spacing w:val="6"/>
          <w:sz w:val="26"/>
          <w:szCs w:val="26"/>
        </w:rPr>
      </w:pPr>
      <w:r>
        <w:rPr>
          <w:sz w:val="26"/>
          <w:szCs w:val="26"/>
        </w:rPr>
        <w:t>2020-2021 ikasturteari dagokionez, Unibertsitate Politikarako Konferentzia Or</w:t>
      </w:r>
      <w:r>
        <w:rPr>
          <w:sz w:val="26"/>
          <w:szCs w:val="26"/>
        </w:rPr>
        <w:t>o</w:t>
      </w:r>
      <w:r>
        <w:rPr>
          <w:sz w:val="26"/>
          <w:szCs w:val="26"/>
        </w:rPr>
        <w:t>korrean hitzartutako prezio publikoak finkatzeko eredu berria betetze aldera, gr</w:t>
      </w:r>
      <w:r>
        <w:rPr>
          <w:sz w:val="26"/>
          <w:szCs w:val="26"/>
        </w:rPr>
        <w:t>a</w:t>
      </w:r>
      <w:r>
        <w:rPr>
          <w:sz w:val="26"/>
          <w:szCs w:val="26"/>
        </w:rPr>
        <w:t>duko lehenengo matrikula ehuneko 2,38 murriztu da, eta aurreko urteko prezioei eutsi zaie gainerako matrikuletan.</w:t>
      </w:r>
    </w:p>
    <w:p w:rsidR="00DB0BCC" w:rsidRDefault="00DB0BCC" w:rsidP="00F44C41">
      <w:pPr>
        <w:tabs>
          <w:tab w:val="left" w:pos="8647"/>
        </w:tabs>
        <w:ind w:firstLine="284"/>
        <w:rPr>
          <w:rFonts w:eastAsia="Calibri"/>
          <w:spacing w:val="6"/>
          <w:sz w:val="26"/>
          <w:szCs w:val="26"/>
        </w:rPr>
      </w:pPr>
      <w:r>
        <w:rPr>
          <w:sz w:val="26"/>
          <w:szCs w:val="26"/>
        </w:rPr>
        <w:t>1. eranskinean, xehetasun handiagoz jasotzen da 2012-2018 aldian zerbitzu ak</w:t>
      </w:r>
      <w:r>
        <w:rPr>
          <w:sz w:val="26"/>
          <w:szCs w:val="26"/>
        </w:rPr>
        <w:t>a</w:t>
      </w:r>
      <w:r>
        <w:rPr>
          <w:sz w:val="26"/>
          <w:szCs w:val="26"/>
        </w:rPr>
        <w:t>demikoak emateko prezio publikoen bilakaera.</w:t>
      </w:r>
    </w:p>
    <w:p w:rsidR="00414999" w:rsidRPr="008F1D6A" w:rsidRDefault="004B43B1" w:rsidP="00F44C41">
      <w:pPr>
        <w:tabs>
          <w:tab w:val="left" w:pos="8647"/>
        </w:tabs>
        <w:suppressAutoHyphens/>
        <w:autoSpaceDN w:val="0"/>
        <w:spacing w:before="120"/>
        <w:ind w:firstLine="284"/>
        <w:rPr>
          <w:spacing w:val="6"/>
          <w:sz w:val="26"/>
          <w:szCs w:val="26"/>
        </w:rPr>
      </w:pPr>
      <w:r>
        <w:rPr>
          <w:sz w:val="26"/>
          <w:szCs w:val="26"/>
        </w:rPr>
        <w:t>Honako taula honetan, oinarrizko finantzaketa publikotik jasotako diru-sarrerak eta ikasturte bakoitzari dagozkion prezio publikoetatik jasotakoak azaltzen dira, ikasle kopuruaren araberako finantzaketa adierazita:</w:t>
      </w:r>
    </w:p>
    <w:p w:rsidR="00215467" w:rsidRPr="0084324C" w:rsidRDefault="004B43B1" w:rsidP="004B43B1">
      <w:pPr>
        <w:tabs>
          <w:tab w:val="left" w:pos="8647"/>
        </w:tabs>
        <w:spacing w:after="0" w:line="40" w:lineRule="atLeast"/>
        <w:ind w:firstLine="284"/>
        <w:jc w:val="right"/>
        <w:rPr>
          <w:rFonts w:ascii="Arial Narrow" w:eastAsia="Calibri" w:hAnsi="Arial Narrow"/>
          <w:spacing w:val="6"/>
        </w:rPr>
      </w:pPr>
      <w:r>
        <w:rPr>
          <w:rFonts w:ascii="Arial Narrow" w:hAnsi="Arial Narrow"/>
        </w:rPr>
        <w:t xml:space="preserve"> (milakoetan)</w:t>
      </w:r>
    </w:p>
    <w:tbl>
      <w:tblPr>
        <w:tblW w:w="9109" w:type="dxa"/>
        <w:jc w:val="center"/>
        <w:tblLayout w:type="fixed"/>
        <w:tblCellMar>
          <w:left w:w="70" w:type="dxa"/>
          <w:right w:w="70" w:type="dxa"/>
        </w:tblCellMar>
        <w:tblLook w:val="04A0" w:firstRow="1" w:lastRow="0" w:firstColumn="1" w:lastColumn="0" w:noHBand="0" w:noVBand="1"/>
      </w:tblPr>
      <w:tblGrid>
        <w:gridCol w:w="2835"/>
        <w:gridCol w:w="131"/>
        <w:gridCol w:w="576"/>
        <w:gridCol w:w="117"/>
        <w:gridCol w:w="593"/>
        <w:gridCol w:w="91"/>
        <w:gridCol w:w="651"/>
        <w:gridCol w:w="64"/>
        <w:gridCol w:w="644"/>
        <w:gridCol w:w="46"/>
        <w:gridCol w:w="644"/>
        <w:gridCol w:w="7"/>
        <w:gridCol w:w="723"/>
        <w:gridCol w:w="7"/>
        <w:gridCol w:w="639"/>
        <w:gridCol w:w="29"/>
        <w:gridCol w:w="620"/>
        <w:gridCol w:w="36"/>
        <w:gridCol w:w="649"/>
        <w:gridCol w:w="7"/>
      </w:tblGrid>
      <w:tr w:rsidR="00414999" w:rsidRPr="00BF15FE" w:rsidTr="00206B8D">
        <w:trPr>
          <w:gridAfter w:val="1"/>
          <w:wAfter w:w="7" w:type="dxa"/>
          <w:trHeight w:val="315"/>
          <w:jc w:val="center"/>
        </w:trPr>
        <w:tc>
          <w:tcPr>
            <w:tcW w:w="2966" w:type="dxa"/>
            <w:gridSpan w:val="2"/>
            <w:tcBorders>
              <w:top w:val="single" w:sz="4" w:space="0" w:color="auto"/>
              <w:left w:val="nil"/>
              <w:bottom w:val="single" w:sz="4" w:space="0" w:color="000000"/>
              <w:right w:val="nil"/>
            </w:tcBorders>
            <w:shd w:val="clear" w:color="auto" w:fill="B8CCE4" w:themeFill="accent1" w:themeFillTint="66"/>
            <w:vAlign w:val="center"/>
          </w:tcPr>
          <w:p w:rsidR="00414999" w:rsidRPr="00BF15FE" w:rsidRDefault="00414999" w:rsidP="004B43B1">
            <w:pPr>
              <w:tabs>
                <w:tab w:val="left" w:pos="8647"/>
              </w:tabs>
              <w:spacing w:after="0"/>
              <w:ind w:right="69" w:firstLine="0"/>
              <w:jc w:val="left"/>
              <w:rPr>
                <w:rFonts w:ascii="Arial" w:hAnsi="Arial" w:cs="Arial"/>
                <w:bCs/>
                <w:sz w:val="18"/>
                <w:szCs w:val="18"/>
                <w:lang w:val="es-ES" w:eastAsia="es-ES"/>
              </w:rPr>
            </w:pPr>
          </w:p>
        </w:tc>
        <w:tc>
          <w:tcPr>
            <w:tcW w:w="6136" w:type="dxa"/>
            <w:gridSpan w:val="17"/>
            <w:tcBorders>
              <w:top w:val="single" w:sz="4" w:space="0" w:color="auto"/>
              <w:left w:val="nil"/>
              <w:bottom w:val="single" w:sz="4" w:space="0" w:color="auto"/>
              <w:right w:val="nil"/>
            </w:tcBorders>
            <w:shd w:val="clear" w:color="auto" w:fill="B8CCE4" w:themeFill="accent1" w:themeFillTint="66"/>
            <w:vAlign w:val="center"/>
          </w:tcPr>
          <w:p w:rsidR="00414999" w:rsidRPr="00BF15FE" w:rsidRDefault="0084324C" w:rsidP="0084324C">
            <w:pPr>
              <w:tabs>
                <w:tab w:val="left" w:pos="8647"/>
              </w:tabs>
              <w:spacing w:after="0"/>
              <w:ind w:right="-69" w:firstLine="0"/>
              <w:jc w:val="center"/>
              <w:rPr>
                <w:rFonts w:ascii="Arial" w:hAnsi="Arial" w:cs="Arial"/>
                <w:bCs/>
                <w:sz w:val="18"/>
                <w:szCs w:val="18"/>
              </w:rPr>
            </w:pPr>
            <w:r>
              <w:rPr>
                <w:rFonts w:ascii="Arial" w:hAnsi="Arial"/>
                <w:bCs/>
                <w:sz w:val="18"/>
                <w:szCs w:val="18"/>
              </w:rPr>
              <w:t>Ekitaldia/Ikasturtea</w:t>
            </w:r>
          </w:p>
        </w:tc>
      </w:tr>
      <w:tr w:rsidR="00414999" w:rsidRPr="00BF15FE" w:rsidTr="00206B8D">
        <w:trPr>
          <w:gridAfter w:val="1"/>
          <w:wAfter w:w="7" w:type="dxa"/>
          <w:trHeight w:val="315"/>
          <w:jc w:val="center"/>
        </w:trPr>
        <w:tc>
          <w:tcPr>
            <w:tcW w:w="2966" w:type="dxa"/>
            <w:gridSpan w:val="2"/>
            <w:tcBorders>
              <w:top w:val="single" w:sz="4" w:space="0" w:color="auto"/>
              <w:left w:val="nil"/>
              <w:bottom w:val="single" w:sz="4" w:space="0" w:color="000000"/>
              <w:right w:val="nil"/>
            </w:tcBorders>
            <w:shd w:val="clear" w:color="auto" w:fill="B8CCE4" w:themeFill="accent1" w:themeFillTint="66"/>
            <w:vAlign w:val="center"/>
            <w:hideMark/>
          </w:tcPr>
          <w:p w:rsidR="00414999" w:rsidRPr="00BF15FE" w:rsidRDefault="00414999" w:rsidP="00F44C41">
            <w:pPr>
              <w:tabs>
                <w:tab w:val="left" w:pos="8647"/>
              </w:tabs>
              <w:spacing w:after="0"/>
              <w:ind w:right="69" w:firstLine="0"/>
              <w:jc w:val="left"/>
              <w:rPr>
                <w:rFonts w:ascii="Arial" w:hAnsi="Arial" w:cs="Arial"/>
                <w:bCs/>
                <w:sz w:val="16"/>
                <w:szCs w:val="16"/>
                <w:lang w:val="es-ES" w:eastAsia="es-ES"/>
              </w:rPr>
            </w:pPr>
          </w:p>
        </w:tc>
        <w:tc>
          <w:tcPr>
            <w:tcW w:w="693" w:type="dxa"/>
            <w:gridSpan w:val="2"/>
            <w:tcBorders>
              <w:top w:val="nil"/>
              <w:left w:val="nil"/>
              <w:bottom w:val="single" w:sz="4" w:space="0" w:color="auto"/>
              <w:right w:val="nil"/>
            </w:tcBorders>
            <w:shd w:val="clear" w:color="auto" w:fill="B8CCE4" w:themeFill="accent1" w:themeFillTint="66"/>
            <w:vAlign w:val="center"/>
            <w:hideMark/>
          </w:tcPr>
          <w:p w:rsidR="00414999" w:rsidRPr="00BF15FE" w:rsidRDefault="00414999" w:rsidP="00F44C41">
            <w:pPr>
              <w:tabs>
                <w:tab w:val="left" w:pos="8647"/>
              </w:tabs>
              <w:spacing w:after="0"/>
              <w:ind w:right="2" w:firstLine="0"/>
              <w:jc w:val="center"/>
              <w:rPr>
                <w:rFonts w:ascii="Arial" w:hAnsi="Arial" w:cs="Arial"/>
                <w:bCs/>
                <w:sz w:val="16"/>
                <w:szCs w:val="16"/>
              </w:rPr>
            </w:pPr>
            <w:r>
              <w:rPr>
                <w:rFonts w:ascii="Arial" w:hAnsi="Arial"/>
                <w:bCs/>
                <w:sz w:val="16"/>
                <w:szCs w:val="16"/>
              </w:rPr>
              <w:t>2012</w:t>
            </w:r>
          </w:p>
        </w:tc>
        <w:tc>
          <w:tcPr>
            <w:tcW w:w="684" w:type="dxa"/>
            <w:gridSpan w:val="2"/>
            <w:tcBorders>
              <w:top w:val="nil"/>
              <w:left w:val="nil"/>
              <w:bottom w:val="single" w:sz="4" w:space="0" w:color="auto"/>
              <w:right w:val="nil"/>
            </w:tcBorders>
            <w:shd w:val="clear" w:color="auto" w:fill="B8CCE4" w:themeFill="accent1" w:themeFillTint="66"/>
            <w:vAlign w:val="center"/>
            <w:hideMark/>
          </w:tcPr>
          <w:p w:rsidR="00414999" w:rsidRPr="00BF15FE" w:rsidRDefault="00414999" w:rsidP="00F44C41">
            <w:pPr>
              <w:tabs>
                <w:tab w:val="left" w:pos="8647"/>
              </w:tabs>
              <w:spacing w:after="0"/>
              <w:ind w:right="31" w:firstLine="0"/>
              <w:jc w:val="center"/>
              <w:rPr>
                <w:rFonts w:ascii="Arial" w:hAnsi="Arial" w:cs="Arial"/>
                <w:bCs/>
                <w:sz w:val="16"/>
                <w:szCs w:val="16"/>
              </w:rPr>
            </w:pPr>
            <w:r>
              <w:rPr>
                <w:rFonts w:ascii="Arial" w:hAnsi="Arial"/>
                <w:bCs/>
                <w:sz w:val="16"/>
                <w:szCs w:val="16"/>
              </w:rPr>
              <w:t>2013</w:t>
            </w:r>
          </w:p>
        </w:tc>
        <w:tc>
          <w:tcPr>
            <w:tcW w:w="715" w:type="dxa"/>
            <w:gridSpan w:val="2"/>
            <w:tcBorders>
              <w:top w:val="nil"/>
              <w:left w:val="nil"/>
              <w:bottom w:val="single" w:sz="4" w:space="0" w:color="auto"/>
              <w:right w:val="nil"/>
            </w:tcBorders>
            <w:shd w:val="clear" w:color="auto" w:fill="B8CCE4" w:themeFill="accent1" w:themeFillTint="66"/>
            <w:vAlign w:val="center"/>
            <w:hideMark/>
          </w:tcPr>
          <w:p w:rsidR="00414999" w:rsidRPr="00BF15FE" w:rsidRDefault="00414999" w:rsidP="00F44C41">
            <w:pPr>
              <w:tabs>
                <w:tab w:val="left" w:pos="8647"/>
              </w:tabs>
              <w:spacing w:after="0"/>
              <w:ind w:right="48" w:firstLine="0"/>
              <w:jc w:val="center"/>
              <w:rPr>
                <w:rFonts w:ascii="Arial" w:hAnsi="Arial" w:cs="Arial"/>
                <w:bCs/>
                <w:sz w:val="16"/>
                <w:szCs w:val="16"/>
              </w:rPr>
            </w:pPr>
            <w:r>
              <w:rPr>
                <w:rFonts w:ascii="Arial" w:hAnsi="Arial"/>
                <w:bCs/>
                <w:sz w:val="16"/>
                <w:szCs w:val="16"/>
              </w:rPr>
              <w:t>2014</w:t>
            </w:r>
          </w:p>
        </w:tc>
        <w:tc>
          <w:tcPr>
            <w:tcW w:w="690" w:type="dxa"/>
            <w:gridSpan w:val="2"/>
            <w:tcBorders>
              <w:top w:val="nil"/>
              <w:left w:val="nil"/>
              <w:bottom w:val="single" w:sz="4" w:space="0" w:color="auto"/>
              <w:right w:val="nil"/>
            </w:tcBorders>
            <w:shd w:val="clear" w:color="auto" w:fill="B8CCE4" w:themeFill="accent1" w:themeFillTint="66"/>
            <w:vAlign w:val="center"/>
            <w:hideMark/>
          </w:tcPr>
          <w:p w:rsidR="00414999" w:rsidRPr="00BF15FE" w:rsidRDefault="00414999" w:rsidP="00F44C41">
            <w:pPr>
              <w:tabs>
                <w:tab w:val="left" w:pos="8647"/>
              </w:tabs>
              <w:spacing w:after="0"/>
              <w:ind w:right="77" w:firstLine="0"/>
              <w:jc w:val="center"/>
              <w:rPr>
                <w:rFonts w:ascii="Arial" w:hAnsi="Arial" w:cs="Arial"/>
                <w:bCs/>
                <w:sz w:val="16"/>
                <w:szCs w:val="16"/>
              </w:rPr>
            </w:pPr>
            <w:r>
              <w:rPr>
                <w:rFonts w:ascii="Arial" w:hAnsi="Arial"/>
                <w:bCs/>
                <w:sz w:val="16"/>
                <w:szCs w:val="16"/>
              </w:rPr>
              <w:t>2015</w:t>
            </w:r>
          </w:p>
        </w:tc>
        <w:tc>
          <w:tcPr>
            <w:tcW w:w="644" w:type="dxa"/>
            <w:tcBorders>
              <w:top w:val="nil"/>
              <w:left w:val="nil"/>
              <w:bottom w:val="single" w:sz="4" w:space="0" w:color="auto"/>
              <w:right w:val="nil"/>
            </w:tcBorders>
            <w:shd w:val="clear" w:color="auto" w:fill="B8CCE4" w:themeFill="accent1" w:themeFillTint="66"/>
            <w:vAlign w:val="center"/>
            <w:hideMark/>
          </w:tcPr>
          <w:p w:rsidR="00414999" w:rsidRPr="00BF15FE" w:rsidRDefault="00414999" w:rsidP="00F44C41">
            <w:pPr>
              <w:tabs>
                <w:tab w:val="left" w:pos="8647"/>
              </w:tabs>
              <w:spacing w:after="0"/>
              <w:ind w:right="107" w:firstLine="0"/>
              <w:jc w:val="center"/>
              <w:rPr>
                <w:rFonts w:ascii="Arial" w:hAnsi="Arial" w:cs="Arial"/>
                <w:bCs/>
                <w:sz w:val="16"/>
                <w:szCs w:val="16"/>
              </w:rPr>
            </w:pPr>
            <w:r>
              <w:rPr>
                <w:rFonts w:ascii="Arial" w:hAnsi="Arial"/>
                <w:bCs/>
                <w:sz w:val="16"/>
                <w:szCs w:val="16"/>
              </w:rPr>
              <w:t>2016</w:t>
            </w:r>
          </w:p>
        </w:tc>
        <w:tc>
          <w:tcPr>
            <w:tcW w:w="730" w:type="dxa"/>
            <w:gridSpan w:val="2"/>
            <w:tcBorders>
              <w:top w:val="nil"/>
              <w:left w:val="nil"/>
              <w:bottom w:val="single" w:sz="4" w:space="0" w:color="auto"/>
              <w:right w:val="nil"/>
            </w:tcBorders>
            <w:shd w:val="clear" w:color="auto" w:fill="B8CCE4" w:themeFill="accent1" w:themeFillTint="66"/>
            <w:vAlign w:val="center"/>
            <w:hideMark/>
          </w:tcPr>
          <w:p w:rsidR="00414999" w:rsidRPr="00BF15FE" w:rsidRDefault="00414999" w:rsidP="00F44C41">
            <w:pPr>
              <w:tabs>
                <w:tab w:val="left" w:pos="8647"/>
              </w:tabs>
              <w:spacing w:after="0"/>
              <w:ind w:right="123" w:firstLine="0"/>
              <w:jc w:val="center"/>
              <w:rPr>
                <w:rFonts w:ascii="Arial" w:hAnsi="Arial" w:cs="Arial"/>
                <w:bCs/>
                <w:sz w:val="16"/>
                <w:szCs w:val="16"/>
              </w:rPr>
            </w:pPr>
            <w:r>
              <w:rPr>
                <w:rFonts w:ascii="Arial" w:hAnsi="Arial"/>
                <w:bCs/>
                <w:sz w:val="16"/>
                <w:szCs w:val="16"/>
              </w:rPr>
              <w:t>2017</w:t>
            </w:r>
          </w:p>
        </w:tc>
        <w:tc>
          <w:tcPr>
            <w:tcW w:w="646" w:type="dxa"/>
            <w:gridSpan w:val="2"/>
            <w:tcBorders>
              <w:top w:val="nil"/>
              <w:left w:val="nil"/>
              <w:bottom w:val="single" w:sz="4" w:space="0" w:color="auto"/>
              <w:right w:val="nil"/>
            </w:tcBorders>
            <w:shd w:val="clear" w:color="auto" w:fill="B8CCE4" w:themeFill="accent1" w:themeFillTint="66"/>
            <w:vAlign w:val="center"/>
            <w:hideMark/>
          </w:tcPr>
          <w:p w:rsidR="00414999" w:rsidRPr="00BF15FE" w:rsidRDefault="00414999" w:rsidP="00F44C41">
            <w:pPr>
              <w:tabs>
                <w:tab w:val="left" w:pos="8647"/>
              </w:tabs>
              <w:spacing w:after="0"/>
              <w:ind w:right="-69" w:firstLine="0"/>
              <w:jc w:val="center"/>
              <w:rPr>
                <w:rFonts w:ascii="Arial" w:hAnsi="Arial" w:cs="Arial"/>
                <w:bCs/>
                <w:sz w:val="16"/>
                <w:szCs w:val="16"/>
              </w:rPr>
            </w:pPr>
            <w:r>
              <w:rPr>
                <w:rFonts w:ascii="Arial" w:hAnsi="Arial"/>
                <w:bCs/>
                <w:sz w:val="16"/>
                <w:szCs w:val="16"/>
              </w:rPr>
              <w:t>2018</w:t>
            </w:r>
          </w:p>
        </w:tc>
        <w:tc>
          <w:tcPr>
            <w:tcW w:w="649" w:type="dxa"/>
            <w:gridSpan w:val="2"/>
            <w:tcBorders>
              <w:top w:val="nil"/>
              <w:left w:val="nil"/>
              <w:bottom w:val="single" w:sz="4" w:space="0" w:color="auto"/>
              <w:right w:val="nil"/>
            </w:tcBorders>
            <w:shd w:val="clear" w:color="auto" w:fill="B8CCE4" w:themeFill="accent1" w:themeFillTint="66"/>
            <w:vAlign w:val="center"/>
          </w:tcPr>
          <w:p w:rsidR="00414999" w:rsidRPr="00BF15FE" w:rsidRDefault="00414999" w:rsidP="00F44C41">
            <w:pPr>
              <w:tabs>
                <w:tab w:val="left" w:pos="8647"/>
              </w:tabs>
              <w:spacing w:after="0"/>
              <w:ind w:right="-69" w:firstLine="0"/>
              <w:jc w:val="center"/>
              <w:rPr>
                <w:rFonts w:ascii="Arial" w:hAnsi="Arial" w:cs="Arial"/>
                <w:bCs/>
                <w:sz w:val="16"/>
                <w:szCs w:val="16"/>
              </w:rPr>
            </w:pPr>
            <w:r>
              <w:rPr>
                <w:rFonts w:ascii="Arial" w:hAnsi="Arial"/>
                <w:bCs/>
                <w:sz w:val="16"/>
                <w:szCs w:val="16"/>
              </w:rPr>
              <w:t>Aldea (%)</w:t>
            </w:r>
          </w:p>
          <w:p w:rsidR="00414999" w:rsidRPr="00BF15FE" w:rsidRDefault="00414999" w:rsidP="00F44C41">
            <w:pPr>
              <w:tabs>
                <w:tab w:val="left" w:pos="8647"/>
              </w:tabs>
              <w:spacing w:after="0"/>
              <w:ind w:right="-69" w:firstLine="0"/>
              <w:jc w:val="center"/>
              <w:rPr>
                <w:rFonts w:ascii="Arial" w:hAnsi="Arial" w:cs="Arial"/>
                <w:bCs/>
                <w:sz w:val="16"/>
                <w:szCs w:val="16"/>
              </w:rPr>
            </w:pPr>
            <w:r>
              <w:rPr>
                <w:rFonts w:ascii="Arial" w:hAnsi="Arial"/>
                <w:bCs/>
                <w:sz w:val="16"/>
                <w:szCs w:val="16"/>
              </w:rPr>
              <w:t>18/17</w:t>
            </w:r>
          </w:p>
        </w:tc>
        <w:tc>
          <w:tcPr>
            <w:tcW w:w="685" w:type="dxa"/>
            <w:gridSpan w:val="2"/>
            <w:tcBorders>
              <w:top w:val="nil"/>
              <w:left w:val="nil"/>
              <w:bottom w:val="single" w:sz="4" w:space="0" w:color="auto"/>
              <w:right w:val="nil"/>
            </w:tcBorders>
            <w:shd w:val="clear" w:color="auto" w:fill="B8CCE4" w:themeFill="accent1" w:themeFillTint="66"/>
            <w:vAlign w:val="center"/>
          </w:tcPr>
          <w:p w:rsidR="00414999" w:rsidRPr="00BF15FE" w:rsidRDefault="00414999" w:rsidP="00F44C41">
            <w:pPr>
              <w:tabs>
                <w:tab w:val="left" w:pos="8647"/>
              </w:tabs>
              <w:spacing w:after="0"/>
              <w:ind w:right="-69" w:firstLine="0"/>
              <w:jc w:val="center"/>
              <w:rPr>
                <w:rFonts w:ascii="Arial" w:hAnsi="Arial" w:cs="Arial"/>
                <w:bCs/>
                <w:sz w:val="16"/>
                <w:szCs w:val="16"/>
              </w:rPr>
            </w:pPr>
            <w:r>
              <w:rPr>
                <w:rFonts w:ascii="Arial" w:hAnsi="Arial"/>
                <w:bCs/>
                <w:sz w:val="16"/>
                <w:szCs w:val="16"/>
              </w:rPr>
              <w:t>Aldea (%)</w:t>
            </w:r>
          </w:p>
          <w:p w:rsidR="00414999" w:rsidRPr="00BF15FE" w:rsidRDefault="00414999" w:rsidP="00F44C41">
            <w:pPr>
              <w:tabs>
                <w:tab w:val="left" w:pos="8647"/>
              </w:tabs>
              <w:spacing w:after="0"/>
              <w:ind w:right="-69" w:firstLine="0"/>
              <w:jc w:val="center"/>
              <w:rPr>
                <w:rFonts w:ascii="Arial" w:hAnsi="Arial" w:cs="Arial"/>
                <w:bCs/>
                <w:sz w:val="16"/>
                <w:szCs w:val="16"/>
              </w:rPr>
            </w:pPr>
            <w:r>
              <w:rPr>
                <w:rFonts w:ascii="Arial" w:hAnsi="Arial"/>
                <w:bCs/>
                <w:sz w:val="16"/>
                <w:szCs w:val="16"/>
              </w:rPr>
              <w:t>18/12</w:t>
            </w:r>
          </w:p>
        </w:tc>
      </w:tr>
      <w:tr w:rsidR="00414999" w:rsidRPr="00BF15FE" w:rsidTr="00206B8D">
        <w:trPr>
          <w:trHeight w:val="300"/>
          <w:jc w:val="center"/>
        </w:trPr>
        <w:tc>
          <w:tcPr>
            <w:tcW w:w="2835" w:type="dxa"/>
            <w:tcBorders>
              <w:top w:val="nil"/>
              <w:left w:val="nil"/>
              <w:bottom w:val="nil"/>
              <w:right w:val="nil"/>
            </w:tcBorders>
            <w:shd w:val="clear" w:color="auto" w:fill="auto"/>
            <w:noWrap/>
            <w:vAlign w:val="center"/>
            <w:hideMark/>
          </w:tcPr>
          <w:p w:rsidR="00414999" w:rsidRPr="00BF15FE" w:rsidRDefault="00BF15FE" w:rsidP="00F44C41">
            <w:pPr>
              <w:tabs>
                <w:tab w:val="left" w:pos="8647"/>
              </w:tabs>
              <w:spacing w:after="0"/>
              <w:ind w:right="-68" w:firstLine="0"/>
              <w:jc w:val="left"/>
              <w:rPr>
                <w:rFonts w:ascii="Arial Narrow" w:hAnsi="Arial Narrow" w:cs="Arial"/>
              </w:rPr>
            </w:pPr>
            <w:r>
              <w:rPr>
                <w:rFonts w:ascii="Arial Narrow" w:hAnsi="Arial Narrow"/>
              </w:rPr>
              <w:t>Oinarrizko finantzaketa publikoa</w:t>
            </w:r>
          </w:p>
        </w:tc>
        <w:tc>
          <w:tcPr>
            <w:tcW w:w="707" w:type="dxa"/>
            <w:gridSpan w:val="2"/>
            <w:tcBorders>
              <w:top w:val="nil"/>
              <w:left w:val="nil"/>
              <w:bottom w:val="nil"/>
              <w:right w:val="nil"/>
            </w:tcBorders>
            <w:shd w:val="clear" w:color="auto" w:fill="auto"/>
            <w:noWrap/>
            <w:vAlign w:val="center"/>
            <w:hideMark/>
          </w:tcPr>
          <w:p w:rsidR="00414999" w:rsidRPr="00BF15FE" w:rsidRDefault="00414999" w:rsidP="00F44C41">
            <w:pPr>
              <w:tabs>
                <w:tab w:val="left" w:pos="8647"/>
              </w:tabs>
              <w:spacing w:after="0"/>
              <w:ind w:firstLine="0"/>
              <w:jc w:val="right"/>
              <w:rPr>
                <w:rFonts w:ascii="Arial Narrow" w:hAnsi="Arial Narrow" w:cs="Arial"/>
                <w:sz w:val="18"/>
                <w:szCs w:val="18"/>
              </w:rPr>
            </w:pPr>
            <w:r>
              <w:rPr>
                <w:rFonts w:ascii="Arial Narrow" w:hAnsi="Arial Narrow"/>
                <w:sz w:val="18"/>
                <w:szCs w:val="18"/>
              </w:rPr>
              <w:t>51.645</w:t>
            </w:r>
          </w:p>
        </w:tc>
        <w:tc>
          <w:tcPr>
            <w:tcW w:w="710" w:type="dxa"/>
            <w:gridSpan w:val="2"/>
            <w:tcBorders>
              <w:top w:val="nil"/>
              <w:left w:val="nil"/>
              <w:bottom w:val="nil"/>
              <w:right w:val="nil"/>
            </w:tcBorders>
            <w:shd w:val="clear" w:color="auto" w:fill="auto"/>
            <w:noWrap/>
            <w:vAlign w:val="center"/>
            <w:hideMark/>
          </w:tcPr>
          <w:p w:rsidR="00414999" w:rsidRPr="00BF15FE" w:rsidRDefault="00414999" w:rsidP="00F44C41">
            <w:pPr>
              <w:tabs>
                <w:tab w:val="left" w:pos="8647"/>
              </w:tabs>
              <w:spacing w:after="0"/>
              <w:ind w:firstLine="0"/>
              <w:jc w:val="right"/>
              <w:rPr>
                <w:rFonts w:ascii="Arial Narrow" w:hAnsi="Arial Narrow" w:cs="Arial"/>
                <w:sz w:val="18"/>
                <w:szCs w:val="18"/>
              </w:rPr>
            </w:pPr>
            <w:r>
              <w:rPr>
                <w:rFonts w:ascii="Arial Narrow" w:hAnsi="Arial Narrow"/>
                <w:sz w:val="18"/>
                <w:szCs w:val="18"/>
              </w:rPr>
              <w:t>51.017</w:t>
            </w:r>
          </w:p>
        </w:tc>
        <w:tc>
          <w:tcPr>
            <w:tcW w:w="742" w:type="dxa"/>
            <w:gridSpan w:val="2"/>
            <w:tcBorders>
              <w:top w:val="nil"/>
              <w:left w:val="nil"/>
              <w:bottom w:val="nil"/>
              <w:right w:val="nil"/>
            </w:tcBorders>
            <w:shd w:val="clear" w:color="auto" w:fill="auto"/>
            <w:noWrap/>
            <w:vAlign w:val="center"/>
            <w:hideMark/>
          </w:tcPr>
          <w:p w:rsidR="00414999" w:rsidRPr="00BF15FE" w:rsidRDefault="00414999" w:rsidP="00F44C41">
            <w:pPr>
              <w:tabs>
                <w:tab w:val="left" w:pos="8647"/>
              </w:tabs>
              <w:spacing w:after="0"/>
              <w:ind w:right="57" w:firstLine="0"/>
              <w:jc w:val="right"/>
              <w:rPr>
                <w:rFonts w:ascii="Arial Narrow" w:hAnsi="Arial Narrow" w:cs="Arial"/>
                <w:sz w:val="18"/>
                <w:szCs w:val="18"/>
              </w:rPr>
            </w:pPr>
            <w:r>
              <w:rPr>
                <w:rFonts w:ascii="Arial Narrow" w:hAnsi="Arial Narrow"/>
                <w:sz w:val="18"/>
                <w:szCs w:val="18"/>
              </w:rPr>
              <w:t>51.751</w:t>
            </w:r>
          </w:p>
        </w:tc>
        <w:tc>
          <w:tcPr>
            <w:tcW w:w="708" w:type="dxa"/>
            <w:gridSpan w:val="2"/>
            <w:tcBorders>
              <w:top w:val="nil"/>
              <w:left w:val="nil"/>
              <w:bottom w:val="nil"/>
              <w:right w:val="nil"/>
            </w:tcBorders>
            <w:shd w:val="clear" w:color="auto" w:fill="auto"/>
            <w:noWrap/>
            <w:vAlign w:val="center"/>
            <w:hideMark/>
          </w:tcPr>
          <w:p w:rsidR="00414999" w:rsidRPr="00BF15FE" w:rsidRDefault="00414999" w:rsidP="00F44C41">
            <w:pPr>
              <w:tabs>
                <w:tab w:val="left" w:pos="8647"/>
              </w:tabs>
              <w:spacing w:after="0"/>
              <w:ind w:right="73" w:firstLine="0"/>
              <w:jc w:val="right"/>
              <w:rPr>
                <w:rFonts w:ascii="Arial Narrow" w:hAnsi="Arial Narrow" w:cs="Arial"/>
                <w:sz w:val="18"/>
                <w:szCs w:val="18"/>
              </w:rPr>
            </w:pPr>
            <w:r>
              <w:rPr>
                <w:rFonts w:ascii="Arial Narrow" w:hAnsi="Arial Narrow"/>
                <w:sz w:val="18"/>
                <w:szCs w:val="18"/>
              </w:rPr>
              <w:t>52.444</w:t>
            </w:r>
          </w:p>
        </w:tc>
        <w:tc>
          <w:tcPr>
            <w:tcW w:w="697" w:type="dxa"/>
            <w:gridSpan w:val="3"/>
            <w:tcBorders>
              <w:top w:val="nil"/>
              <w:left w:val="nil"/>
              <w:bottom w:val="nil"/>
              <w:right w:val="nil"/>
            </w:tcBorders>
            <w:shd w:val="clear" w:color="auto" w:fill="auto"/>
            <w:noWrap/>
            <w:vAlign w:val="center"/>
            <w:hideMark/>
          </w:tcPr>
          <w:p w:rsidR="00414999" w:rsidRPr="00BF15FE" w:rsidRDefault="00414999" w:rsidP="00F44C41">
            <w:pPr>
              <w:tabs>
                <w:tab w:val="left" w:pos="8647"/>
              </w:tabs>
              <w:spacing w:after="0"/>
              <w:ind w:right="102" w:firstLine="0"/>
              <w:jc w:val="right"/>
              <w:rPr>
                <w:rFonts w:ascii="Arial Narrow" w:hAnsi="Arial Narrow" w:cs="Arial"/>
                <w:sz w:val="18"/>
                <w:szCs w:val="18"/>
              </w:rPr>
            </w:pPr>
            <w:r>
              <w:rPr>
                <w:rFonts w:ascii="Arial Narrow" w:hAnsi="Arial Narrow"/>
                <w:sz w:val="18"/>
                <w:szCs w:val="18"/>
              </w:rPr>
              <w:t>51.639</w:t>
            </w:r>
          </w:p>
        </w:tc>
        <w:tc>
          <w:tcPr>
            <w:tcW w:w="730" w:type="dxa"/>
            <w:gridSpan w:val="2"/>
            <w:tcBorders>
              <w:top w:val="nil"/>
              <w:left w:val="nil"/>
              <w:bottom w:val="nil"/>
              <w:right w:val="nil"/>
            </w:tcBorders>
            <w:shd w:val="clear" w:color="auto" w:fill="auto"/>
            <w:noWrap/>
            <w:vAlign w:val="center"/>
            <w:hideMark/>
          </w:tcPr>
          <w:p w:rsidR="00414999" w:rsidRPr="00BF15FE" w:rsidRDefault="00414999" w:rsidP="00F44C41">
            <w:pPr>
              <w:tabs>
                <w:tab w:val="left" w:pos="8647"/>
              </w:tabs>
              <w:spacing w:after="0"/>
              <w:ind w:right="131" w:firstLine="0"/>
              <w:jc w:val="right"/>
              <w:rPr>
                <w:rFonts w:ascii="Arial Narrow" w:hAnsi="Arial Narrow" w:cs="Arial"/>
                <w:sz w:val="18"/>
                <w:szCs w:val="18"/>
              </w:rPr>
            </w:pPr>
            <w:r>
              <w:rPr>
                <w:rFonts w:ascii="Arial Narrow" w:hAnsi="Arial Narrow"/>
                <w:sz w:val="18"/>
                <w:szCs w:val="18"/>
              </w:rPr>
              <w:t>54.467</w:t>
            </w:r>
          </w:p>
        </w:tc>
        <w:tc>
          <w:tcPr>
            <w:tcW w:w="668" w:type="dxa"/>
            <w:gridSpan w:val="2"/>
            <w:tcBorders>
              <w:top w:val="nil"/>
              <w:left w:val="nil"/>
              <w:bottom w:val="nil"/>
              <w:right w:val="nil"/>
            </w:tcBorders>
            <w:shd w:val="clear" w:color="auto" w:fill="auto"/>
            <w:noWrap/>
            <w:vAlign w:val="center"/>
            <w:hideMark/>
          </w:tcPr>
          <w:p w:rsidR="00414999" w:rsidRPr="00BF15FE" w:rsidRDefault="00414999" w:rsidP="00F44C41">
            <w:pPr>
              <w:tabs>
                <w:tab w:val="left" w:pos="8647"/>
              </w:tabs>
              <w:spacing w:after="0"/>
              <w:ind w:firstLine="0"/>
              <w:jc w:val="right"/>
              <w:rPr>
                <w:rFonts w:ascii="Arial Narrow" w:hAnsi="Arial Narrow" w:cs="Arial"/>
                <w:sz w:val="18"/>
                <w:szCs w:val="18"/>
              </w:rPr>
            </w:pPr>
            <w:r>
              <w:rPr>
                <w:rFonts w:ascii="Arial Narrow" w:hAnsi="Arial Narrow"/>
                <w:sz w:val="18"/>
                <w:szCs w:val="18"/>
              </w:rPr>
              <w:t>56.921</w:t>
            </w:r>
          </w:p>
        </w:tc>
        <w:tc>
          <w:tcPr>
            <w:tcW w:w="656" w:type="dxa"/>
            <w:gridSpan w:val="2"/>
            <w:tcBorders>
              <w:top w:val="nil"/>
              <w:left w:val="nil"/>
              <w:bottom w:val="nil"/>
              <w:right w:val="nil"/>
            </w:tcBorders>
            <w:vAlign w:val="center"/>
          </w:tcPr>
          <w:p w:rsidR="00414999" w:rsidRPr="00BF15FE" w:rsidRDefault="00414999" w:rsidP="00F44C41">
            <w:pPr>
              <w:tabs>
                <w:tab w:val="left" w:pos="8647"/>
              </w:tabs>
              <w:spacing w:after="0"/>
              <w:ind w:firstLine="0"/>
              <w:jc w:val="right"/>
              <w:rPr>
                <w:rFonts w:ascii="Arial Narrow" w:hAnsi="Arial Narrow" w:cs="Arial"/>
                <w:sz w:val="18"/>
                <w:szCs w:val="18"/>
              </w:rPr>
            </w:pPr>
            <w:r>
              <w:rPr>
                <w:rFonts w:ascii="Arial Narrow" w:hAnsi="Arial Narrow"/>
                <w:sz w:val="18"/>
                <w:szCs w:val="18"/>
              </w:rPr>
              <w:t>5</w:t>
            </w:r>
          </w:p>
        </w:tc>
        <w:tc>
          <w:tcPr>
            <w:tcW w:w="656" w:type="dxa"/>
            <w:gridSpan w:val="2"/>
            <w:tcBorders>
              <w:top w:val="nil"/>
              <w:left w:val="nil"/>
              <w:bottom w:val="nil"/>
              <w:right w:val="nil"/>
            </w:tcBorders>
            <w:vAlign w:val="center"/>
          </w:tcPr>
          <w:p w:rsidR="00414999" w:rsidRPr="00BF15FE" w:rsidRDefault="00414999" w:rsidP="00F44C41">
            <w:pPr>
              <w:tabs>
                <w:tab w:val="left" w:pos="8647"/>
              </w:tabs>
              <w:spacing w:after="0"/>
              <w:ind w:firstLine="0"/>
              <w:jc w:val="right"/>
              <w:rPr>
                <w:rFonts w:ascii="Arial Narrow" w:hAnsi="Arial Narrow" w:cs="Arial"/>
                <w:sz w:val="18"/>
                <w:szCs w:val="18"/>
              </w:rPr>
            </w:pPr>
            <w:r>
              <w:rPr>
                <w:rFonts w:ascii="Arial Narrow" w:hAnsi="Arial Narrow"/>
                <w:sz w:val="18"/>
                <w:szCs w:val="18"/>
              </w:rPr>
              <w:t>10</w:t>
            </w:r>
          </w:p>
        </w:tc>
      </w:tr>
      <w:tr w:rsidR="00414999" w:rsidRPr="00BF15FE" w:rsidTr="008661DA">
        <w:trPr>
          <w:trHeight w:val="300"/>
          <w:jc w:val="center"/>
        </w:trPr>
        <w:tc>
          <w:tcPr>
            <w:tcW w:w="2835" w:type="dxa"/>
            <w:tcBorders>
              <w:top w:val="nil"/>
              <w:left w:val="nil"/>
              <w:bottom w:val="single" w:sz="2" w:space="0" w:color="auto"/>
              <w:right w:val="nil"/>
            </w:tcBorders>
            <w:shd w:val="clear" w:color="auto" w:fill="auto"/>
            <w:noWrap/>
            <w:vAlign w:val="center"/>
            <w:hideMark/>
          </w:tcPr>
          <w:p w:rsidR="00414999" w:rsidRPr="00BF15FE" w:rsidRDefault="00414999" w:rsidP="00F44C41">
            <w:pPr>
              <w:tabs>
                <w:tab w:val="left" w:pos="8647"/>
              </w:tabs>
              <w:spacing w:after="0"/>
              <w:ind w:right="-68" w:firstLine="0"/>
              <w:jc w:val="left"/>
              <w:rPr>
                <w:rFonts w:ascii="Arial Narrow" w:hAnsi="Arial Narrow" w:cs="Arial"/>
              </w:rPr>
            </w:pPr>
            <w:r>
              <w:rPr>
                <w:rFonts w:ascii="Arial Narrow" w:hAnsi="Arial Narrow"/>
              </w:rPr>
              <w:t>Prezio publikoen bidezko finantzaketa</w:t>
            </w:r>
          </w:p>
        </w:tc>
        <w:tc>
          <w:tcPr>
            <w:tcW w:w="707" w:type="dxa"/>
            <w:gridSpan w:val="2"/>
            <w:tcBorders>
              <w:top w:val="nil"/>
              <w:left w:val="nil"/>
              <w:bottom w:val="single" w:sz="2" w:space="0" w:color="auto"/>
              <w:right w:val="nil"/>
            </w:tcBorders>
            <w:shd w:val="clear" w:color="auto" w:fill="auto"/>
            <w:noWrap/>
            <w:vAlign w:val="center"/>
          </w:tcPr>
          <w:p w:rsidR="00414999" w:rsidRPr="00BF15FE" w:rsidRDefault="00414999" w:rsidP="00F44C41">
            <w:pPr>
              <w:tabs>
                <w:tab w:val="left" w:pos="8647"/>
              </w:tabs>
              <w:spacing w:after="0"/>
              <w:ind w:firstLine="0"/>
              <w:jc w:val="right"/>
              <w:rPr>
                <w:rFonts w:ascii="Arial Narrow" w:hAnsi="Arial Narrow" w:cs="Arial"/>
                <w:sz w:val="18"/>
                <w:szCs w:val="18"/>
              </w:rPr>
            </w:pPr>
            <w:r>
              <w:rPr>
                <w:rFonts w:ascii="Arial Narrow" w:hAnsi="Arial Narrow"/>
                <w:sz w:val="18"/>
                <w:szCs w:val="18"/>
              </w:rPr>
              <w:t>8.265</w:t>
            </w:r>
          </w:p>
        </w:tc>
        <w:tc>
          <w:tcPr>
            <w:tcW w:w="710" w:type="dxa"/>
            <w:gridSpan w:val="2"/>
            <w:tcBorders>
              <w:top w:val="nil"/>
              <w:left w:val="nil"/>
              <w:bottom w:val="single" w:sz="2" w:space="0" w:color="auto"/>
              <w:right w:val="nil"/>
            </w:tcBorders>
            <w:shd w:val="clear" w:color="auto" w:fill="auto"/>
            <w:noWrap/>
            <w:vAlign w:val="center"/>
          </w:tcPr>
          <w:p w:rsidR="00414999" w:rsidRPr="00BF15FE" w:rsidRDefault="00414999" w:rsidP="00F44C41">
            <w:pPr>
              <w:tabs>
                <w:tab w:val="left" w:pos="8647"/>
              </w:tabs>
              <w:spacing w:after="0"/>
              <w:ind w:firstLine="0"/>
              <w:jc w:val="right"/>
              <w:rPr>
                <w:rFonts w:ascii="Arial Narrow" w:hAnsi="Arial Narrow" w:cs="Arial"/>
                <w:sz w:val="18"/>
                <w:szCs w:val="18"/>
              </w:rPr>
            </w:pPr>
            <w:r>
              <w:rPr>
                <w:rFonts w:ascii="Arial Narrow" w:hAnsi="Arial Narrow"/>
                <w:sz w:val="18"/>
                <w:szCs w:val="18"/>
              </w:rPr>
              <w:t>9.234</w:t>
            </w:r>
          </w:p>
        </w:tc>
        <w:tc>
          <w:tcPr>
            <w:tcW w:w="742" w:type="dxa"/>
            <w:gridSpan w:val="2"/>
            <w:tcBorders>
              <w:top w:val="nil"/>
              <w:left w:val="nil"/>
              <w:bottom w:val="single" w:sz="2" w:space="0" w:color="auto"/>
              <w:right w:val="nil"/>
            </w:tcBorders>
            <w:shd w:val="clear" w:color="auto" w:fill="auto"/>
            <w:noWrap/>
            <w:vAlign w:val="center"/>
          </w:tcPr>
          <w:p w:rsidR="00414999" w:rsidRPr="00BF15FE" w:rsidRDefault="00414999" w:rsidP="00F44C41">
            <w:pPr>
              <w:tabs>
                <w:tab w:val="left" w:pos="8647"/>
              </w:tabs>
              <w:spacing w:after="0"/>
              <w:ind w:right="57" w:firstLine="0"/>
              <w:jc w:val="right"/>
              <w:rPr>
                <w:rFonts w:ascii="Arial Narrow" w:hAnsi="Arial Narrow" w:cs="Arial"/>
                <w:sz w:val="18"/>
                <w:szCs w:val="18"/>
              </w:rPr>
            </w:pPr>
            <w:r>
              <w:rPr>
                <w:rFonts w:ascii="Arial Narrow" w:hAnsi="Arial Narrow"/>
                <w:sz w:val="18"/>
                <w:szCs w:val="18"/>
              </w:rPr>
              <w:t>10.481</w:t>
            </w:r>
          </w:p>
        </w:tc>
        <w:tc>
          <w:tcPr>
            <w:tcW w:w="708" w:type="dxa"/>
            <w:gridSpan w:val="2"/>
            <w:tcBorders>
              <w:top w:val="nil"/>
              <w:left w:val="nil"/>
              <w:bottom w:val="single" w:sz="2" w:space="0" w:color="auto"/>
              <w:right w:val="nil"/>
            </w:tcBorders>
            <w:shd w:val="clear" w:color="auto" w:fill="auto"/>
            <w:noWrap/>
            <w:vAlign w:val="center"/>
          </w:tcPr>
          <w:p w:rsidR="00414999" w:rsidRPr="00BF15FE" w:rsidRDefault="00414999" w:rsidP="00F44C41">
            <w:pPr>
              <w:tabs>
                <w:tab w:val="left" w:pos="8647"/>
              </w:tabs>
              <w:spacing w:after="0"/>
              <w:ind w:right="73" w:firstLine="0"/>
              <w:jc w:val="right"/>
              <w:rPr>
                <w:rFonts w:ascii="Arial Narrow" w:hAnsi="Arial Narrow" w:cs="Arial"/>
                <w:sz w:val="18"/>
                <w:szCs w:val="18"/>
              </w:rPr>
            </w:pPr>
            <w:r>
              <w:rPr>
                <w:rFonts w:ascii="Arial Narrow" w:hAnsi="Arial Narrow"/>
                <w:sz w:val="18"/>
                <w:szCs w:val="18"/>
              </w:rPr>
              <w:t>9.586</w:t>
            </w:r>
          </w:p>
        </w:tc>
        <w:tc>
          <w:tcPr>
            <w:tcW w:w="697" w:type="dxa"/>
            <w:gridSpan w:val="3"/>
            <w:tcBorders>
              <w:top w:val="nil"/>
              <w:left w:val="nil"/>
              <w:bottom w:val="single" w:sz="2" w:space="0" w:color="auto"/>
              <w:right w:val="nil"/>
            </w:tcBorders>
            <w:shd w:val="clear" w:color="auto" w:fill="auto"/>
            <w:noWrap/>
            <w:vAlign w:val="center"/>
          </w:tcPr>
          <w:p w:rsidR="00414999" w:rsidRPr="00BF15FE" w:rsidRDefault="00414999" w:rsidP="00F44C41">
            <w:pPr>
              <w:tabs>
                <w:tab w:val="left" w:pos="8647"/>
              </w:tabs>
              <w:spacing w:after="0"/>
              <w:ind w:right="102" w:firstLine="0"/>
              <w:jc w:val="right"/>
              <w:rPr>
                <w:rFonts w:ascii="Arial Narrow" w:hAnsi="Arial Narrow" w:cs="Arial"/>
                <w:sz w:val="18"/>
                <w:szCs w:val="18"/>
              </w:rPr>
            </w:pPr>
            <w:r>
              <w:rPr>
                <w:rFonts w:ascii="Arial Narrow" w:hAnsi="Arial Narrow"/>
                <w:sz w:val="18"/>
                <w:szCs w:val="18"/>
              </w:rPr>
              <w:t>10.918</w:t>
            </w:r>
          </w:p>
        </w:tc>
        <w:tc>
          <w:tcPr>
            <w:tcW w:w="730" w:type="dxa"/>
            <w:gridSpan w:val="2"/>
            <w:tcBorders>
              <w:top w:val="nil"/>
              <w:left w:val="nil"/>
              <w:bottom w:val="single" w:sz="2" w:space="0" w:color="auto"/>
              <w:right w:val="nil"/>
            </w:tcBorders>
            <w:shd w:val="clear" w:color="auto" w:fill="auto"/>
            <w:noWrap/>
            <w:vAlign w:val="center"/>
          </w:tcPr>
          <w:p w:rsidR="00414999" w:rsidRPr="00BF15FE" w:rsidRDefault="00414999" w:rsidP="00F44C41">
            <w:pPr>
              <w:tabs>
                <w:tab w:val="left" w:pos="8647"/>
              </w:tabs>
              <w:spacing w:after="0"/>
              <w:ind w:right="131" w:firstLine="0"/>
              <w:jc w:val="right"/>
              <w:rPr>
                <w:rFonts w:ascii="Arial Narrow" w:hAnsi="Arial Narrow" w:cs="Arial"/>
                <w:sz w:val="18"/>
                <w:szCs w:val="18"/>
              </w:rPr>
            </w:pPr>
            <w:r>
              <w:rPr>
                <w:rFonts w:ascii="Arial Narrow" w:hAnsi="Arial Narrow"/>
                <w:sz w:val="18"/>
                <w:szCs w:val="18"/>
              </w:rPr>
              <w:t>9.709</w:t>
            </w:r>
          </w:p>
        </w:tc>
        <w:tc>
          <w:tcPr>
            <w:tcW w:w="668" w:type="dxa"/>
            <w:gridSpan w:val="2"/>
            <w:tcBorders>
              <w:top w:val="nil"/>
              <w:left w:val="nil"/>
              <w:bottom w:val="single" w:sz="2" w:space="0" w:color="auto"/>
              <w:right w:val="nil"/>
            </w:tcBorders>
            <w:shd w:val="clear" w:color="auto" w:fill="auto"/>
            <w:noWrap/>
            <w:vAlign w:val="center"/>
          </w:tcPr>
          <w:p w:rsidR="00414999" w:rsidRPr="00BF15FE" w:rsidRDefault="00414999" w:rsidP="00F44C41">
            <w:pPr>
              <w:tabs>
                <w:tab w:val="left" w:pos="8647"/>
              </w:tabs>
              <w:spacing w:after="0"/>
              <w:ind w:firstLine="0"/>
              <w:jc w:val="right"/>
              <w:rPr>
                <w:rFonts w:ascii="Arial Narrow" w:hAnsi="Arial Narrow" w:cs="Arial"/>
                <w:sz w:val="18"/>
                <w:szCs w:val="18"/>
              </w:rPr>
            </w:pPr>
            <w:r>
              <w:rPr>
                <w:rFonts w:ascii="Arial Narrow" w:hAnsi="Arial Narrow"/>
                <w:sz w:val="18"/>
                <w:szCs w:val="18"/>
              </w:rPr>
              <w:t>9.818</w:t>
            </w:r>
          </w:p>
        </w:tc>
        <w:tc>
          <w:tcPr>
            <w:tcW w:w="656" w:type="dxa"/>
            <w:gridSpan w:val="2"/>
            <w:tcBorders>
              <w:top w:val="nil"/>
              <w:left w:val="nil"/>
              <w:bottom w:val="single" w:sz="2" w:space="0" w:color="auto"/>
              <w:right w:val="nil"/>
            </w:tcBorders>
            <w:vAlign w:val="center"/>
          </w:tcPr>
          <w:p w:rsidR="00414999" w:rsidRPr="00BF15FE" w:rsidRDefault="00414999" w:rsidP="00F44C41">
            <w:pPr>
              <w:tabs>
                <w:tab w:val="left" w:pos="8647"/>
              </w:tabs>
              <w:spacing w:after="0"/>
              <w:ind w:firstLine="0"/>
              <w:jc w:val="right"/>
              <w:rPr>
                <w:rFonts w:ascii="Arial Narrow" w:hAnsi="Arial Narrow" w:cs="Arial"/>
                <w:sz w:val="18"/>
                <w:szCs w:val="18"/>
              </w:rPr>
            </w:pPr>
            <w:r>
              <w:rPr>
                <w:rFonts w:ascii="Arial Narrow" w:hAnsi="Arial Narrow"/>
                <w:sz w:val="18"/>
                <w:szCs w:val="18"/>
              </w:rPr>
              <w:t>1</w:t>
            </w:r>
          </w:p>
        </w:tc>
        <w:tc>
          <w:tcPr>
            <w:tcW w:w="656" w:type="dxa"/>
            <w:gridSpan w:val="2"/>
            <w:tcBorders>
              <w:top w:val="nil"/>
              <w:left w:val="nil"/>
              <w:bottom w:val="single" w:sz="2" w:space="0" w:color="auto"/>
              <w:right w:val="nil"/>
            </w:tcBorders>
            <w:vAlign w:val="center"/>
          </w:tcPr>
          <w:p w:rsidR="00414999" w:rsidRPr="00BF15FE" w:rsidRDefault="00414999" w:rsidP="00F44C41">
            <w:pPr>
              <w:tabs>
                <w:tab w:val="left" w:pos="8647"/>
              </w:tabs>
              <w:spacing w:after="0"/>
              <w:ind w:firstLine="0"/>
              <w:jc w:val="right"/>
              <w:rPr>
                <w:rFonts w:ascii="Arial Narrow" w:hAnsi="Arial Narrow" w:cs="Arial"/>
                <w:sz w:val="18"/>
                <w:szCs w:val="18"/>
              </w:rPr>
            </w:pPr>
            <w:r>
              <w:rPr>
                <w:rFonts w:ascii="Arial Narrow" w:hAnsi="Arial Narrow"/>
                <w:sz w:val="18"/>
                <w:szCs w:val="18"/>
              </w:rPr>
              <w:t>19</w:t>
            </w:r>
          </w:p>
        </w:tc>
      </w:tr>
      <w:tr w:rsidR="00414999" w:rsidRPr="00BF15FE" w:rsidTr="0084324C">
        <w:trPr>
          <w:trHeight w:val="300"/>
          <w:jc w:val="center"/>
        </w:trPr>
        <w:tc>
          <w:tcPr>
            <w:tcW w:w="2835" w:type="dxa"/>
            <w:tcBorders>
              <w:top w:val="single" w:sz="2" w:space="0" w:color="auto"/>
              <w:left w:val="nil"/>
              <w:bottom w:val="single" w:sz="4" w:space="0" w:color="auto"/>
              <w:right w:val="nil"/>
            </w:tcBorders>
            <w:shd w:val="clear" w:color="auto" w:fill="auto"/>
            <w:noWrap/>
            <w:vAlign w:val="center"/>
            <w:hideMark/>
          </w:tcPr>
          <w:p w:rsidR="00414999" w:rsidRPr="00BF15FE" w:rsidRDefault="00BF15FE" w:rsidP="00F44C41">
            <w:pPr>
              <w:tabs>
                <w:tab w:val="left" w:pos="8647"/>
              </w:tabs>
              <w:spacing w:after="0"/>
              <w:ind w:right="-68" w:firstLine="0"/>
              <w:jc w:val="left"/>
              <w:rPr>
                <w:rFonts w:ascii="Arial Narrow" w:hAnsi="Arial Narrow" w:cs="Arial"/>
              </w:rPr>
            </w:pPr>
            <w:r>
              <w:rPr>
                <w:rFonts w:ascii="Arial Narrow" w:hAnsi="Arial Narrow"/>
              </w:rPr>
              <w:t>Matrikulatutako ikasleak</w:t>
            </w:r>
          </w:p>
          <w:p w:rsidR="00414999" w:rsidRPr="00BF15FE" w:rsidRDefault="00414999" w:rsidP="00F44C41">
            <w:pPr>
              <w:tabs>
                <w:tab w:val="left" w:pos="8647"/>
              </w:tabs>
              <w:spacing w:after="0"/>
              <w:ind w:right="-68" w:firstLine="0"/>
              <w:jc w:val="left"/>
              <w:rPr>
                <w:rFonts w:ascii="Arial Narrow" w:hAnsi="Arial Narrow" w:cs="Arial"/>
              </w:rPr>
            </w:pPr>
            <w:r>
              <w:rPr>
                <w:rFonts w:ascii="Arial Narrow" w:hAnsi="Arial Narrow"/>
              </w:rPr>
              <w:t>(Gr</w:t>
            </w:r>
            <w:r>
              <w:rPr>
                <w:rFonts w:ascii="Arial Narrow" w:hAnsi="Arial Narrow"/>
              </w:rPr>
              <w:t>a</w:t>
            </w:r>
            <w:r>
              <w:rPr>
                <w:rFonts w:ascii="Arial Narrow" w:hAnsi="Arial Narrow"/>
              </w:rPr>
              <w:t>duak+Zikloak+Masterrak+Doktoregoak)</w:t>
            </w:r>
          </w:p>
        </w:tc>
        <w:tc>
          <w:tcPr>
            <w:tcW w:w="707" w:type="dxa"/>
            <w:gridSpan w:val="2"/>
            <w:tcBorders>
              <w:top w:val="single" w:sz="2" w:space="0" w:color="auto"/>
              <w:left w:val="nil"/>
              <w:bottom w:val="single" w:sz="4" w:space="0" w:color="auto"/>
              <w:right w:val="nil"/>
            </w:tcBorders>
            <w:shd w:val="clear" w:color="auto" w:fill="auto"/>
            <w:noWrap/>
            <w:vAlign w:val="center"/>
          </w:tcPr>
          <w:p w:rsidR="00414999" w:rsidRPr="00BF15FE" w:rsidRDefault="00414999" w:rsidP="00F44C41">
            <w:pPr>
              <w:tabs>
                <w:tab w:val="left" w:pos="8647"/>
              </w:tabs>
              <w:spacing w:after="0"/>
              <w:ind w:firstLine="0"/>
              <w:jc w:val="right"/>
              <w:rPr>
                <w:rFonts w:ascii="Arial Narrow" w:hAnsi="Arial Narrow" w:cs="Arial"/>
                <w:sz w:val="18"/>
                <w:szCs w:val="18"/>
              </w:rPr>
            </w:pPr>
            <w:r>
              <w:rPr>
                <w:rFonts w:ascii="Arial Narrow" w:hAnsi="Arial Narrow"/>
                <w:sz w:val="18"/>
                <w:szCs w:val="18"/>
              </w:rPr>
              <w:t>8.055</w:t>
            </w:r>
          </w:p>
        </w:tc>
        <w:tc>
          <w:tcPr>
            <w:tcW w:w="710" w:type="dxa"/>
            <w:gridSpan w:val="2"/>
            <w:tcBorders>
              <w:top w:val="single" w:sz="2" w:space="0" w:color="auto"/>
              <w:left w:val="nil"/>
              <w:bottom w:val="single" w:sz="4" w:space="0" w:color="auto"/>
              <w:right w:val="nil"/>
            </w:tcBorders>
            <w:shd w:val="clear" w:color="auto" w:fill="auto"/>
            <w:noWrap/>
            <w:vAlign w:val="center"/>
          </w:tcPr>
          <w:p w:rsidR="00414999" w:rsidRPr="00BF15FE" w:rsidRDefault="00414999" w:rsidP="00F44C41">
            <w:pPr>
              <w:tabs>
                <w:tab w:val="left" w:pos="8647"/>
              </w:tabs>
              <w:spacing w:after="0"/>
              <w:ind w:firstLine="0"/>
              <w:jc w:val="right"/>
              <w:rPr>
                <w:rFonts w:ascii="Arial Narrow" w:hAnsi="Arial Narrow" w:cs="Arial"/>
                <w:sz w:val="18"/>
                <w:szCs w:val="18"/>
              </w:rPr>
            </w:pPr>
            <w:r>
              <w:rPr>
                <w:rFonts w:ascii="Arial Narrow" w:hAnsi="Arial Narrow"/>
                <w:sz w:val="18"/>
                <w:szCs w:val="18"/>
              </w:rPr>
              <w:t>8.369</w:t>
            </w:r>
          </w:p>
        </w:tc>
        <w:tc>
          <w:tcPr>
            <w:tcW w:w="742" w:type="dxa"/>
            <w:gridSpan w:val="2"/>
            <w:tcBorders>
              <w:top w:val="single" w:sz="2" w:space="0" w:color="auto"/>
              <w:left w:val="nil"/>
              <w:bottom w:val="single" w:sz="4" w:space="0" w:color="auto"/>
              <w:right w:val="nil"/>
            </w:tcBorders>
            <w:shd w:val="clear" w:color="auto" w:fill="auto"/>
            <w:noWrap/>
            <w:vAlign w:val="center"/>
          </w:tcPr>
          <w:p w:rsidR="00414999" w:rsidRPr="00BF15FE" w:rsidRDefault="00414999" w:rsidP="00F44C41">
            <w:pPr>
              <w:tabs>
                <w:tab w:val="left" w:pos="8647"/>
              </w:tabs>
              <w:spacing w:after="0"/>
              <w:ind w:right="57" w:firstLine="0"/>
              <w:jc w:val="right"/>
              <w:rPr>
                <w:rFonts w:ascii="Arial Narrow" w:hAnsi="Arial Narrow" w:cs="Arial"/>
                <w:sz w:val="18"/>
                <w:szCs w:val="18"/>
              </w:rPr>
            </w:pPr>
            <w:r>
              <w:rPr>
                <w:rFonts w:ascii="Arial Narrow" w:hAnsi="Arial Narrow"/>
                <w:sz w:val="18"/>
                <w:szCs w:val="18"/>
              </w:rPr>
              <w:t>8.295</w:t>
            </w:r>
          </w:p>
        </w:tc>
        <w:tc>
          <w:tcPr>
            <w:tcW w:w="708" w:type="dxa"/>
            <w:gridSpan w:val="2"/>
            <w:tcBorders>
              <w:top w:val="single" w:sz="2" w:space="0" w:color="auto"/>
              <w:left w:val="nil"/>
              <w:bottom w:val="single" w:sz="4" w:space="0" w:color="auto"/>
              <w:right w:val="nil"/>
            </w:tcBorders>
            <w:shd w:val="clear" w:color="auto" w:fill="auto"/>
            <w:noWrap/>
            <w:vAlign w:val="center"/>
          </w:tcPr>
          <w:p w:rsidR="00414999" w:rsidRPr="00BF15FE" w:rsidRDefault="00414999" w:rsidP="00F44C41">
            <w:pPr>
              <w:tabs>
                <w:tab w:val="left" w:pos="8647"/>
              </w:tabs>
              <w:spacing w:after="0"/>
              <w:ind w:right="73" w:firstLine="0"/>
              <w:jc w:val="right"/>
              <w:rPr>
                <w:rFonts w:ascii="Arial Narrow" w:hAnsi="Arial Narrow" w:cs="Arial"/>
                <w:sz w:val="18"/>
                <w:szCs w:val="18"/>
              </w:rPr>
            </w:pPr>
            <w:r>
              <w:rPr>
                <w:rFonts w:ascii="Arial Narrow" w:hAnsi="Arial Narrow"/>
                <w:sz w:val="18"/>
                <w:szCs w:val="18"/>
              </w:rPr>
              <w:t>8.308</w:t>
            </w:r>
          </w:p>
        </w:tc>
        <w:tc>
          <w:tcPr>
            <w:tcW w:w="697" w:type="dxa"/>
            <w:gridSpan w:val="3"/>
            <w:tcBorders>
              <w:top w:val="single" w:sz="2" w:space="0" w:color="auto"/>
              <w:left w:val="nil"/>
              <w:bottom w:val="single" w:sz="4" w:space="0" w:color="auto"/>
              <w:right w:val="nil"/>
            </w:tcBorders>
            <w:shd w:val="clear" w:color="auto" w:fill="auto"/>
            <w:noWrap/>
            <w:vAlign w:val="center"/>
          </w:tcPr>
          <w:p w:rsidR="00414999" w:rsidRPr="00BF15FE" w:rsidRDefault="00414999" w:rsidP="00F44C41">
            <w:pPr>
              <w:tabs>
                <w:tab w:val="left" w:pos="8647"/>
              </w:tabs>
              <w:spacing w:after="0"/>
              <w:ind w:right="102" w:firstLine="0"/>
              <w:jc w:val="right"/>
              <w:rPr>
                <w:rFonts w:ascii="Arial Narrow" w:hAnsi="Arial Narrow" w:cs="Arial"/>
                <w:sz w:val="18"/>
                <w:szCs w:val="18"/>
              </w:rPr>
            </w:pPr>
            <w:r>
              <w:rPr>
                <w:rFonts w:ascii="Arial Narrow" w:hAnsi="Arial Narrow"/>
                <w:sz w:val="18"/>
                <w:szCs w:val="18"/>
              </w:rPr>
              <w:t>8.134</w:t>
            </w:r>
          </w:p>
        </w:tc>
        <w:tc>
          <w:tcPr>
            <w:tcW w:w="730" w:type="dxa"/>
            <w:gridSpan w:val="2"/>
            <w:tcBorders>
              <w:top w:val="single" w:sz="2" w:space="0" w:color="auto"/>
              <w:left w:val="nil"/>
              <w:bottom w:val="single" w:sz="4" w:space="0" w:color="auto"/>
              <w:right w:val="nil"/>
            </w:tcBorders>
            <w:shd w:val="clear" w:color="auto" w:fill="auto"/>
            <w:noWrap/>
            <w:vAlign w:val="center"/>
          </w:tcPr>
          <w:p w:rsidR="00414999" w:rsidRPr="00BF15FE" w:rsidRDefault="00414999" w:rsidP="00F44C41">
            <w:pPr>
              <w:tabs>
                <w:tab w:val="left" w:pos="8647"/>
              </w:tabs>
              <w:spacing w:after="0"/>
              <w:ind w:right="131" w:firstLine="0"/>
              <w:jc w:val="right"/>
              <w:rPr>
                <w:rFonts w:ascii="Arial Narrow" w:hAnsi="Arial Narrow" w:cs="Arial"/>
                <w:sz w:val="18"/>
                <w:szCs w:val="18"/>
              </w:rPr>
            </w:pPr>
            <w:r>
              <w:rPr>
                <w:rFonts w:ascii="Arial Narrow" w:hAnsi="Arial Narrow"/>
                <w:sz w:val="18"/>
                <w:szCs w:val="18"/>
              </w:rPr>
              <w:t>8.143</w:t>
            </w:r>
          </w:p>
        </w:tc>
        <w:tc>
          <w:tcPr>
            <w:tcW w:w="668" w:type="dxa"/>
            <w:gridSpan w:val="2"/>
            <w:tcBorders>
              <w:top w:val="single" w:sz="2" w:space="0" w:color="auto"/>
              <w:left w:val="nil"/>
              <w:bottom w:val="single" w:sz="4" w:space="0" w:color="auto"/>
              <w:right w:val="nil"/>
            </w:tcBorders>
            <w:shd w:val="clear" w:color="auto" w:fill="auto"/>
            <w:noWrap/>
            <w:vAlign w:val="center"/>
          </w:tcPr>
          <w:p w:rsidR="00414999" w:rsidRPr="00BF15FE" w:rsidRDefault="00414999" w:rsidP="00F44C41">
            <w:pPr>
              <w:tabs>
                <w:tab w:val="left" w:pos="8647"/>
              </w:tabs>
              <w:spacing w:after="0"/>
              <w:ind w:firstLine="0"/>
              <w:jc w:val="right"/>
              <w:rPr>
                <w:rFonts w:ascii="Arial Narrow" w:hAnsi="Arial Narrow" w:cs="Arial"/>
                <w:sz w:val="18"/>
                <w:szCs w:val="18"/>
              </w:rPr>
            </w:pPr>
            <w:r>
              <w:rPr>
                <w:rFonts w:ascii="Arial Narrow" w:hAnsi="Arial Narrow"/>
                <w:sz w:val="18"/>
                <w:szCs w:val="18"/>
              </w:rPr>
              <w:t>8.225</w:t>
            </w:r>
          </w:p>
        </w:tc>
        <w:tc>
          <w:tcPr>
            <w:tcW w:w="656" w:type="dxa"/>
            <w:gridSpan w:val="2"/>
            <w:tcBorders>
              <w:top w:val="single" w:sz="2" w:space="0" w:color="auto"/>
              <w:left w:val="nil"/>
              <w:bottom w:val="single" w:sz="4" w:space="0" w:color="auto"/>
              <w:right w:val="nil"/>
            </w:tcBorders>
            <w:vAlign w:val="center"/>
          </w:tcPr>
          <w:p w:rsidR="00414999" w:rsidRPr="00BF15FE" w:rsidRDefault="00414999" w:rsidP="00F44C41">
            <w:pPr>
              <w:tabs>
                <w:tab w:val="left" w:pos="8647"/>
              </w:tabs>
              <w:spacing w:after="0"/>
              <w:ind w:firstLine="0"/>
              <w:jc w:val="right"/>
              <w:rPr>
                <w:rFonts w:ascii="Arial Narrow" w:hAnsi="Arial Narrow" w:cs="Arial"/>
                <w:sz w:val="18"/>
                <w:szCs w:val="18"/>
              </w:rPr>
            </w:pPr>
            <w:r>
              <w:rPr>
                <w:rFonts w:ascii="Arial Narrow" w:hAnsi="Arial Narrow"/>
                <w:sz w:val="18"/>
                <w:szCs w:val="18"/>
              </w:rPr>
              <w:t>1</w:t>
            </w:r>
          </w:p>
        </w:tc>
        <w:tc>
          <w:tcPr>
            <w:tcW w:w="656" w:type="dxa"/>
            <w:gridSpan w:val="2"/>
            <w:tcBorders>
              <w:top w:val="single" w:sz="2" w:space="0" w:color="auto"/>
              <w:left w:val="nil"/>
              <w:bottom w:val="single" w:sz="4" w:space="0" w:color="auto"/>
              <w:right w:val="nil"/>
            </w:tcBorders>
            <w:vAlign w:val="center"/>
          </w:tcPr>
          <w:p w:rsidR="00414999" w:rsidRPr="00BF15FE" w:rsidRDefault="00414999" w:rsidP="00F44C41">
            <w:pPr>
              <w:tabs>
                <w:tab w:val="left" w:pos="8647"/>
              </w:tabs>
              <w:spacing w:after="0"/>
              <w:ind w:firstLine="0"/>
              <w:jc w:val="right"/>
              <w:rPr>
                <w:rFonts w:ascii="Arial Narrow" w:hAnsi="Arial Narrow" w:cs="Arial"/>
                <w:sz w:val="18"/>
                <w:szCs w:val="18"/>
              </w:rPr>
            </w:pPr>
            <w:r>
              <w:rPr>
                <w:rFonts w:ascii="Arial Narrow" w:hAnsi="Arial Narrow"/>
                <w:sz w:val="18"/>
                <w:szCs w:val="18"/>
              </w:rPr>
              <w:t>2</w:t>
            </w:r>
          </w:p>
        </w:tc>
      </w:tr>
      <w:tr w:rsidR="00414999" w:rsidRPr="00BF15FE" w:rsidTr="0084324C">
        <w:trPr>
          <w:trHeight w:val="300"/>
          <w:jc w:val="center"/>
        </w:trPr>
        <w:tc>
          <w:tcPr>
            <w:tcW w:w="2835" w:type="dxa"/>
            <w:tcBorders>
              <w:top w:val="single" w:sz="4" w:space="0" w:color="auto"/>
              <w:left w:val="nil"/>
              <w:bottom w:val="single" w:sz="4" w:space="0" w:color="auto"/>
              <w:right w:val="nil"/>
            </w:tcBorders>
            <w:shd w:val="clear" w:color="auto" w:fill="auto"/>
            <w:noWrap/>
            <w:vAlign w:val="center"/>
            <w:hideMark/>
          </w:tcPr>
          <w:p w:rsidR="00414999" w:rsidRPr="00BF15FE" w:rsidRDefault="00414999" w:rsidP="00F44C41">
            <w:pPr>
              <w:tabs>
                <w:tab w:val="left" w:pos="8647"/>
              </w:tabs>
              <w:spacing w:after="0"/>
              <w:ind w:right="-68" w:firstLine="0"/>
              <w:jc w:val="left"/>
              <w:rPr>
                <w:rFonts w:ascii="Arial Narrow" w:hAnsi="Arial Narrow" w:cs="Arial"/>
                <w:b/>
                <w:bCs/>
              </w:rPr>
            </w:pPr>
            <w:r>
              <w:rPr>
                <w:rFonts w:ascii="Arial Narrow" w:hAnsi="Arial Narrow"/>
                <w:b/>
                <w:bCs/>
              </w:rPr>
              <w:t>Oinarrizko finantzaketa publikoa, ikasleko</w:t>
            </w:r>
          </w:p>
        </w:tc>
        <w:tc>
          <w:tcPr>
            <w:tcW w:w="707" w:type="dxa"/>
            <w:gridSpan w:val="2"/>
            <w:tcBorders>
              <w:top w:val="single" w:sz="4" w:space="0" w:color="auto"/>
              <w:left w:val="nil"/>
              <w:bottom w:val="single" w:sz="4" w:space="0" w:color="auto"/>
              <w:right w:val="nil"/>
            </w:tcBorders>
            <w:shd w:val="clear" w:color="auto" w:fill="auto"/>
            <w:noWrap/>
            <w:vAlign w:val="center"/>
          </w:tcPr>
          <w:p w:rsidR="00414999" w:rsidRPr="00BF15FE" w:rsidRDefault="00414999" w:rsidP="00F44C41">
            <w:pPr>
              <w:tabs>
                <w:tab w:val="left" w:pos="8647"/>
              </w:tabs>
              <w:spacing w:after="0"/>
              <w:ind w:firstLine="0"/>
              <w:jc w:val="right"/>
              <w:rPr>
                <w:rFonts w:ascii="Arial Narrow" w:hAnsi="Arial Narrow" w:cs="Arial"/>
                <w:b/>
                <w:bCs/>
                <w:sz w:val="18"/>
                <w:szCs w:val="18"/>
              </w:rPr>
            </w:pPr>
            <w:r>
              <w:rPr>
                <w:rFonts w:ascii="Arial Narrow" w:hAnsi="Arial Narrow"/>
                <w:b/>
                <w:bCs/>
                <w:sz w:val="18"/>
                <w:szCs w:val="18"/>
              </w:rPr>
              <w:t>6,41</w:t>
            </w:r>
          </w:p>
        </w:tc>
        <w:tc>
          <w:tcPr>
            <w:tcW w:w="710" w:type="dxa"/>
            <w:gridSpan w:val="2"/>
            <w:tcBorders>
              <w:top w:val="single" w:sz="4" w:space="0" w:color="auto"/>
              <w:left w:val="nil"/>
              <w:bottom w:val="single" w:sz="4" w:space="0" w:color="auto"/>
              <w:right w:val="nil"/>
            </w:tcBorders>
            <w:shd w:val="clear" w:color="auto" w:fill="auto"/>
            <w:noWrap/>
            <w:vAlign w:val="center"/>
          </w:tcPr>
          <w:p w:rsidR="00414999" w:rsidRPr="00BF15FE" w:rsidRDefault="00414999" w:rsidP="00F44C41">
            <w:pPr>
              <w:tabs>
                <w:tab w:val="left" w:pos="8647"/>
              </w:tabs>
              <w:spacing w:after="0"/>
              <w:ind w:firstLine="0"/>
              <w:jc w:val="right"/>
              <w:rPr>
                <w:rFonts w:ascii="Arial Narrow" w:hAnsi="Arial Narrow" w:cs="Arial"/>
                <w:b/>
                <w:bCs/>
                <w:sz w:val="18"/>
                <w:szCs w:val="18"/>
              </w:rPr>
            </w:pPr>
            <w:r>
              <w:rPr>
                <w:rFonts w:ascii="Arial Narrow" w:hAnsi="Arial Narrow"/>
                <w:b/>
                <w:bCs/>
                <w:sz w:val="18"/>
                <w:szCs w:val="18"/>
              </w:rPr>
              <w:t>6,10</w:t>
            </w:r>
          </w:p>
        </w:tc>
        <w:tc>
          <w:tcPr>
            <w:tcW w:w="742" w:type="dxa"/>
            <w:gridSpan w:val="2"/>
            <w:tcBorders>
              <w:top w:val="single" w:sz="4" w:space="0" w:color="auto"/>
              <w:left w:val="nil"/>
              <w:bottom w:val="single" w:sz="4" w:space="0" w:color="auto"/>
              <w:right w:val="nil"/>
            </w:tcBorders>
            <w:shd w:val="clear" w:color="auto" w:fill="auto"/>
            <w:noWrap/>
            <w:vAlign w:val="center"/>
          </w:tcPr>
          <w:p w:rsidR="00414999" w:rsidRPr="00BF15FE" w:rsidRDefault="00414999" w:rsidP="00F44C41">
            <w:pPr>
              <w:tabs>
                <w:tab w:val="left" w:pos="8647"/>
              </w:tabs>
              <w:spacing w:after="0"/>
              <w:ind w:right="57" w:firstLine="0"/>
              <w:jc w:val="right"/>
              <w:rPr>
                <w:rFonts w:ascii="Arial Narrow" w:hAnsi="Arial Narrow" w:cs="Arial"/>
                <w:b/>
                <w:bCs/>
                <w:sz w:val="18"/>
                <w:szCs w:val="18"/>
              </w:rPr>
            </w:pPr>
            <w:r>
              <w:rPr>
                <w:rFonts w:ascii="Arial Narrow" w:hAnsi="Arial Narrow"/>
                <w:b/>
                <w:bCs/>
                <w:sz w:val="18"/>
                <w:szCs w:val="18"/>
              </w:rPr>
              <w:t>6,24</w:t>
            </w:r>
          </w:p>
        </w:tc>
        <w:tc>
          <w:tcPr>
            <w:tcW w:w="708" w:type="dxa"/>
            <w:gridSpan w:val="2"/>
            <w:tcBorders>
              <w:top w:val="single" w:sz="4" w:space="0" w:color="auto"/>
              <w:left w:val="nil"/>
              <w:bottom w:val="single" w:sz="4" w:space="0" w:color="auto"/>
              <w:right w:val="nil"/>
            </w:tcBorders>
            <w:shd w:val="clear" w:color="auto" w:fill="auto"/>
            <w:noWrap/>
            <w:vAlign w:val="center"/>
          </w:tcPr>
          <w:p w:rsidR="00414999" w:rsidRPr="00BF15FE" w:rsidRDefault="00414999" w:rsidP="00F44C41">
            <w:pPr>
              <w:tabs>
                <w:tab w:val="left" w:pos="8647"/>
              </w:tabs>
              <w:spacing w:after="0"/>
              <w:ind w:right="73" w:firstLine="0"/>
              <w:jc w:val="right"/>
              <w:rPr>
                <w:rFonts w:ascii="Arial Narrow" w:hAnsi="Arial Narrow" w:cs="Arial"/>
                <w:b/>
                <w:bCs/>
                <w:sz w:val="18"/>
                <w:szCs w:val="18"/>
              </w:rPr>
            </w:pPr>
            <w:r>
              <w:rPr>
                <w:rFonts w:ascii="Arial Narrow" w:hAnsi="Arial Narrow"/>
                <w:b/>
                <w:bCs/>
                <w:sz w:val="18"/>
                <w:szCs w:val="18"/>
              </w:rPr>
              <w:t>6,31</w:t>
            </w:r>
          </w:p>
        </w:tc>
        <w:tc>
          <w:tcPr>
            <w:tcW w:w="697" w:type="dxa"/>
            <w:gridSpan w:val="3"/>
            <w:tcBorders>
              <w:top w:val="single" w:sz="4" w:space="0" w:color="auto"/>
              <w:left w:val="nil"/>
              <w:bottom w:val="single" w:sz="4" w:space="0" w:color="auto"/>
              <w:right w:val="nil"/>
            </w:tcBorders>
            <w:shd w:val="clear" w:color="auto" w:fill="auto"/>
            <w:noWrap/>
            <w:vAlign w:val="center"/>
          </w:tcPr>
          <w:p w:rsidR="00414999" w:rsidRPr="00BF15FE" w:rsidRDefault="00414999" w:rsidP="00F44C41">
            <w:pPr>
              <w:tabs>
                <w:tab w:val="left" w:pos="8647"/>
              </w:tabs>
              <w:spacing w:after="0"/>
              <w:ind w:right="102" w:firstLine="0"/>
              <w:jc w:val="right"/>
              <w:rPr>
                <w:rFonts w:ascii="Arial Narrow" w:hAnsi="Arial Narrow" w:cs="Arial"/>
                <w:b/>
                <w:bCs/>
                <w:sz w:val="18"/>
                <w:szCs w:val="18"/>
              </w:rPr>
            </w:pPr>
            <w:r>
              <w:rPr>
                <w:rFonts w:ascii="Arial Narrow" w:hAnsi="Arial Narrow"/>
                <w:b/>
                <w:bCs/>
                <w:sz w:val="18"/>
                <w:szCs w:val="18"/>
              </w:rPr>
              <w:t>6,35</w:t>
            </w:r>
          </w:p>
        </w:tc>
        <w:tc>
          <w:tcPr>
            <w:tcW w:w="730" w:type="dxa"/>
            <w:gridSpan w:val="2"/>
            <w:tcBorders>
              <w:top w:val="single" w:sz="4" w:space="0" w:color="auto"/>
              <w:left w:val="nil"/>
              <w:bottom w:val="single" w:sz="4" w:space="0" w:color="auto"/>
              <w:right w:val="nil"/>
            </w:tcBorders>
            <w:shd w:val="clear" w:color="auto" w:fill="auto"/>
            <w:noWrap/>
            <w:vAlign w:val="center"/>
          </w:tcPr>
          <w:p w:rsidR="00414999" w:rsidRPr="00BF15FE" w:rsidRDefault="00414999" w:rsidP="00F44C41">
            <w:pPr>
              <w:tabs>
                <w:tab w:val="left" w:pos="8647"/>
              </w:tabs>
              <w:spacing w:after="0"/>
              <w:ind w:right="131" w:firstLine="0"/>
              <w:jc w:val="right"/>
              <w:rPr>
                <w:rFonts w:ascii="Arial Narrow" w:hAnsi="Arial Narrow" w:cs="Arial"/>
                <w:b/>
                <w:bCs/>
                <w:sz w:val="18"/>
                <w:szCs w:val="18"/>
              </w:rPr>
            </w:pPr>
            <w:r>
              <w:rPr>
                <w:rFonts w:ascii="Arial Narrow" w:hAnsi="Arial Narrow"/>
                <w:b/>
                <w:bCs/>
                <w:sz w:val="18"/>
                <w:szCs w:val="18"/>
              </w:rPr>
              <w:t>6,69</w:t>
            </w:r>
          </w:p>
        </w:tc>
        <w:tc>
          <w:tcPr>
            <w:tcW w:w="668" w:type="dxa"/>
            <w:gridSpan w:val="2"/>
            <w:tcBorders>
              <w:top w:val="single" w:sz="4" w:space="0" w:color="auto"/>
              <w:left w:val="nil"/>
              <w:bottom w:val="single" w:sz="4" w:space="0" w:color="auto"/>
              <w:right w:val="nil"/>
            </w:tcBorders>
            <w:shd w:val="clear" w:color="auto" w:fill="auto"/>
            <w:noWrap/>
            <w:vAlign w:val="center"/>
          </w:tcPr>
          <w:p w:rsidR="00414999" w:rsidRPr="00BF15FE" w:rsidRDefault="00414999" w:rsidP="00F44C41">
            <w:pPr>
              <w:tabs>
                <w:tab w:val="left" w:pos="8647"/>
              </w:tabs>
              <w:spacing w:after="0"/>
              <w:ind w:firstLine="0"/>
              <w:jc w:val="right"/>
              <w:rPr>
                <w:rFonts w:ascii="Arial Narrow" w:hAnsi="Arial Narrow" w:cs="Arial"/>
                <w:b/>
                <w:bCs/>
                <w:sz w:val="18"/>
                <w:szCs w:val="18"/>
              </w:rPr>
            </w:pPr>
            <w:r>
              <w:rPr>
                <w:rFonts w:ascii="Arial Narrow" w:hAnsi="Arial Narrow"/>
                <w:b/>
                <w:bCs/>
                <w:sz w:val="18"/>
                <w:szCs w:val="18"/>
              </w:rPr>
              <w:t>6,92</w:t>
            </w:r>
          </w:p>
        </w:tc>
        <w:tc>
          <w:tcPr>
            <w:tcW w:w="656" w:type="dxa"/>
            <w:gridSpan w:val="2"/>
            <w:tcBorders>
              <w:top w:val="single" w:sz="4" w:space="0" w:color="auto"/>
              <w:left w:val="nil"/>
              <w:bottom w:val="single" w:sz="4" w:space="0" w:color="auto"/>
              <w:right w:val="nil"/>
            </w:tcBorders>
            <w:vAlign w:val="center"/>
          </w:tcPr>
          <w:p w:rsidR="00414999" w:rsidRPr="00BF15FE" w:rsidRDefault="00414999" w:rsidP="00F44C41">
            <w:pPr>
              <w:tabs>
                <w:tab w:val="left" w:pos="8647"/>
              </w:tabs>
              <w:spacing w:after="0"/>
              <w:ind w:firstLine="0"/>
              <w:jc w:val="right"/>
              <w:rPr>
                <w:rFonts w:ascii="Arial Narrow" w:hAnsi="Arial Narrow" w:cs="Arial"/>
                <w:b/>
                <w:bCs/>
                <w:sz w:val="18"/>
                <w:szCs w:val="18"/>
              </w:rPr>
            </w:pPr>
            <w:r>
              <w:rPr>
                <w:rFonts w:ascii="Arial Narrow" w:hAnsi="Arial Narrow"/>
                <w:b/>
                <w:bCs/>
                <w:sz w:val="18"/>
                <w:szCs w:val="18"/>
              </w:rPr>
              <w:t>3</w:t>
            </w:r>
          </w:p>
        </w:tc>
        <w:tc>
          <w:tcPr>
            <w:tcW w:w="656" w:type="dxa"/>
            <w:gridSpan w:val="2"/>
            <w:tcBorders>
              <w:top w:val="single" w:sz="4" w:space="0" w:color="auto"/>
              <w:left w:val="nil"/>
              <w:bottom w:val="single" w:sz="4" w:space="0" w:color="auto"/>
              <w:right w:val="nil"/>
            </w:tcBorders>
            <w:vAlign w:val="center"/>
          </w:tcPr>
          <w:p w:rsidR="00414999" w:rsidRPr="00BF15FE" w:rsidRDefault="00414999" w:rsidP="00F44C41">
            <w:pPr>
              <w:tabs>
                <w:tab w:val="left" w:pos="8647"/>
              </w:tabs>
              <w:spacing w:after="0"/>
              <w:ind w:firstLine="0"/>
              <w:jc w:val="right"/>
              <w:rPr>
                <w:rFonts w:ascii="Arial Narrow" w:hAnsi="Arial Narrow" w:cs="Arial"/>
                <w:b/>
                <w:bCs/>
                <w:sz w:val="18"/>
                <w:szCs w:val="18"/>
              </w:rPr>
            </w:pPr>
            <w:r>
              <w:rPr>
                <w:rFonts w:ascii="Arial Narrow" w:hAnsi="Arial Narrow"/>
                <w:b/>
                <w:bCs/>
                <w:sz w:val="18"/>
                <w:szCs w:val="18"/>
              </w:rPr>
              <w:t>8</w:t>
            </w:r>
          </w:p>
        </w:tc>
      </w:tr>
      <w:tr w:rsidR="00414999" w:rsidRPr="00BF15FE" w:rsidTr="0084324C">
        <w:trPr>
          <w:trHeight w:val="300"/>
          <w:jc w:val="center"/>
        </w:trPr>
        <w:tc>
          <w:tcPr>
            <w:tcW w:w="2835" w:type="dxa"/>
            <w:tcBorders>
              <w:top w:val="single" w:sz="4" w:space="0" w:color="auto"/>
              <w:left w:val="nil"/>
              <w:bottom w:val="single" w:sz="4" w:space="0" w:color="auto"/>
              <w:right w:val="nil"/>
            </w:tcBorders>
            <w:shd w:val="clear" w:color="auto" w:fill="auto"/>
            <w:noWrap/>
            <w:vAlign w:val="center"/>
            <w:hideMark/>
          </w:tcPr>
          <w:p w:rsidR="00414999" w:rsidRPr="00BF15FE" w:rsidRDefault="00414999" w:rsidP="00F44C41">
            <w:pPr>
              <w:tabs>
                <w:tab w:val="left" w:pos="8647"/>
              </w:tabs>
              <w:spacing w:after="0"/>
              <w:ind w:right="-68" w:firstLine="0"/>
              <w:jc w:val="left"/>
              <w:rPr>
                <w:rFonts w:ascii="Arial Narrow" w:hAnsi="Arial Narrow" w:cs="Arial"/>
                <w:b/>
                <w:bCs/>
              </w:rPr>
            </w:pPr>
            <w:r>
              <w:rPr>
                <w:rFonts w:ascii="Arial Narrow" w:hAnsi="Arial Narrow"/>
                <w:b/>
                <w:bCs/>
              </w:rPr>
              <w:t>Prezio publikoa, ikasleko</w:t>
            </w:r>
          </w:p>
        </w:tc>
        <w:tc>
          <w:tcPr>
            <w:tcW w:w="707" w:type="dxa"/>
            <w:gridSpan w:val="2"/>
            <w:tcBorders>
              <w:top w:val="single" w:sz="4" w:space="0" w:color="auto"/>
              <w:left w:val="nil"/>
              <w:bottom w:val="single" w:sz="4" w:space="0" w:color="auto"/>
              <w:right w:val="nil"/>
            </w:tcBorders>
            <w:shd w:val="clear" w:color="auto" w:fill="auto"/>
            <w:noWrap/>
            <w:vAlign w:val="center"/>
          </w:tcPr>
          <w:p w:rsidR="00414999" w:rsidRPr="00BF15FE" w:rsidRDefault="00414999" w:rsidP="00F44C41">
            <w:pPr>
              <w:tabs>
                <w:tab w:val="left" w:pos="8647"/>
              </w:tabs>
              <w:spacing w:after="0"/>
              <w:ind w:firstLine="0"/>
              <w:jc w:val="right"/>
              <w:rPr>
                <w:rFonts w:ascii="Arial Narrow" w:hAnsi="Arial Narrow" w:cs="Arial"/>
                <w:b/>
                <w:bCs/>
                <w:sz w:val="18"/>
                <w:szCs w:val="18"/>
              </w:rPr>
            </w:pPr>
            <w:r>
              <w:rPr>
                <w:rFonts w:ascii="Arial Narrow" w:hAnsi="Arial Narrow"/>
                <w:b/>
                <w:bCs/>
                <w:sz w:val="18"/>
                <w:szCs w:val="18"/>
              </w:rPr>
              <w:t>1,03</w:t>
            </w:r>
          </w:p>
        </w:tc>
        <w:tc>
          <w:tcPr>
            <w:tcW w:w="710" w:type="dxa"/>
            <w:gridSpan w:val="2"/>
            <w:tcBorders>
              <w:top w:val="single" w:sz="4" w:space="0" w:color="auto"/>
              <w:left w:val="nil"/>
              <w:bottom w:val="single" w:sz="4" w:space="0" w:color="auto"/>
              <w:right w:val="nil"/>
            </w:tcBorders>
            <w:shd w:val="clear" w:color="auto" w:fill="auto"/>
            <w:noWrap/>
            <w:vAlign w:val="center"/>
          </w:tcPr>
          <w:p w:rsidR="00414999" w:rsidRPr="00BF15FE" w:rsidRDefault="00414999" w:rsidP="00F44C41">
            <w:pPr>
              <w:tabs>
                <w:tab w:val="left" w:pos="8647"/>
              </w:tabs>
              <w:spacing w:after="0"/>
              <w:ind w:firstLine="0"/>
              <w:jc w:val="right"/>
              <w:rPr>
                <w:rFonts w:ascii="Arial Narrow" w:hAnsi="Arial Narrow" w:cs="Arial"/>
                <w:b/>
                <w:bCs/>
                <w:sz w:val="18"/>
                <w:szCs w:val="18"/>
              </w:rPr>
            </w:pPr>
            <w:r>
              <w:rPr>
                <w:rFonts w:ascii="Arial Narrow" w:hAnsi="Arial Narrow"/>
                <w:b/>
                <w:bCs/>
                <w:sz w:val="18"/>
                <w:szCs w:val="18"/>
              </w:rPr>
              <w:t>1,10</w:t>
            </w:r>
          </w:p>
        </w:tc>
        <w:tc>
          <w:tcPr>
            <w:tcW w:w="742" w:type="dxa"/>
            <w:gridSpan w:val="2"/>
            <w:tcBorders>
              <w:top w:val="single" w:sz="4" w:space="0" w:color="auto"/>
              <w:left w:val="nil"/>
              <w:bottom w:val="single" w:sz="4" w:space="0" w:color="auto"/>
              <w:right w:val="nil"/>
            </w:tcBorders>
            <w:shd w:val="clear" w:color="auto" w:fill="auto"/>
            <w:noWrap/>
            <w:vAlign w:val="center"/>
          </w:tcPr>
          <w:p w:rsidR="00414999" w:rsidRPr="00BF15FE" w:rsidRDefault="00414999" w:rsidP="00F44C41">
            <w:pPr>
              <w:tabs>
                <w:tab w:val="left" w:pos="8647"/>
              </w:tabs>
              <w:spacing w:after="0"/>
              <w:ind w:right="57" w:firstLine="0"/>
              <w:jc w:val="right"/>
              <w:rPr>
                <w:rFonts w:ascii="Arial Narrow" w:hAnsi="Arial Narrow" w:cs="Arial"/>
                <w:b/>
                <w:bCs/>
                <w:sz w:val="18"/>
                <w:szCs w:val="18"/>
              </w:rPr>
            </w:pPr>
            <w:r>
              <w:rPr>
                <w:rFonts w:ascii="Arial Narrow" w:hAnsi="Arial Narrow"/>
                <w:b/>
                <w:bCs/>
                <w:sz w:val="18"/>
                <w:szCs w:val="18"/>
              </w:rPr>
              <w:t>1,26</w:t>
            </w:r>
          </w:p>
        </w:tc>
        <w:tc>
          <w:tcPr>
            <w:tcW w:w="708" w:type="dxa"/>
            <w:gridSpan w:val="2"/>
            <w:tcBorders>
              <w:top w:val="single" w:sz="4" w:space="0" w:color="auto"/>
              <w:left w:val="nil"/>
              <w:bottom w:val="single" w:sz="4" w:space="0" w:color="auto"/>
              <w:right w:val="nil"/>
            </w:tcBorders>
            <w:shd w:val="clear" w:color="auto" w:fill="auto"/>
            <w:noWrap/>
            <w:vAlign w:val="center"/>
          </w:tcPr>
          <w:p w:rsidR="00414999" w:rsidRPr="00BF15FE" w:rsidRDefault="00414999" w:rsidP="00F44C41">
            <w:pPr>
              <w:tabs>
                <w:tab w:val="left" w:pos="8647"/>
              </w:tabs>
              <w:spacing w:after="0"/>
              <w:ind w:right="73" w:firstLine="0"/>
              <w:jc w:val="right"/>
              <w:rPr>
                <w:rFonts w:ascii="Arial Narrow" w:hAnsi="Arial Narrow" w:cs="Arial"/>
                <w:b/>
                <w:bCs/>
                <w:sz w:val="18"/>
                <w:szCs w:val="18"/>
              </w:rPr>
            </w:pPr>
            <w:r>
              <w:rPr>
                <w:rFonts w:ascii="Arial Narrow" w:hAnsi="Arial Narrow"/>
                <w:b/>
                <w:bCs/>
                <w:sz w:val="18"/>
                <w:szCs w:val="18"/>
              </w:rPr>
              <w:t>1,15</w:t>
            </w:r>
          </w:p>
        </w:tc>
        <w:tc>
          <w:tcPr>
            <w:tcW w:w="697" w:type="dxa"/>
            <w:gridSpan w:val="3"/>
            <w:tcBorders>
              <w:top w:val="single" w:sz="4" w:space="0" w:color="auto"/>
              <w:left w:val="nil"/>
              <w:bottom w:val="single" w:sz="4" w:space="0" w:color="auto"/>
              <w:right w:val="nil"/>
            </w:tcBorders>
            <w:shd w:val="clear" w:color="auto" w:fill="auto"/>
            <w:noWrap/>
            <w:vAlign w:val="center"/>
          </w:tcPr>
          <w:p w:rsidR="00414999" w:rsidRPr="00BF15FE" w:rsidRDefault="00414999" w:rsidP="00F44C41">
            <w:pPr>
              <w:tabs>
                <w:tab w:val="left" w:pos="8647"/>
              </w:tabs>
              <w:spacing w:after="0"/>
              <w:ind w:right="102" w:firstLine="0"/>
              <w:jc w:val="right"/>
              <w:rPr>
                <w:rFonts w:ascii="Arial Narrow" w:hAnsi="Arial Narrow" w:cs="Arial"/>
                <w:b/>
                <w:bCs/>
                <w:sz w:val="18"/>
                <w:szCs w:val="18"/>
              </w:rPr>
            </w:pPr>
            <w:r>
              <w:rPr>
                <w:rFonts w:ascii="Arial Narrow" w:hAnsi="Arial Narrow"/>
                <w:b/>
                <w:bCs/>
                <w:sz w:val="18"/>
                <w:szCs w:val="18"/>
              </w:rPr>
              <w:t>1,34</w:t>
            </w:r>
          </w:p>
        </w:tc>
        <w:tc>
          <w:tcPr>
            <w:tcW w:w="730" w:type="dxa"/>
            <w:gridSpan w:val="2"/>
            <w:tcBorders>
              <w:top w:val="single" w:sz="4" w:space="0" w:color="auto"/>
              <w:left w:val="nil"/>
              <w:bottom w:val="single" w:sz="4" w:space="0" w:color="auto"/>
              <w:right w:val="nil"/>
            </w:tcBorders>
            <w:shd w:val="clear" w:color="auto" w:fill="auto"/>
            <w:noWrap/>
            <w:vAlign w:val="center"/>
          </w:tcPr>
          <w:p w:rsidR="00414999" w:rsidRPr="00BF15FE" w:rsidRDefault="00414999" w:rsidP="00F44C41">
            <w:pPr>
              <w:tabs>
                <w:tab w:val="left" w:pos="8647"/>
              </w:tabs>
              <w:spacing w:after="0"/>
              <w:ind w:right="131" w:firstLine="0"/>
              <w:jc w:val="right"/>
              <w:rPr>
                <w:rFonts w:ascii="Arial Narrow" w:hAnsi="Arial Narrow" w:cs="Arial"/>
                <w:b/>
                <w:bCs/>
                <w:sz w:val="18"/>
                <w:szCs w:val="18"/>
              </w:rPr>
            </w:pPr>
            <w:r>
              <w:rPr>
                <w:rFonts w:ascii="Arial Narrow" w:hAnsi="Arial Narrow"/>
                <w:b/>
                <w:bCs/>
                <w:sz w:val="18"/>
                <w:szCs w:val="18"/>
              </w:rPr>
              <w:t>1,19</w:t>
            </w:r>
          </w:p>
        </w:tc>
        <w:tc>
          <w:tcPr>
            <w:tcW w:w="668" w:type="dxa"/>
            <w:gridSpan w:val="2"/>
            <w:tcBorders>
              <w:top w:val="single" w:sz="4" w:space="0" w:color="auto"/>
              <w:left w:val="nil"/>
              <w:bottom w:val="single" w:sz="4" w:space="0" w:color="auto"/>
              <w:right w:val="nil"/>
            </w:tcBorders>
            <w:shd w:val="clear" w:color="auto" w:fill="auto"/>
            <w:noWrap/>
            <w:vAlign w:val="center"/>
          </w:tcPr>
          <w:p w:rsidR="00414999" w:rsidRPr="00BF15FE" w:rsidRDefault="00414999" w:rsidP="00F44C41">
            <w:pPr>
              <w:tabs>
                <w:tab w:val="left" w:pos="8647"/>
              </w:tabs>
              <w:spacing w:after="0"/>
              <w:ind w:firstLine="0"/>
              <w:jc w:val="right"/>
              <w:rPr>
                <w:rFonts w:ascii="Arial Narrow" w:hAnsi="Arial Narrow" w:cs="Arial"/>
                <w:b/>
                <w:bCs/>
                <w:sz w:val="18"/>
                <w:szCs w:val="18"/>
              </w:rPr>
            </w:pPr>
            <w:r>
              <w:rPr>
                <w:rFonts w:ascii="Arial Narrow" w:hAnsi="Arial Narrow"/>
                <w:b/>
                <w:bCs/>
                <w:sz w:val="18"/>
                <w:szCs w:val="18"/>
              </w:rPr>
              <w:t>1,19</w:t>
            </w:r>
          </w:p>
        </w:tc>
        <w:tc>
          <w:tcPr>
            <w:tcW w:w="656" w:type="dxa"/>
            <w:gridSpan w:val="2"/>
            <w:tcBorders>
              <w:top w:val="single" w:sz="4" w:space="0" w:color="auto"/>
              <w:left w:val="nil"/>
              <w:bottom w:val="single" w:sz="4" w:space="0" w:color="auto"/>
              <w:right w:val="nil"/>
            </w:tcBorders>
            <w:vAlign w:val="center"/>
          </w:tcPr>
          <w:p w:rsidR="00414999" w:rsidRPr="00BF15FE" w:rsidRDefault="00414999" w:rsidP="00F44C41">
            <w:pPr>
              <w:tabs>
                <w:tab w:val="left" w:pos="8647"/>
              </w:tabs>
              <w:spacing w:after="0"/>
              <w:ind w:firstLine="0"/>
              <w:jc w:val="right"/>
              <w:rPr>
                <w:rFonts w:ascii="Arial Narrow" w:hAnsi="Arial Narrow" w:cs="Arial"/>
                <w:b/>
                <w:bCs/>
                <w:sz w:val="18"/>
                <w:szCs w:val="18"/>
              </w:rPr>
            </w:pPr>
            <w:r>
              <w:rPr>
                <w:rFonts w:ascii="Arial Narrow" w:hAnsi="Arial Narrow"/>
                <w:b/>
                <w:bCs/>
                <w:sz w:val="18"/>
                <w:szCs w:val="18"/>
              </w:rPr>
              <w:t>0</w:t>
            </w:r>
          </w:p>
        </w:tc>
        <w:tc>
          <w:tcPr>
            <w:tcW w:w="656" w:type="dxa"/>
            <w:gridSpan w:val="2"/>
            <w:tcBorders>
              <w:top w:val="single" w:sz="4" w:space="0" w:color="auto"/>
              <w:left w:val="nil"/>
              <w:bottom w:val="single" w:sz="4" w:space="0" w:color="auto"/>
              <w:right w:val="nil"/>
            </w:tcBorders>
            <w:vAlign w:val="center"/>
          </w:tcPr>
          <w:p w:rsidR="00414999" w:rsidRPr="00BF15FE" w:rsidRDefault="00414999" w:rsidP="00F44C41">
            <w:pPr>
              <w:tabs>
                <w:tab w:val="left" w:pos="8647"/>
              </w:tabs>
              <w:spacing w:after="0"/>
              <w:ind w:firstLine="0"/>
              <w:jc w:val="right"/>
              <w:rPr>
                <w:rFonts w:ascii="Arial Narrow" w:hAnsi="Arial Narrow" w:cs="Arial"/>
                <w:b/>
                <w:bCs/>
                <w:sz w:val="18"/>
                <w:szCs w:val="18"/>
              </w:rPr>
            </w:pPr>
            <w:r>
              <w:rPr>
                <w:rFonts w:ascii="Arial Narrow" w:hAnsi="Arial Narrow"/>
                <w:b/>
                <w:bCs/>
                <w:sz w:val="18"/>
                <w:szCs w:val="18"/>
              </w:rPr>
              <w:t>16</w:t>
            </w:r>
          </w:p>
        </w:tc>
      </w:tr>
      <w:tr w:rsidR="00414999" w:rsidRPr="00BF15FE" w:rsidTr="0084324C">
        <w:trPr>
          <w:trHeight w:val="300"/>
          <w:jc w:val="center"/>
        </w:trPr>
        <w:tc>
          <w:tcPr>
            <w:tcW w:w="2835" w:type="dxa"/>
            <w:tcBorders>
              <w:top w:val="single" w:sz="4" w:space="0" w:color="auto"/>
              <w:left w:val="nil"/>
              <w:bottom w:val="single" w:sz="2" w:space="0" w:color="auto"/>
              <w:right w:val="nil"/>
            </w:tcBorders>
            <w:shd w:val="clear" w:color="auto" w:fill="auto"/>
            <w:noWrap/>
            <w:vAlign w:val="center"/>
          </w:tcPr>
          <w:p w:rsidR="00414999" w:rsidRPr="00BF15FE" w:rsidRDefault="00414999" w:rsidP="00F44C41">
            <w:pPr>
              <w:tabs>
                <w:tab w:val="left" w:pos="8647"/>
              </w:tabs>
              <w:spacing w:after="0"/>
              <w:ind w:right="-68" w:firstLine="0"/>
              <w:jc w:val="left"/>
              <w:rPr>
                <w:rFonts w:ascii="Arial Narrow" w:hAnsi="Arial Narrow" w:cs="Arial"/>
              </w:rPr>
            </w:pPr>
            <w:r>
              <w:rPr>
                <w:rFonts w:ascii="Arial Narrow" w:hAnsi="Arial Narrow"/>
              </w:rPr>
              <w:t>Prezio publikoak, graduko</w:t>
            </w:r>
          </w:p>
          <w:p w:rsidR="00414999" w:rsidRPr="00BF15FE" w:rsidRDefault="00414999" w:rsidP="00F44C41">
            <w:pPr>
              <w:tabs>
                <w:tab w:val="left" w:pos="8647"/>
              </w:tabs>
              <w:spacing w:after="0"/>
              <w:ind w:right="-68" w:firstLine="0"/>
              <w:jc w:val="left"/>
              <w:rPr>
                <w:rFonts w:ascii="Arial Narrow" w:hAnsi="Arial Narrow" w:cs="Arial"/>
              </w:rPr>
            </w:pPr>
            <w:r>
              <w:rPr>
                <w:rFonts w:ascii="Arial Narrow" w:hAnsi="Arial Narrow"/>
              </w:rPr>
              <w:t>(Graduak+Zikloak)</w:t>
            </w:r>
          </w:p>
        </w:tc>
        <w:tc>
          <w:tcPr>
            <w:tcW w:w="707" w:type="dxa"/>
            <w:gridSpan w:val="2"/>
            <w:tcBorders>
              <w:top w:val="single" w:sz="4" w:space="0" w:color="auto"/>
              <w:left w:val="nil"/>
              <w:bottom w:val="single" w:sz="2" w:space="0" w:color="auto"/>
              <w:right w:val="nil"/>
            </w:tcBorders>
            <w:shd w:val="clear" w:color="auto" w:fill="auto"/>
            <w:noWrap/>
            <w:vAlign w:val="center"/>
          </w:tcPr>
          <w:p w:rsidR="00414999" w:rsidRPr="00BF15FE" w:rsidRDefault="00414999" w:rsidP="00F44C41">
            <w:pPr>
              <w:tabs>
                <w:tab w:val="left" w:pos="8647"/>
              </w:tabs>
              <w:spacing w:after="0"/>
              <w:ind w:firstLine="0"/>
              <w:jc w:val="right"/>
              <w:rPr>
                <w:rFonts w:ascii="Arial Narrow" w:hAnsi="Arial Narrow" w:cs="Arial"/>
                <w:sz w:val="18"/>
                <w:szCs w:val="18"/>
              </w:rPr>
            </w:pPr>
            <w:r>
              <w:rPr>
                <w:rFonts w:ascii="Arial Narrow" w:hAnsi="Arial Narrow"/>
                <w:sz w:val="18"/>
                <w:szCs w:val="18"/>
              </w:rPr>
              <w:t>6.157</w:t>
            </w:r>
          </w:p>
        </w:tc>
        <w:tc>
          <w:tcPr>
            <w:tcW w:w="710" w:type="dxa"/>
            <w:gridSpan w:val="2"/>
            <w:tcBorders>
              <w:top w:val="single" w:sz="4" w:space="0" w:color="auto"/>
              <w:left w:val="nil"/>
              <w:bottom w:val="single" w:sz="2" w:space="0" w:color="auto"/>
              <w:right w:val="nil"/>
            </w:tcBorders>
            <w:shd w:val="clear" w:color="auto" w:fill="auto"/>
            <w:noWrap/>
            <w:vAlign w:val="center"/>
          </w:tcPr>
          <w:p w:rsidR="00414999" w:rsidRPr="00BF15FE" w:rsidRDefault="00414999" w:rsidP="00F44C41">
            <w:pPr>
              <w:tabs>
                <w:tab w:val="left" w:pos="8647"/>
              </w:tabs>
              <w:spacing w:after="0"/>
              <w:ind w:firstLine="0"/>
              <w:jc w:val="right"/>
              <w:rPr>
                <w:rFonts w:ascii="Arial Narrow" w:hAnsi="Arial Narrow" w:cs="Arial"/>
                <w:sz w:val="18"/>
                <w:szCs w:val="18"/>
              </w:rPr>
            </w:pPr>
            <w:r>
              <w:rPr>
                <w:rFonts w:ascii="Arial Narrow" w:hAnsi="Arial Narrow"/>
                <w:sz w:val="18"/>
                <w:szCs w:val="18"/>
              </w:rPr>
              <w:t>7.020</w:t>
            </w:r>
          </w:p>
        </w:tc>
        <w:tc>
          <w:tcPr>
            <w:tcW w:w="742" w:type="dxa"/>
            <w:gridSpan w:val="2"/>
            <w:tcBorders>
              <w:top w:val="single" w:sz="4" w:space="0" w:color="auto"/>
              <w:left w:val="nil"/>
              <w:bottom w:val="single" w:sz="2" w:space="0" w:color="auto"/>
              <w:right w:val="nil"/>
            </w:tcBorders>
            <w:shd w:val="clear" w:color="auto" w:fill="auto"/>
            <w:noWrap/>
            <w:vAlign w:val="center"/>
          </w:tcPr>
          <w:p w:rsidR="00414999" w:rsidRPr="00BF15FE" w:rsidRDefault="00414999" w:rsidP="00F44C41">
            <w:pPr>
              <w:tabs>
                <w:tab w:val="left" w:pos="8647"/>
              </w:tabs>
              <w:spacing w:after="0"/>
              <w:ind w:right="57" w:firstLine="0"/>
              <w:jc w:val="right"/>
              <w:rPr>
                <w:rFonts w:ascii="Arial Narrow" w:hAnsi="Arial Narrow" w:cs="Arial"/>
                <w:sz w:val="18"/>
                <w:szCs w:val="18"/>
              </w:rPr>
            </w:pPr>
            <w:r>
              <w:rPr>
                <w:rFonts w:ascii="Arial Narrow" w:hAnsi="Arial Narrow"/>
                <w:sz w:val="18"/>
                <w:szCs w:val="18"/>
              </w:rPr>
              <w:t>7.463</w:t>
            </w:r>
          </w:p>
        </w:tc>
        <w:tc>
          <w:tcPr>
            <w:tcW w:w="708" w:type="dxa"/>
            <w:gridSpan w:val="2"/>
            <w:tcBorders>
              <w:top w:val="single" w:sz="4" w:space="0" w:color="auto"/>
              <w:left w:val="nil"/>
              <w:bottom w:val="single" w:sz="2" w:space="0" w:color="auto"/>
              <w:right w:val="nil"/>
            </w:tcBorders>
            <w:shd w:val="clear" w:color="auto" w:fill="auto"/>
            <w:noWrap/>
            <w:vAlign w:val="center"/>
          </w:tcPr>
          <w:p w:rsidR="00414999" w:rsidRPr="00BF15FE" w:rsidRDefault="00414999" w:rsidP="00F44C41">
            <w:pPr>
              <w:tabs>
                <w:tab w:val="left" w:pos="8647"/>
              </w:tabs>
              <w:spacing w:after="0"/>
              <w:ind w:right="73" w:firstLine="0"/>
              <w:jc w:val="right"/>
              <w:rPr>
                <w:rFonts w:ascii="Arial Narrow" w:hAnsi="Arial Narrow" w:cs="Arial"/>
                <w:sz w:val="18"/>
                <w:szCs w:val="18"/>
              </w:rPr>
            </w:pPr>
            <w:r>
              <w:rPr>
                <w:rFonts w:ascii="Arial Narrow" w:hAnsi="Arial Narrow"/>
                <w:sz w:val="18"/>
                <w:szCs w:val="18"/>
              </w:rPr>
              <w:t>6.402</w:t>
            </w:r>
          </w:p>
        </w:tc>
        <w:tc>
          <w:tcPr>
            <w:tcW w:w="697" w:type="dxa"/>
            <w:gridSpan w:val="3"/>
            <w:tcBorders>
              <w:top w:val="single" w:sz="4" w:space="0" w:color="auto"/>
              <w:left w:val="nil"/>
              <w:bottom w:val="single" w:sz="2" w:space="0" w:color="auto"/>
              <w:right w:val="nil"/>
            </w:tcBorders>
            <w:shd w:val="clear" w:color="auto" w:fill="auto"/>
            <w:noWrap/>
            <w:vAlign w:val="center"/>
          </w:tcPr>
          <w:p w:rsidR="00414999" w:rsidRPr="00BF15FE" w:rsidRDefault="00414999" w:rsidP="00F44C41">
            <w:pPr>
              <w:tabs>
                <w:tab w:val="left" w:pos="8647"/>
              </w:tabs>
              <w:spacing w:after="0"/>
              <w:ind w:right="102" w:firstLine="0"/>
              <w:jc w:val="right"/>
              <w:rPr>
                <w:rFonts w:ascii="Arial Narrow" w:hAnsi="Arial Narrow" w:cs="Arial"/>
                <w:sz w:val="18"/>
                <w:szCs w:val="18"/>
              </w:rPr>
            </w:pPr>
            <w:r>
              <w:rPr>
                <w:rFonts w:ascii="Arial Narrow" w:hAnsi="Arial Narrow"/>
                <w:sz w:val="18"/>
                <w:szCs w:val="18"/>
              </w:rPr>
              <w:t>7.835</w:t>
            </w:r>
          </w:p>
        </w:tc>
        <w:tc>
          <w:tcPr>
            <w:tcW w:w="730" w:type="dxa"/>
            <w:gridSpan w:val="2"/>
            <w:tcBorders>
              <w:top w:val="single" w:sz="4" w:space="0" w:color="auto"/>
              <w:left w:val="nil"/>
              <w:bottom w:val="single" w:sz="2" w:space="0" w:color="auto"/>
              <w:right w:val="nil"/>
            </w:tcBorders>
            <w:shd w:val="clear" w:color="auto" w:fill="auto"/>
            <w:noWrap/>
            <w:vAlign w:val="center"/>
          </w:tcPr>
          <w:p w:rsidR="00414999" w:rsidRPr="00BF15FE" w:rsidRDefault="00414999" w:rsidP="00F44C41">
            <w:pPr>
              <w:tabs>
                <w:tab w:val="left" w:pos="8647"/>
              </w:tabs>
              <w:spacing w:after="0"/>
              <w:ind w:right="131" w:firstLine="0"/>
              <w:jc w:val="right"/>
              <w:rPr>
                <w:rFonts w:ascii="Arial Narrow" w:hAnsi="Arial Narrow" w:cs="Arial"/>
                <w:sz w:val="18"/>
                <w:szCs w:val="18"/>
              </w:rPr>
            </w:pPr>
            <w:r>
              <w:rPr>
                <w:rFonts w:ascii="Arial Narrow" w:hAnsi="Arial Narrow"/>
                <w:sz w:val="18"/>
                <w:szCs w:val="18"/>
              </w:rPr>
              <w:t>6.979</w:t>
            </w:r>
          </w:p>
        </w:tc>
        <w:tc>
          <w:tcPr>
            <w:tcW w:w="668" w:type="dxa"/>
            <w:gridSpan w:val="2"/>
            <w:tcBorders>
              <w:top w:val="single" w:sz="4" w:space="0" w:color="auto"/>
              <w:left w:val="nil"/>
              <w:bottom w:val="single" w:sz="2" w:space="0" w:color="auto"/>
              <w:right w:val="nil"/>
            </w:tcBorders>
            <w:shd w:val="clear" w:color="auto" w:fill="auto"/>
            <w:noWrap/>
            <w:vAlign w:val="center"/>
          </w:tcPr>
          <w:p w:rsidR="00414999" w:rsidRPr="00BF15FE" w:rsidRDefault="00414999" w:rsidP="00F44C41">
            <w:pPr>
              <w:tabs>
                <w:tab w:val="left" w:pos="8647"/>
              </w:tabs>
              <w:spacing w:after="0"/>
              <w:ind w:firstLine="0"/>
              <w:jc w:val="right"/>
              <w:rPr>
                <w:rFonts w:ascii="Arial Narrow" w:hAnsi="Arial Narrow" w:cs="Arial"/>
                <w:sz w:val="18"/>
                <w:szCs w:val="18"/>
              </w:rPr>
            </w:pPr>
            <w:r>
              <w:rPr>
                <w:rFonts w:ascii="Arial Narrow" w:hAnsi="Arial Narrow"/>
                <w:sz w:val="18"/>
                <w:szCs w:val="18"/>
              </w:rPr>
              <w:t>6.930</w:t>
            </w:r>
          </w:p>
        </w:tc>
        <w:tc>
          <w:tcPr>
            <w:tcW w:w="656" w:type="dxa"/>
            <w:gridSpan w:val="2"/>
            <w:tcBorders>
              <w:top w:val="single" w:sz="4" w:space="0" w:color="auto"/>
              <w:left w:val="nil"/>
              <w:bottom w:val="single" w:sz="2" w:space="0" w:color="auto"/>
              <w:right w:val="nil"/>
            </w:tcBorders>
            <w:vAlign w:val="center"/>
          </w:tcPr>
          <w:p w:rsidR="00414999" w:rsidRPr="00BF15FE" w:rsidRDefault="00414999" w:rsidP="00F44C41">
            <w:pPr>
              <w:tabs>
                <w:tab w:val="left" w:pos="8647"/>
              </w:tabs>
              <w:spacing w:after="0"/>
              <w:ind w:firstLine="0"/>
              <w:jc w:val="right"/>
              <w:rPr>
                <w:rFonts w:ascii="Arial Narrow" w:hAnsi="Arial Narrow" w:cs="Arial"/>
                <w:sz w:val="18"/>
                <w:szCs w:val="18"/>
              </w:rPr>
            </w:pPr>
            <w:r>
              <w:rPr>
                <w:rFonts w:ascii="Arial Narrow" w:hAnsi="Arial Narrow"/>
                <w:sz w:val="18"/>
                <w:szCs w:val="18"/>
              </w:rPr>
              <w:t>-1</w:t>
            </w:r>
          </w:p>
        </w:tc>
        <w:tc>
          <w:tcPr>
            <w:tcW w:w="656" w:type="dxa"/>
            <w:gridSpan w:val="2"/>
            <w:tcBorders>
              <w:top w:val="single" w:sz="4" w:space="0" w:color="auto"/>
              <w:left w:val="nil"/>
              <w:bottom w:val="single" w:sz="2" w:space="0" w:color="auto"/>
              <w:right w:val="nil"/>
            </w:tcBorders>
            <w:vAlign w:val="center"/>
          </w:tcPr>
          <w:p w:rsidR="00414999" w:rsidRPr="00BF15FE" w:rsidRDefault="00414999" w:rsidP="00F44C41">
            <w:pPr>
              <w:tabs>
                <w:tab w:val="left" w:pos="8647"/>
              </w:tabs>
              <w:spacing w:after="0"/>
              <w:ind w:firstLine="0"/>
              <w:jc w:val="right"/>
              <w:rPr>
                <w:rFonts w:ascii="Arial Narrow" w:hAnsi="Arial Narrow" w:cs="Arial"/>
                <w:sz w:val="18"/>
                <w:szCs w:val="18"/>
              </w:rPr>
            </w:pPr>
            <w:r>
              <w:rPr>
                <w:rFonts w:ascii="Arial Narrow" w:hAnsi="Arial Narrow"/>
                <w:sz w:val="18"/>
                <w:szCs w:val="18"/>
              </w:rPr>
              <w:t>13</w:t>
            </w:r>
          </w:p>
        </w:tc>
      </w:tr>
      <w:tr w:rsidR="00414999" w:rsidRPr="00BF15FE" w:rsidTr="0084324C">
        <w:trPr>
          <w:trHeight w:val="300"/>
          <w:jc w:val="center"/>
        </w:trPr>
        <w:tc>
          <w:tcPr>
            <w:tcW w:w="2835" w:type="dxa"/>
            <w:tcBorders>
              <w:top w:val="single" w:sz="2" w:space="0" w:color="auto"/>
              <w:left w:val="nil"/>
              <w:bottom w:val="single" w:sz="4" w:space="0" w:color="auto"/>
              <w:right w:val="nil"/>
            </w:tcBorders>
            <w:shd w:val="clear" w:color="auto" w:fill="auto"/>
            <w:noWrap/>
            <w:vAlign w:val="center"/>
            <w:hideMark/>
          </w:tcPr>
          <w:p w:rsidR="00414999" w:rsidRPr="00BF15FE" w:rsidRDefault="00BF15FE" w:rsidP="00F44C41">
            <w:pPr>
              <w:tabs>
                <w:tab w:val="left" w:pos="8647"/>
              </w:tabs>
              <w:spacing w:after="0"/>
              <w:ind w:right="-68" w:firstLine="0"/>
              <w:jc w:val="left"/>
              <w:rPr>
                <w:rFonts w:ascii="Arial Narrow" w:hAnsi="Arial Narrow" w:cs="Arial"/>
              </w:rPr>
            </w:pPr>
            <w:r>
              <w:rPr>
                <w:rFonts w:ascii="Arial Narrow" w:hAnsi="Arial Narrow"/>
              </w:rPr>
              <w:t>Graduetan matrikulatutako ikasleak (Graduak+Zikloak)</w:t>
            </w:r>
          </w:p>
        </w:tc>
        <w:tc>
          <w:tcPr>
            <w:tcW w:w="707" w:type="dxa"/>
            <w:gridSpan w:val="2"/>
            <w:tcBorders>
              <w:top w:val="single" w:sz="2" w:space="0" w:color="auto"/>
              <w:left w:val="nil"/>
              <w:bottom w:val="single" w:sz="4" w:space="0" w:color="auto"/>
              <w:right w:val="nil"/>
            </w:tcBorders>
            <w:shd w:val="clear" w:color="auto" w:fill="auto"/>
            <w:noWrap/>
            <w:vAlign w:val="center"/>
            <w:hideMark/>
          </w:tcPr>
          <w:p w:rsidR="00414999" w:rsidRPr="00BF15FE" w:rsidRDefault="00414999" w:rsidP="00F44C41">
            <w:pPr>
              <w:tabs>
                <w:tab w:val="left" w:pos="8647"/>
              </w:tabs>
              <w:spacing w:after="0"/>
              <w:ind w:firstLine="0"/>
              <w:jc w:val="right"/>
              <w:rPr>
                <w:rFonts w:ascii="Arial Narrow" w:hAnsi="Arial Narrow" w:cs="Arial"/>
                <w:sz w:val="18"/>
                <w:szCs w:val="18"/>
              </w:rPr>
            </w:pPr>
            <w:r>
              <w:rPr>
                <w:rFonts w:ascii="Arial Narrow" w:hAnsi="Arial Narrow"/>
                <w:sz w:val="18"/>
                <w:szCs w:val="18"/>
              </w:rPr>
              <w:t>7.044</w:t>
            </w:r>
          </w:p>
        </w:tc>
        <w:tc>
          <w:tcPr>
            <w:tcW w:w="710" w:type="dxa"/>
            <w:gridSpan w:val="2"/>
            <w:tcBorders>
              <w:top w:val="single" w:sz="2" w:space="0" w:color="auto"/>
              <w:left w:val="nil"/>
              <w:bottom w:val="single" w:sz="4" w:space="0" w:color="auto"/>
              <w:right w:val="nil"/>
            </w:tcBorders>
            <w:shd w:val="clear" w:color="auto" w:fill="auto"/>
            <w:noWrap/>
            <w:vAlign w:val="center"/>
            <w:hideMark/>
          </w:tcPr>
          <w:p w:rsidR="00414999" w:rsidRPr="00BF15FE" w:rsidRDefault="00414999" w:rsidP="00F44C41">
            <w:pPr>
              <w:tabs>
                <w:tab w:val="left" w:pos="8647"/>
              </w:tabs>
              <w:spacing w:after="0"/>
              <w:ind w:firstLine="0"/>
              <w:jc w:val="right"/>
              <w:rPr>
                <w:rFonts w:ascii="Arial Narrow" w:hAnsi="Arial Narrow" w:cs="Arial"/>
                <w:sz w:val="18"/>
                <w:szCs w:val="18"/>
              </w:rPr>
            </w:pPr>
            <w:r>
              <w:rPr>
                <w:rFonts w:ascii="Arial Narrow" w:hAnsi="Arial Narrow"/>
                <w:sz w:val="18"/>
                <w:szCs w:val="18"/>
              </w:rPr>
              <w:t>7.195</w:t>
            </w:r>
          </w:p>
        </w:tc>
        <w:tc>
          <w:tcPr>
            <w:tcW w:w="742" w:type="dxa"/>
            <w:gridSpan w:val="2"/>
            <w:tcBorders>
              <w:top w:val="single" w:sz="2" w:space="0" w:color="auto"/>
              <w:left w:val="nil"/>
              <w:bottom w:val="single" w:sz="4" w:space="0" w:color="auto"/>
              <w:right w:val="nil"/>
            </w:tcBorders>
            <w:shd w:val="clear" w:color="auto" w:fill="auto"/>
            <w:noWrap/>
            <w:vAlign w:val="center"/>
            <w:hideMark/>
          </w:tcPr>
          <w:p w:rsidR="00414999" w:rsidRPr="00BF15FE" w:rsidRDefault="00414999" w:rsidP="00F44C41">
            <w:pPr>
              <w:tabs>
                <w:tab w:val="left" w:pos="8647"/>
              </w:tabs>
              <w:spacing w:after="0"/>
              <w:ind w:right="57" w:firstLine="0"/>
              <w:jc w:val="right"/>
              <w:rPr>
                <w:rFonts w:ascii="Arial Narrow" w:hAnsi="Arial Narrow" w:cs="Arial"/>
                <w:sz w:val="18"/>
                <w:szCs w:val="18"/>
              </w:rPr>
            </w:pPr>
            <w:r>
              <w:rPr>
                <w:rFonts w:ascii="Arial Narrow" w:hAnsi="Arial Narrow"/>
                <w:sz w:val="18"/>
                <w:szCs w:val="18"/>
              </w:rPr>
              <w:t>7.065</w:t>
            </w:r>
          </w:p>
        </w:tc>
        <w:tc>
          <w:tcPr>
            <w:tcW w:w="708" w:type="dxa"/>
            <w:gridSpan w:val="2"/>
            <w:tcBorders>
              <w:top w:val="single" w:sz="2" w:space="0" w:color="auto"/>
              <w:left w:val="nil"/>
              <w:bottom w:val="single" w:sz="4" w:space="0" w:color="auto"/>
              <w:right w:val="nil"/>
            </w:tcBorders>
            <w:shd w:val="clear" w:color="auto" w:fill="auto"/>
            <w:noWrap/>
            <w:vAlign w:val="center"/>
            <w:hideMark/>
          </w:tcPr>
          <w:p w:rsidR="00414999" w:rsidRPr="00BF15FE" w:rsidRDefault="00414999" w:rsidP="00F44C41">
            <w:pPr>
              <w:tabs>
                <w:tab w:val="left" w:pos="8647"/>
              </w:tabs>
              <w:spacing w:after="0"/>
              <w:ind w:right="73" w:firstLine="0"/>
              <w:jc w:val="right"/>
              <w:rPr>
                <w:rFonts w:ascii="Arial Narrow" w:hAnsi="Arial Narrow" w:cs="Arial"/>
                <w:sz w:val="18"/>
                <w:szCs w:val="18"/>
              </w:rPr>
            </w:pPr>
            <w:r>
              <w:rPr>
                <w:rFonts w:ascii="Arial Narrow" w:hAnsi="Arial Narrow"/>
                <w:sz w:val="18"/>
                <w:szCs w:val="18"/>
              </w:rPr>
              <w:t>7.050</w:t>
            </w:r>
          </w:p>
        </w:tc>
        <w:tc>
          <w:tcPr>
            <w:tcW w:w="697" w:type="dxa"/>
            <w:gridSpan w:val="3"/>
            <w:tcBorders>
              <w:top w:val="single" w:sz="2" w:space="0" w:color="auto"/>
              <w:left w:val="nil"/>
              <w:bottom w:val="single" w:sz="4" w:space="0" w:color="auto"/>
              <w:right w:val="nil"/>
            </w:tcBorders>
            <w:shd w:val="clear" w:color="auto" w:fill="auto"/>
            <w:noWrap/>
            <w:vAlign w:val="center"/>
            <w:hideMark/>
          </w:tcPr>
          <w:p w:rsidR="00414999" w:rsidRPr="00BF15FE" w:rsidRDefault="00414999" w:rsidP="00F44C41">
            <w:pPr>
              <w:tabs>
                <w:tab w:val="left" w:pos="8647"/>
              </w:tabs>
              <w:spacing w:after="0"/>
              <w:ind w:right="102" w:firstLine="0"/>
              <w:jc w:val="right"/>
              <w:rPr>
                <w:rFonts w:ascii="Arial Narrow" w:hAnsi="Arial Narrow" w:cs="Arial"/>
                <w:sz w:val="18"/>
                <w:szCs w:val="18"/>
              </w:rPr>
            </w:pPr>
            <w:r>
              <w:rPr>
                <w:rFonts w:ascii="Arial Narrow" w:hAnsi="Arial Narrow"/>
                <w:sz w:val="18"/>
                <w:szCs w:val="18"/>
              </w:rPr>
              <w:t>6.929</w:t>
            </w:r>
          </w:p>
        </w:tc>
        <w:tc>
          <w:tcPr>
            <w:tcW w:w="730" w:type="dxa"/>
            <w:gridSpan w:val="2"/>
            <w:tcBorders>
              <w:top w:val="single" w:sz="2" w:space="0" w:color="auto"/>
              <w:left w:val="nil"/>
              <w:bottom w:val="single" w:sz="4" w:space="0" w:color="auto"/>
              <w:right w:val="nil"/>
            </w:tcBorders>
            <w:shd w:val="clear" w:color="auto" w:fill="auto"/>
            <w:noWrap/>
            <w:vAlign w:val="center"/>
            <w:hideMark/>
          </w:tcPr>
          <w:p w:rsidR="00414999" w:rsidRPr="00BF15FE" w:rsidRDefault="00414999" w:rsidP="00F44C41">
            <w:pPr>
              <w:tabs>
                <w:tab w:val="left" w:pos="8647"/>
              </w:tabs>
              <w:spacing w:after="0"/>
              <w:ind w:right="131" w:firstLine="0"/>
              <w:jc w:val="right"/>
              <w:rPr>
                <w:rFonts w:ascii="Arial Narrow" w:hAnsi="Arial Narrow" w:cs="Arial"/>
                <w:sz w:val="18"/>
                <w:szCs w:val="18"/>
              </w:rPr>
            </w:pPr>
            <w:r>
              <w:rPr>
                <w:rFonts w:ascii="Arial Narrow" w:hAnsi="Arial Narrow"/>
                <w:sz w:val="18"/>
                <w:szCs w:val="18"/>
              </w:rPr>
              <w:t>7.001</w:t>
            </w:r>
          </w:p>
        </w:tc>
        <w:tc>
          <w:tcPr>
            <w:tcW w:w="668" w:type="dxa"/>
            <w:gridSpan w:val="2"/>
            <w:tcBorders>
              <w:top w:val="single" w:sz="2" w:space="0" w:color="auto"/>
              <w:left w:val="nil"/>
              <w:bottom w:val="single" w:sz="4" w:space="0" w:color="auto"/>
              <w:right w:val="nil"/>
            </w:tcBorders>
            <w:shd w:val="clear" w:color="auto" w:fill="auto"/>
            <w:noWrap/>
            <w:vAlign w:val="center"/>
            <w:hideMark/>
          </w:tcPr>
          <w:p w:rsidR="00414999" w:rsidRPr="00BF15FE" w:rsidRDefault="00414999" w:rsidP="00F44C41">
            <w:pPr>
              <w:tabs>
                <w:tab w:val="left" w:pos="8647"/>
              </w:tabs>
              <w:spacing w:after="0"/>
              <w:ind w:firstLine="0"/>
              <w:jc w:val="right"/>
              <w:rPr>
                <w:rFonts w:ascii="Arial Narrow" w:hAnsi="Arial Narrow" w:cs="Arial"/>
                <w:sz w:val="18"/>
                <w:szCs w:val="18"/>
              </w:rPr>
            </w:pPr>
            <w:r>
              <w:rPr>
                <w:rFonts w:ascii="Arial Narrow" w:hAnsi="Arial Narrow"/>
                <w:sz w:val="18"/>
                <w:szCs w:val="18"/>
              </w:rPr>
              <w:t>7.007</w:t>
            </w:r>
          </w:p>
        </w:tc>
        <w:tc>
          <w:tcPr>
            <w:tcW w:w="656" w:type="dxa"/>
            <w:gridSpan w:val="2"/>
            <w:tcBorders>
              <w:top w:val="single" w:sz="2" w:space="0" w:color="auto"/>
              <w:left w:val="nil"/>
              <w:bottom w:val="single" w:sz="4" w:space="0" w:color="auto"/>
              <w:right w:val="nil"/>
            </w:tcBorders>
            <w:vAlign w:val="center"/>
          </w:tcPr>
          <w:p w:rsidR="00414999" w:rsidRPr="00BF15FE" w:rsidRDefault="00414999" w:rsidP="00F44C41">
            <w:pPr>
              <w:tabs>
                <w:tab w:val="left" w:pos="8647"/>
              </w:tabs>
              <w:spacing w:after="0"/>
              <w:ind w:firstLine="0"/>
              <w:jc w:val="right"/>
              <w:rPr>
                <w:rFonts w:ascii="Arial Narrow" w:hAnsi="Arial Narrow" w:cs="Arial"/>
                <w:sz w:val="18"/>
                <w:szCs w:val="18"/>
              </w:rPr>
            </w:pPr>
            <w:r>
              <w:rPr>
                <w:rFonts w:ascii="Arial Narrow" w:hAnsi="Arial Narrow"/>
                <w:sz w:val="18"/>
                <w:szCs w:val="18"/>
              </w:rPr>
              <w:t>0</w:t>
            </w:r>
          </w:p>
        </w:tc>
        <w:tc>
          <w:tcPr>
            <w:tcW w:w="656" w:type="dxa"/>
            <w:gridSpan w:val="2"/>
            <w:tcBorders>
              <w:top w:val="single" w:sz="2" w:space="0" w:color="auto"/>
              <w:left w:val="nil"/>
              <w:bottom w:val="single" w:sz="4" w:space="0" w:color="auto"/>
              <w:right w:val="nil"/>
            </w:tcBorders>
            <w:vAlign w:val="center"/>
          </w:tcPr>
          <w:p w:rsidR="00414999" w:rsidRPr="00BF15FE" w:rsidRDefault="00414999" w:rsidP="00F44C41">
            <w:pPr>
              <w:tabs>
                <w:tab w:val="left" w:pos="8647"/>
              </w:tabs>
              <w:spacing w:after="0"/>
              <w:ind w:firstLine="0"/>
              <w:jc w:val="right"/>
              <w:rPr>
                <w:rFonts w:ascii="Arial Narrow" w:hAnsi="Arial Narrow" w:cs="Arial"/>
                <w:sz w:val="18"/>
                <w:szCs w:val="18"/>
              </w:rPr>
            </w:pPr>
            <w:r>
              <w:rPr>
                <w:rFonts w:ascii="Arial Narrow" w:hAnsi="Arial Narrow"/>
                <w:sz w:val="18"/>
                <w:szCs w:val="18"/>
              </w:rPr>
              <w:t>-1</w:t>
            </w:r>
          </w:p>
        </w:tc>
      </w:tr>
      <w:tr w:rsidR="00414999" w:rsidRPr="00BF15FE" w:rsidTr="0084324C">
        <w:trPr>
          <w:trHeight w:val="300"/>
          <w:jc w:val="center"/>
        </w:trPr>
        <w:tc>
          <w:tcPr>
            <w:tcW w:w="2835" w:type="dxa"/>
            <w:tcBorders>
              <w:top w:val="single" w:sz="4" w:space="0" w:color="auto"/>
              <w:left w:val="nil"/>
              <w:bottom w:val="single" w:sz="4" w:space="0" w:color="auto"/>
              <w:right w:val="nil"/>
            </w:tcBorders>
            <w:shd w:val="clear" w:color="auto" w:fill="auto"/>
            <w:noWrap/>
            <w:vAlign w:val="center"/>
            <w:hideMark/>
          </w:tcPr>
          <w:p w:rsidR="00414999" w:rsidRPr="00BF15FE" w:rsidRDefault="00414999" w:rsidP="002F4D81">
            <w:pPr>
              <w:tabs>
                <w:tab w:val="left" w:pos="8647"/>
              </w:tabs>
              <w:spacing w:after="0"/>
              <w:ind w:right="-68" w:firstLine="0"/>
              <w:jc w:val="left"/>
              <w:rPr>
                <w:rFonts w:ascii="Arial Narrow" w:hAnsi="Arial Narrow" w:cs="Arial"/>
                <w:b/>
                <w:bCs/>
              </w:rPr>
            </w:pPr>
            <w:r>
              <w:rPr>
                <w:rFonts w:ascii="Arial Narrow" w:hAnsi="Arial Narrow"/>
                <w:b/>
                <w:bCs/>
              </w:rPr>
              <w:t>Prezio publikoa, graduko ikasleko</w:t>
            </w:r>
          </w:p>
        </w:tc>
        <w:tc>
          <w:tcPr>
            <w:tcW w:w="707" w:type="dxa"/>
            <w:gridSpan w:val="2"/>
            <w:tcBorders>
              <w:top w:val="single" w:sz="4" w:space="0" w:color="auto"/>
              <w:left w:val="nil"/>
              <w:bottom w:val="single" w:sz="4" w:space="0" w:color="auto"/>
              <w:right w:val="nil"/>
            </w:tcBorders>
            <w:shd w:val="clear" w:color="auto" w:fill="auto"/>
            <w:noWrap/>
            <w:vAlign w:val="center"/>
            <w:hideMark/>
          </w:tcPr>
          <w:p w:rsidR="00414999" w:rsidRPr="00BF15FE" w:rsidRDefault="00414999" w:rsidP="00F44C41">
            <w:pPr>
              <w:tabs>
                <w:tab w:val="left" w:pos="8647"/>
              </w:tabs>
              <w:spacing w:after="0"/>
              <w:ind w:firstLine="0"/>
              <w:jc w:val="right"/>
              <w:rPr>
                <w:rFonts w:ascii="Arial Narrow" w:hAnsi="Arial Narrow" w:cs="Arial"/>
                <w:b/>
                <w:bCs/>
                <w:sz w:val="18"/>
                <w:szCs w:val="18"/>
              </w:rPr>
            </w:pPr>
            <w:r>
              <w:rPr>
                <w:rFonts w:ascii="Arial Narrow" w:hAnsi="Arial Narrow"/>
                <w:b/>
                <w:bCs/>
                <w:sz w:val="18"/>
                <w:szCs w:val="18"/>
              </w:rPr>
              <w:t>0,87</w:t>
            </w:r>
          </w:p>
        </w:tc>
        <w:tc>
          <w:tcPr>
            <w:tcW w:w="710" w:type="dxa"/>
            <w:gridSpan w:val="2"/>
            <w:tcBorders>
              <w:top w:val="single" w:sz="4" w:space="0" w:color="auto"/>
              <w:left w:val="nil"/>
              <w:bottom w:val="single" w:sz="4" w:space="0" w:color="auto"/>
              <w:right w:val="nil"/>
            </w:tcBorders>
            <w:shd w:val="clear" w:color="auto" w:fill="auto"/>
            <w:noWrap/>
            <w:vAlign w:val="center"/>
            <w:hideMark/>
          </w:tcPr>
          <w:p w:rsidR="00414999" w:rsidRPr="00BF15FE" w:rsidRDefault="00414999" w:rsidP="00F44C41">
            <w:pPr>
              <w:tabs>
                <w:tab w:val="left" w:pos="8647"/>
              </w:tabs>
              <w:spacing w:after="0"/>
              <w:ind w:firstLine="0"/>
              <w:jc w:val="right"/>
              <w:rPr>
                <w:rFonts w:ascii="Arial Narrow" w:hAnsi="Arial Narrow" w:cs="Arial"/>
                <w:b/>
                <w:bCs/>
                <w:sz w:val="18"/>
                <w:szCs w:val="18"/>
              </w:rPr>
            </w:pPr>
            <w:r>
              <w:rPr>
                <w:rFonts w:ascii="Arial Narrow" w:hAnsi="Arial Narrow"/>
                <w:b/>
                <w:bCs/>
                <w:sz w:val="18"/>
                <w:szCs w:val="18"/>
              </w:rPr>
              <w:t>0,98</w:t>
            </w:r>
          </w:p>
        </w:tc>
        <w:tc>
          <w:tcPr>
            <w:tcW w:w="742" w:type="dxa"/>
            <w:gridSpan w:val="2"/>
            <w:tcBorders>
              <w:top w:val="single" w:sz="4" w:space="0" w:color="auto"/>
              <w:left w:val="nil"/>
              <w:bottom w:val="single" w:sz="4" w:space="0" w:color="auto"/>
              <w:right w:val="nil"/>
            </w:tcBorders>
            <w:shd w:val="clear" w:color="auto" w:fill="auto"/>
            <w:noWrap/>
            <w:vAlign w:val="center"/>
            <w:hideMark/>
          </w:tcPr>
          <w:p w:rsidR="00414999" w:rsidRPr="00BF15FE" w:rsidRDefault="00414999" w:rsidP="00F44C41">
            <w:pPr>
              <w:tabs>
                <w:tab w:val="left" w:pos="8647"/>
              </w:tabs>
              <w:spacing w:after="0"/>
              <w:ind w:right="57" w:firstLine="0"/>
              <w:jc w:val="right"/>
              <w:rPr>
                <w:rFonts w:ascii="Arial Narrow" w:hAnsi="Arial Narrow" w:cs="Arial"/>
                <w:b/>
                <w:bCs/>
                <w:sz w:val="18"/>
                <w:szCs w:val="18"/>
              </w:rPr>
            </w:pPr>
            <w:r>
              <w:rPr>
                <w:rFonts w:ascii="Arial Narrow" w:hAnsi="Arial Narrow"/>
                <w:b/>
                <w:bCs/>
                <w:sz w:val="18"/>
                <w:szCs w:val="18"/>
              </w:rPr>
              <w:t>1,06</w:t>
            </w:r>
          </w:p>
        </w:tc>
        <w:tc>
          <w:tcPr>
            <w:tcW w:w="708" w:type="dxa"/>
            <w:gridSpan w:val="2"/>
            <w:tcBorders>
              <w:top w:val="single" w:sz="4" w:space="0" w:color="auto"/>
              <w:left w:val="nil"/>
              <w:bottom w:val="single" w:sz="4" w:space="0" w:color="auto"/>
              <w:right w:val="nil"/>
            </w:tcBorders>
            <w:shd w:val="clear" w:color="auto" w:fill="auto"/>
            <w:noWrap/>
            <w:vAlign w:val="center"/>
            <w:hideMark/>
          </w:tcPr>
          <w:p w:rsidR="00414999" w:rsidRPr="00BF15FE" w:rsidRDefault="00414999" w:rsidP="00F44C41">
            <w:pPr>
              <w:tabs>
                <w:tab w:val="left" w:pos="8647"/>
              </w:tabs>
              <w:spacing w:after="0"/>
              <w:ind w:right="73" w:firstLine="0"/>
              <w:jc w:val="right"/>
              <w:rPr>
                <w:rFonts w:ascii="Arial Narrow" w:hAnsi="Arial Narrow" w:cs="Arial"/>
                <w:b/>
                <w:bCs/>
                <w:sz w:val="18"/>
                <w:szCs w:val="18"/>
              </w:rPr>
            </w:pPr>
            <w:r>
              <w:rPr>
                <w:rFonts w:ascii="Arial Narrow" w:hAnsi="Arial Narrow"/>
                <w:b/>
                <w:bCs/>
                <w:sz w:val="18"/>
                <w:szCs w:val="18"/>
              </w:rPr>
              <w:t>0,91</w:t>
            </w:r>
          </w:p>
        </w:tc>
        <w:tc>
          <w:tcPr>
            <w:tcW w:w="697" w:type="dxa"/>
            <w:gridSpan w:val="3"/>
            <w:tcBorders>
              <w:top w:val="single" w:sz="4" w:space="0" w:color="auto"/>
              <w:left w:val="nil"/>
              <w:bottom w:val="single" w:sz="4" w:space="0" w:color="auto"/>
              <w:right w:val="nil"/>
            </w:tcBorders>
            <w:shd w:val="clear" w:color="auto" w:fill="auto"/>
            <w:noWrap/>
            <w:vAlign w:val="center"/>
            <w:hideMark/>
          </w:tcPr>
          <w:p w:rsidR="00414999" w:rsidRPr="00BF15FE" w:rsidRDefault="00414999" w:rsidP="00F44C41">
            <w:pPr>
              <w:tabs>
                <w:tab w:val="left" w:pos="8647"/>
              </w:tabs>
              <w:spacing w:after="0"/>
              <w:ind w:right="102" w:firstLine="0"/>
              <w:jc w:val="right"/>
              <w:rPr>
                <w:rFonts w:ascii="Arial Narrow" w:hAnsi="Arial Narrow" w:cs="Arial"/>
                <w:b/>
                <w:bCs/>
                <w:sz w:val="18"/>
                <w:szCs w:val="18"/>
              </w:rPr>
            </w:pPr>
            <w:r>
              <w:rPr>
                <w:rFonts w:ascii="Arial Narrow" w:hAnsi="Arial Narrow"/>
                <w:b/>
                <w:bCs/>
                <w:sz w:val="18"/>
                <w:szCs w:val="18"/>
              </w:rPr>
              <w:t>1,13</w:t>
            </w:r>
          </w:p>
        </w:tc>
        <w:tc>
          <w:tcPr>
            <w:tcW w:w="730" w:type="dxa"/>
            <w:gridSpan w:val="2"/>
            <w:tcBorders>
              <w:top w:val="single" w:sz="4" w:space="0" w:color="auto"/>
              <w:left w:val="nil"/>
              <w:bottom w:val="single" w:sz="4" w:space="0" w:color="auto"/>
              <w:right w:val="nil"/>
            </w:tcBorders>
            <w:shd w:val="clear" w:color="auto" w:fill="auto"/>
            <w:noWrap/>
            <w:vAlign w:val="center"/>
            <w:hideMark/>
          </w:tcPr>
          <w:p w:rsidR="00414999" w:rsidRPr="00BF15FE" w:rsidRDefault="00414999" w:rsidP="00F44C41">
            <w:pPr>
              <w:tabs>
                <w:tab w:val="left" w:pos="8647"/>
              </w:tabs>
              <w:spacing w:after="0"/>
              <w:ind w:right="131" w:firstLine="0"/>
              <w:jc w:val="right"/>
              <w:rPr>
                <w:rFonts w:ascii="Arial Narrow" w:hAnsi="Arial Narrow" w:cs="Arial"/>
                <w:b/>
                <w:bCs/>
                <w:sz w:val="18"/>
                <w:szCs w:val="18"/>
              </w:rPr>
            </w:pPr>
            <w:r>
              <w:rPr>
                <w:rFonts w:ascii="Arial Narrow" w:hAnsi="Arial Narrow"/>
                <w:b/>
                <w:bCs/>
                <w:sz w:val="18"/>
                <w:szCs w:val="18"/>
              </w:rPr>
              <w:t>1,00</w:t>
            </w:r>
          </w:p>
        </w:tc>
        <w:tc>
          <w:tcPr>
            <w:tcW w:w="668" w:type="dxa"/>
            <w:gridSpan w:val="2"/>
            <w:tcBorders>
              <w:top w:val="single" w:sz="4" w:space="0" w:color="auto"/>
              <w:left w:val="nil"/>
              <w:bottom w:val="single" w:sz="4" w:space="0" w:color="auto"/>
              <w:right w:val="nil"/>
            </w:tcBorders>
            <w:shd w:val="clear" w:color="auto" w:fill="auto"/>
            <w:noWrap/>
            <w:vAlign w:val="center"/>
            <w:hideMark/>
          </w:tcPr>
          <w:p w:rsidR="00414999" w:rsidRPr="00BF15FE" w:rsidRDefault="00414999" w:rsidP="00F44C41">
            <w:pPr>
              <w:tabs>
                <w:tab w:val="left" w:pos="8647"/>
              </w:tabs>
              <w:spacing w:after="0"/>
              <w:ind w:firstLine="0"/>
              <w:jc w:val="right"/>
              <w:rPr>
                <w:rFonts w:ascii="Arial Narrow" w:hAnsi="Arial Narrow" w:cs="Arial"/>
                <w:b/>
                <w:bCs/>
                <w:sz w:val="18"/>
                <w:szCs w:val="18"/>
              </w:rPr>
            </w:pPr>
            <w:r>
              <w:rPr>
                <w:rFonts w:ascii="Arial Narrow" w:hAnsi="Arial Narrow"/>
                <w:b/>
                <w:bCs/>
                <w:sz w:val="18"/>
                <w:szCs w:val="18"/>
              </w:rPr>
              <w:t>0,99</w:t>
            </w:r>
          </w:p>
        </w:tc>
        <w:tc>
          <w:tcPr>
            <w:tcW w:w="656" w:type="dxa"/>
            <w:gridSpan w:val="2"/>
            <w:tcBorders>
              <w:top w:val="single" w:sz="4" w:space="0" w:color="auto"/>
              <w:left w:val="nil"/>
              <w:bottom w:val="single" w:sz="4" w:space="0" w:color="auto"/>
              <w:right w:val="nil"/>
            </w:tcBorders>
            <w:vAlign w:val="center"/>
          </w:tcPr>
          <w:p w:rsidR="00414999" w:rsidRPr="00BF15FE" w:rsidRDefault="00414999" w:rsidP="00F44C41">
            <w:pPr>
              <w:tabs>
                <w:tab w:val="left" w:pos="8647"/>
              </w:tabs>
              <w:spacing w:after="0"/>
              <w:ind w:firstLine="0"/>
              <w:jc w:val="right"/>
              <w:rPr>
                <w:rFonts w:ascii="Arial Narrow" w:hAnsi="Arial Narrow" w:cs="Arial"/>
                <w:b/>
                <w:bCs/>
                <w:sz w:val="18"/>
                <w:szCs w:val="18"/>
              </w:rPr>
            </w:pPr>
            <w:r>
              <w:rPr>
                <w:rFonts w:ascii="Arial Narrow" w:hAnsi="Arial Narrow"/>
                <w:b/>
                <w:bCs/>
                <w:sz w:val="18"/>
                <w:szCs w:val="18"/>
              </w:rPr>
              <w:t>-1</w:t>
            </w:r>
          </w:p>
        </w:tc>
        <w:tc>
          <w:tcPr>
            <w:tcW w:w="656" w:type="dxa"/>
            <w:gridSpan w:val="2"/>
            <w:tcBorders>
              <w:top w:val="single" w:sz="4" w:space="0" w:color="auto"/>
              <w:left w:val="nil"/>
              <w:bottom w:val="single" w:sz="4" w:space="0" w:color="auto"/>
              <w:right w:val="nil"/>
            </w:tcBorders>
            <w:vAlign w:val="center"/>
          </w:tcPr>
          <w:p w:rsidR="00414999" w:rsidRPr="00BF15FE" w:rsidRDefault="00414999" w:rsidP="00F44C41">
            <w:pPr>
              <w:tabs>
                <w:tab w:val="left" w:pos="8647"/>
              </w:tabs>
              <w:spacing w:after="0"/>
              <w:ind w:firstLine="0"/>
              <w:jc w:val="right"/>
              <w:rPr>
                <w:rFonts w:ascii="Arial Narrow" w:hAnsi="Arial Narrow" w:cs="Arial"/>
                <w:b/>
                <w:bCs/>
                <w:sz w:val="18"/>
                <w:szCs w:val="18"/>
              </w:rPr>
            </w:pPr>
            <w:r>
              <w:rPr>
                <w:rFonts w:ascii="Arial Narrow" w:hAnsi="Arial Narrow"/>
                <w:b/>
                <w:bCs/>
                <w:sz w:val="18"/>
                <w:szCs w:val="18"/>
              </w:rPr>
              <w:t>13</w:t>
            </w:r>
          </w:p>
        </w:tc>
      </w:tr>
      <w:tr w:rsidR="00414999" w:rsidRPr="00BF15FE" w:rsidTr="0084324C">
        <w:trPr>
          <w:trHeight w:val="300"/>
          <w:jc w:val="center"/>
        </w:trPr>
        <w:tc>
          <w:tcPr>
            <w:tcW w:w="2835" w:type="dxa"/>
            <w:tcBorders>
              <w:top w:val="single" w:sz="4" w:space="0" w:color="auto"/>
              <w:left w:val="nil"/>
              <w:bottom w:val="single" w:sz="2" w:space="0" w:color="auto"/>
              <w:right w:val="nil"/>
            </w:tcBorders>
            <w:shd w:val="clear" w:color="auto" w:fill="auto"/>
            <w:noWrap/>
            <w:vAlign w:val="center"/>
            <w:hideMark/>
          </w:tcPr>
          <w:p w:rsidR="00414999" w:rsidRPr="00BF15FE" w:rsidRDefault="00414999" w:rsidP="00F44C41">
            <w:pPr>
              <w:tabs>
                <w:tab w:val="left" w:pos="8647"/>
              </w:tabs>
              <w:spacing w:after="0"/>
              <w:ind w:right="-68" w:firstLine="0"/>
              <w:jc w:val="left"/>
              <w:rPr>
                <w:rFonts w:ascii="Arial Narrow" w:hAnsi="Arial Narrow" w:cs="Arial"/>
              </w:rPr>
            </w:pPr>
            <w:r>
              <w:rPr>
                <w:rFonts w:ascii="Arial Narrow" w:hAnsi="Arial Narrow"/>
              </w:rPr>
              <w:t>Prezio publikoak, masterreko</w:t>
            </w:r>
          </w:p>
        </w:tc>
        <w:tc>
          <w:tcPr>
            <w:tcW w:w="707" w:type="dxa"/>
            <w:gridSpan w:val="2"/>
            <w:tcBorders>
              <w:top w:val="single" w:sz="4" w:space="0" w:color="auto"/>
              <w:left w:val="nil"/>
              <w:bottom w:val="single" w:sz="2" w:space="0" w:color="auto"/>
              <w:right w:val="nil"/>
            </w:tcBorders>
            <w:shd w:val="clear" w:color="auto" w:fill="auto"/>
            <w:noWrap/>
            <w:vAlign w:val="center"/>
            <w:hideMark/>
          </w:tcPr>
          <w:p w:rsidR="00414999" w:rsidRPr="00BF15FE" w:rsidRDefault="00414999" w:rsidP="00F44C41">
            <w:pPr>
              <w:tabs>
                <w:tab w:val="left" w:pos="8647"/>
              </w:tabs>
              <w:spacing w:after="0"/>
              <w:ind w:firstLine="0"/>
              <w:jc w:val="right"/>
              <w:rPr>
                <w:rFonts w:ascii="Arial Narrow" w:hAnsi="Arial Narrow" w:cs="Arial"/>
                <w:sz w:val="18"/>
                <w:szCs w:val="18"/>
              </w:rPr>
            </w:pPr>
            <w:r>
              <w:rPr>
                <w:rFonts w:ascii="Arial Narrow" w:hAnsi="Arial Narrow"/>
                <w:sz w:val="18"/>
                <w:szCs w:val="18"/>
              </w:rPr>
              <w:t>776</w:t>
            </w:r>
          </w:p>
        </w:tc>
        <w:tc>
          <w:tcPr>
            <w:tcW w:w="710" w:type="dxa"/>
            <w:gridSpan w:val="2"/>
            <w:tcBorders>
              <w:top w:val="single" w:sz="4" w:space="0" w:color="auto"/>
              <w:left w:val="nil"/>
              <w:bottom w:val="single" w:sz="2" w:space="0" w:color="auto"/>
              <w:right w:val="nil"/>
            </w:tcBorders>
            <w:shd w:val="clear" w:color="auto" w:fill="auto"/>
            <w:noWrap/>
            <w:vAlign w:val="center"/>
            <w:hideMark/>
          </w:tcPr>
          <w:p w:rsidR="00414999" w:rsidRPr="00BF15FE" w:rsidRDefault="00414999" w:rsidP="00F44C41">
            <w:pPr>
              <w:tabs>
                <w:tab w:val="left" w:pos="8647"/>
              </w:tabs>
              <w:spacing w:after="0"/>
              <w:ind w:firstLine="0"/>
              <w:jc w:val="right"/>
              <w:rPr>
                <w:rFonts w:ascii="Arial Narrow" w:hAnsi="Arial Narrow" w:cs="Arial"/>
                <w:sz w:val="18"/>
                <w:szCs w:val="18"/>
              </w:rPr>
            </w:pPr>
            <w:r>
              <w:rPr>
                <w:rFonts w:ascii="Arial Narrow" w:hAnsi="Arial Narrow"/>
                <w:sz w:val="18"/>
                <w:szCs w:val="18"/>
              </w:rPr>
              <w:t>828</w:t>
            </w:r>
          </w:p>
        </w:tc>
        <w:tc>
          <w:tcPr>
            <w:tcW w:w="742" w:type="dxa"/>
            <w:gridSpan w:val="2"/>
            <w:tcBorders>
              <w:top w:val="single" w:sz="4" w:space="0" w:color="auto"/>
              <w:left w:val="nil"/>
              <w:bottom w:val="single" w:sz="2" w:space="0" w:color="auto"/>
              <w:right w:val="nil"/>
            </w:tcBorders>
            <w:shd w:val="clear" w:color="auto" w:fill="auto"/>
            <w:noWrap/>
            <w:vAlign w:val="center"/>
            <w:hideMark/>
          </w:tcPr>
          <w:p w:rsidR="00414999" w:rsidRPr="00BF15FE" w:rsidRDefault="00414999" w:rsidP="00F44C41">
            <w:pPr>
              <w:tabs>
                <w:tab w:val="left" w:pos="8647"/>
              </w:tabs>
              <w:spacing w:after="0"/>
              <w:ind w:right="57" w:firstLine="0"/>
              <w:jc w:val="right"/>
              <w:rPr>
                <w:rFonts w:ascii="Arial Narrow" w:hAnsi="Arial Narrow" w:cs="Arial"/>
                <w:sz w:val="18"/>
                <w:szCs w:val="18"/>
              </w:rPr>
            </w:pPr>
            <w:r>
              <w:rPr>
                <w:rFonts w:ascii="Arial Narrow" w:hAnsi="Arial Narrow"/>
                <w:sz w:val="18"/>
                <w:szCs w:val="18"/>
              </w:rPr>
              <w:t>927</w:t>
            </w:r>
          </w:p>
        </w:tc>
        <w:tc>
          <w:tcPr>
            <w:tcW w:w="708" w:type="dxa"/>
            <w:gridSpan w:val="2"/>
            <w:tcBorders>
              <w:top w:val="single" w:sz="4" w:space="0" w:color="auto"/>
              <w:left w:val="nil"/>
              <w:bottom w:val="single" w:sz="2" w:space="0" w:color="auto"/>
              <w:right w:val="nil"/>
            </w:tcBorders>
            <w:shd w:val="clear" w:color="auto" w:fill="auto"/>
            <w:noWrap/>
            <w:vAlign w:val="center"/>
            <w:hideMark/>
          </w:tcPr>
          <w:p w:rsidR="00414999" w:rsidRPr="00BF15FE" w:rsidRDefault="00414999" w:rsidP="00F44C41">
            <w:pPr>
              <w:tabs>
                <w:tab w:val="left" w:pos="8647"/>
              </w:tabs>
              <w:spacing w:after="0"/>
              <w:ind w:right="73" w:firstLine="0"/>
              <w:jc w:val="right"/>
              <w:rPr>
                <w:rFonts w:ascii="Arial Narrow" w:hAnsi="Arial Narrow" w:cs="Arial"/>
                <w:sz w:val="18"/>
                <w:szCs w:val="18"/>
              </w:rPr>
            </w:pPr>
            <w:r>
              <w:rPr>
                <w:rFonts w:ascii="Arial Narrow" w:hAnsi="Arial Narrow"/>
                <w:sz w:val="18"/>
                <w:szCs w:val="18"/>
              </w:rPr>
              <w:t>936</w:t>
            </w:r>
          </w:p>
        </w:tc>
        <w:tc>
          <w:tcPr>
            <w:tcW w:w="697" w:type="dxa"/>
            <w:gridSpan w:val="3"/>
            <w:tcBorders>
              <w:top w:val="single" w:sz="4" w:space="0" w:color="auto"/>
              <w:left w:val="nil"/>
              <w:bottom w:val="single" w:sz="2" w:space="0" w:color="auto"/>
              <w:right w:val="nil"/>
            </w:tcBorders>
            <w:shd w:val="clear" w:color="auto" w:fill="auto"/>
            <w:noWrap/>
            <w:vAlign w:val="center"/>
            <w:hideMark/>
          </w:tcPr>
          <w:p w:rsidR="00414999" w:rsidRPr="00BF15FE" w:rsidRDefault="00414999" w:rsidP="00F44C41">
            <w:pPr>
              <w:tabs>
                <w:tab w:val="left" w:pos="8647"/>
              </w:tabs>
              <w:spacing w:after="0"/>
              <w:ind w:right="102" w:firstLine="0"/>
              <w:jc w:val="right"/>
              <w:rPr>
                <w:rFonts w:ascii="Arial Narrow" w:hAnsi="Arial Narrow" w:cs="Arial"/>
                <w:sz w:val="18"/>
                <w:szCs w:val="18"/>
              </w:rPr>
            </w:pPr>
            <w:r>
              <w:rPr>
                <w:rFonts w:ascii="Arial Narrow" w:hAnsi="Arial Narrow"/>
                <w:sz w:val="18"/>
                <w:szCs w:val="18"/>
              </w:rPr>
              <w:t>981</w:t>
            </w:r>
          </w:p>
        </w:tc>
        <w:tc>
          <w:tcPr>
            <w:tcW w:w="730" w:type="dxa"/>
            <w:gridSpan w:val="2"/>
            <w:tcBorders>
              <w:top w:val="single" w:sz="4" w:space="0" w:color="auto"/>
              <w:left w:val="nil"/>
              <w:bottom w:val="single" w:sz="2" w:space="0" w:color="auto"/>
              <w:right w:val="nil"/>
            </w:tcBorders>
            <w:shd w:val="clear" w:color="auto" w:fill="auto"/>
            <w:noWrap/>
            <w:vAlign w:val="center"/>
            <w:hideMark/>
          </w:tcPr>
          <w:p w:rsidR="00414999" w:rsidRPr="00BF15FE" w:rsidRDefault="00414999" w:rsidP="00F44C41">
            <w:pPr>
              <w:tabs>
                <w:tab w:val="left" w:pos="8647"/>
              </w:tabs>
              <w:spacing w:after="0"/>
              <w:ind w:right="131" w:firstLine="0"/>
              <w:jc w:val="right"/>
              <w:rPr>
                <w:rFonts w:ascii="Arial Narrow" w:hAnsi="Arial Narrow" w:cs="Arial"/>
                <w:sz w:val="18"/>
                <w:szCs w:val="18"/>
              </w:rPr>
            </w:pPr>
            <w:r>
              <w:rPr>
                <w:rFonts w:ascii="Arial Narrow" w:hAnsi="Arial Narrow"/>
                <w:sz w:val="18"/>
                <w:szCs w:val="18"/>
              </w:rPr>
              <w:t>757</w:t>
            </w:r>
          </w:p>
        </w:tc>
        <w:tc>
          <w:tcPr>
            <w:tcW w:w="668" w:type="dxa"/>
            <w:gridSpan w:val="2"/>
            <w:tcBorders>
              <w:top w:val="single" w:sz="4" w:space="0" w:color="auto"/>
              <w:left w:val="nil"/>
              <w:bottom w:val="single" w:sz="2" w:space="0" w:color="auto"/>
              <w:right w:val="nil"/>
            </w:tcBorders>
            <w:shd w:val="clear" w:color="auto" w:fill="auto"/>
            <w:noWrap/>
            <w:vAlign w:val="center"/>
            <w:hideMark/>
          </w:tcPr>
          <w:p w:rsidR="00414999" w:rsidRPr="00BF15FE" w:rsidRDefault="00414999" w:rsidP="00F44C41">
            <w:pPr>
              <w:tabs>
                <w:tab w:val="left" w:pos="8647"/>
              </w:tabs>
              <w:spacing w:after="0"/>
              <w:ind w:firstLine="0"/>
              <w:jc w:val="right"/>
              <w:rPr>
                <w:rFonts w:ascii="Arial Narrow" w:hAnsi="Arial Narrow" w:cs="Arial"/>
                <w:sz w:val="18"/>
                <w:szCs w:val="18"/>
              </w:rPr>
            </w:pPr>
            <w:r>
              <w:rPr>
                <w:rFonts w:ascii="Arial Narrow" w:hAnsi="Arial Narrow"/>
                <w:sz w:val="18"/>
                <w:szCs w:val="18"/>
              </w:rPr>
              <w:t>820</w:t>
            </w:r>
          </w:p>
        </w:tc>
        <w:tc>
          <w:tcPr>
            <w:tcW w:w="656" w:type="dxa"/>
            <w:gridSpan w:val="2"/>
            <w:tcBorders>
              <w:top w:val="single" w:sz="4" w:space="0" w:color="auto"/>
              <w:left w:val="nil"/>
              <w:bottom w:val="single" w:sz="2" w:space="0" w:color="auto"/>
              <w:right w:val="nil"/>
            </w:tcBorders>
            <w:vAlign w:val="center"/>
          </w:tcPr>
          <w:p w:rsidR="00414999" w:rsidRPr="00BF15FE" w:rsidRDefault="00414999" w:rsidP="00F44C41">
            <w:pPr>
              <w:tabs>
                <w:tab w:val="left" w:pos="8647"/>
              </w:tabs>
              <w:spacing w:after="0"/>
              <w:ind w:firstLine="0"/>
              <w:jc w:val="right"/>
              <w:rPr>
                <w:rFonts w:ascii="Arial Narrow" w:hAnsi="Arial Narrow" w:cs="Arial"/>
                <w:sz w:val="18"/>
                <w:szCs w:val="18"/>
              </w:rPr>
            </w:pPr>
            <w:r>
              <w:rPr>
                <w:rFonts w:ascii="Arial Narrow" w:hAnsi="Arial Narrow"/>
                <w:sz w:val="18"/>
                <w:szCs w:val="18"/>
              </w:rPr>
              <w:t>8</w:t>
            </w:r>
          </w:p>
        </w:tc>
        <w:tc>
          <w:tcPr>
            <w:tcW w:w="656" w:type="dxa"/>
            <w:gridSpan w:val="2"/>
            <w:tcBorders>
              <w:top w:val="single" w:sz="4" w:space="0" w:color="auto"/>
              <w:left w:val="nil"/>
              <w:bottom w:val="single" w:sz="2" w:space="0" w:color="auto"/>
              <w:right w:val="nil"/>
            </w:tcBorders>
            <w:vAlign w:val="center"/>
          </w:tcPr>
          <w:p w:rsidR="00414999" w:rsidRPr="00BF15FE" w:rsidRDefault="00414999" w:rsidP="00F44C41">
            <w:pPr>
              <w:tabs>
                <w:tab w:val="left" w:pos="8647"/>
              </w:tabs>
              <w:spacing w:after="0"/>
              <w:ind w:firstLine="0"/>
              <w:jc w:val="right"/>
              <w:rPr>
                <w:rFonts w:ascii="Arial Narrow" w:hAnsi="Arial Narrow" w:cs="Arial"/>
                <w:sz w:val="18"/>
                <w:szCs w:val="18"/>
              </w:rPr>
            </w:pPr>
            <w:r>
              <w:rPr>
                <w:rFonts w:ascii="Arial Narrow" w:hAnsi="Arial Narrow"/>
                <w:sz w:val="18"/>
                <w:szCs w:val="18"/>
              </w:rPr>
              <w:t>6</w:t>
            </w:r>
          </w:p>
        </w:tc>
      </w:tr>
      <w:tr w:rsidR="00414999" w:rsidRPr="00BF15FE" w:rsidTr="0084324C">
        <w:trPr>
          <w:trHeight w:val="300"/>
          <w:jc w:val="center"/>
        </w:trPr>
        <w:tc>
          <w:tcPr>
            <w:tcW w:w="2835" w:type="dxa"/>
            <w:tcBorders>
              <w:top w:val="single" w:sz="2" w:space="0" w:color="auto"/>
              <w:left w:val="nil"/>
              <w:bottom w:val="single" w:sz="4" w:space="0" w:color="auto"/>
              <w:right w:val="nil"/>
            </w:tcBorders>
            <w:shd w:val="clear" w:color="auto" w:fill="auto"/>
            <w:noWrap/>
            <w:vAlign w:val="center"/>
            <w:hideMark/>
          </w:tcPr>
          <w:p w:rsidR="00414999" w:rsidRPr="00BF15FE" w:rsidRDefault="00414999" w:rsidP="00F44C41">
            <w:pPr>
              <w:tabs>
                <w:tab w:val="left" w:pos="8647"/>
              </w:tabs>
              <w:spacing w:after="0"/>
              <w:ind w:right="-68" w:firstLine="0"/>
              <w:jc w:val="left"/>
              <w:rPr>
                <w:rFonts w:ascii="Arial Narrow" w:hAnsi="Arial Narrow" w:cs="Arial"/>
              </w:rPr>
            </w:pPr>
            <w:r>
              <w:rPr>
                <w:rFonts w:ascii="Arial Narrow" w:hAnsi="Arial Narrow"/>
              </w:rPr>
              <w:t>Masterretan matrikulatutako ikasleak</w:t>
            </w:r>
          </w:p>
        </w:tc>
        <w:tc>
          <w:tcPr>
            <w:tcW w:w="707" w:type="dxa"/>
            <w:gridSpan w:val="2"/>
            <w:tcBorders>
              <w:top w:val="single" w:sz="2" w:space="0" w:color="auto"/>
              <w:left w:val="nil"/>
              <w:bottom w:val="single" w:sz="4" w:space="0" w:color="auto"/>
              <w:right w:val="nil"/>
            </w:tcBorders>
            <w:shd w:val="clear" w:color="auto" w:fill="auto"/>
            <w:noWrap/>
            <w:vAlign w:val="center"/>
            <w:hideMark/>
          </w:tcPr>
          <w:p w:rsidR="00414999" w:rsidRPr="00BF15FE" w:rsidRDefault="00414999" w:rsidP="00F44C41">
            <w:pPr>
              <w:tabs>
                <w:tab w:val="left" w:pos="8647"/>
              </w:tabs>
              <w:spacing w:after="0"/>
              <w:ind w:firstLine="0"/>
              <w:jc w:val="right"/>
              <w:rPr>
                <w:rFonts w:ascii="Arial Narrow" w:hAnsi="Arial Narrow" w:cs="Arial"/>
                <w:sz w:val="18"/>
                <w:szCs w:val="18"/>
              </w:rPr>
            </w:pPr>
            <w:r>
              <w:rPr>
                <w:rFonts w:ascii="Arial Narrow" w:hAnsi="Arial Narrow"/>
                <w:sz w:val="18"/>
                <w:szCs w:val="18"/>
              </w:rPr>
              <w:t>644</w:t>
            </w:r>
          </w:p>
        </w:tc>
        <w:tc>
          <w:tcPr>
            <w:tcW w:w="710" w:type="dxa"/>
            <w:gridSpan w:val="2"/>
            <w:tcBorders>
              <w:top w:val="single" w:sz="2" w:space="0" w:color="auto"/>
              <w:left w:val="nil"/>
              <w:bottom w:val="single" w:sz="4" w:space="0" w:color="auto"/>
              <w:right w:val="nil"/>
            </w:tcBorders>
            <w:shd w:val="clear" w:color="auto" w:fill="auto"/>
            <w:noWrap/>
            <w:vAlign w:val="center"/>
            <w:hideMark/>
          </w:tcPr>
          <w:p w:rsidR="00414999" w:rsidRPr="00BF15FE" w:rsidRDefault="00414999" w:rsidP="00F44C41">
            <w:pPr>
              <w:tabs>
                <w:tab w:val="left" w:pos="8647"/>
              </w:tabs>
              <w:spacing w:after="0"/>
              <w:ind w:firstLine="0"/>
              <w:jc w:val="right"/>
              <w:rPr>
                <w:rFonts w:ascii="Arial Narrow" w:hAnsi="Arial Narrow" w:cs="Arial"/>
                <w:sz w:val="18"/>
                <w:szCs w:val="18"/>
              </w:rPr>
            </w:pPr>
            <w:r>
              <w:rPr>
                <w:rFonts w:ascii="Arial Narrow" w:hAnsi="Arial Narrow"/>
                <w:sz w:val="18"/>
                <w:szCs w:val="18"/>
              </w:rPr>
              <w:t>706</w:t>
            </w:r>
          </w:p>
        </w:tc>
        <w:tc>
          <w:tcPr>
            <w:tcW w:w="742" w:type="dxa"/>
            <w:gridSpan w:val="2"/>
            <w:tcBorders>
              <w:top w:val="single" w:sz="2" w:space="0" w:color="auto"/>
              <w:left w:val="nil"/>
              <w:bottom w:val="single" w:sz="4" w:space="0" w:color="auto"/>
              <w:right w:val="nil"/>
            </w:tcBorders>
            <w:shd w:val="clear" w:color="auto" w:fill="auto"/>
            <w:noWrap/>
            <w:vAlign w:val="center"/>
            <w:hideMark/>
          </w:tcPr>
          <w:p w:rsidR="00414999" w:rsidRPr="00BF15FE" w:rsidRDefault="00414999" w:rsidP="00F44C41">
            <w:pPr>
              <w:tabs>
                <w:tab w:val="left" w:pos="8647"/>
              </w:tabs>
              <w:spacing w:after="0"/>
              <w:ind w:right="57" w:firstLine="0"/>
              <w:jc w:val="right"/>
              <w:rPr>
                <w:rFonts w:ascii="Arial Narrow" w:hAnsi="Arial Narrow" w:cs="Arial"/>
                <w:sz w:val="18"/>
                <w:szCs w:val="18"/>
              </w:rPr>
            </w:pPr>
            <w:r>
              <w:rPr>
                <w:rFonts w:ascii="Arial Narrow" w:hAnsi="Arial Narrow"/>
                <w:sz w:val="18"/>
                <w:szCs w:val="18"/>
              </w:rPr>
              <w:t>745</w:t>
            </w:r>
          </w:p>
        </w:tc>
        <w:tc>
          <w:tcPr>
            <w:tcW w:w="708" w:type="dxa"/>
            <w:gridSpan w:val="2"/>
            <w:tcBorders>
              <w:top w:val="single" w:sz="2" w:space="0" w:color="auto"/>
              <w:left w:val="nil"/>
              <w:bottom w:val="single" w:sz="4" w:space="0" w:color="auto"/>
              <w:right w:val="nil"/>
            </w:tcBorders>
            <w:shd w:val="clear" w:color="auto" w:fill="auto"/>
            <w:noWrap/>
            <w:vAlign w:val="center"/>
            <w:hideMark/>
          </w:tcPr>
          <w:p w:rsidR="00414999" w:rsidRPr="00BF15FE" w:rsidRDefault="00414999" w:rsidP="00F44C41">
            <w:pPr>
              <w:tabs>
                <w:tab w:val="left" w:pos="8647"/>
              </w:tabs>
              <w:spacing w:after="0"/>
              <w:ind w:right="73" w:firstLine="0"/>
              <w:jc w:val="right"/>
              <w:rPr>
                <w:rFonts w:ascii="Arial Narrow" w:hAnsi="Arial Narrow" w:cs="Arial"/>
                <w:sz w:val="18"/>
                <w:szCs w:val="18"/>
              </w:rPr>
            </w:pPr>
            <w:r>
              <w:rPr>
                <w:rFonts w:ascii="Arial Narrow" w:hAnsi="Arial Narrow"/>
                <w:sz w:val="18"/>
                <w:szCs w:val="18"/>
              </w:rPr>
              <w:t>794</w:t>
            </w:r>
          </w:p>
        </w:tc>
        <w:tc>
          <w:tcPr>
            <w:tcW w:w="697" w:type="dxa"/>
            <w:gridSpan w:val="3"/>
            <w:tcBorders>
              <w:top w:val="single" w:sz="2" w:space="0" w:color="auto"/>
              <w:left w:val="nil"/>
              <w:bottom w:val="single" w:sz="4" w:space="0" w:color="auto"/>
              <w:right w:val="nil"/>
            </w:tcBorders>
            <w:shd w:val="clear" w:color="auto" w:fill="auto"/>
            <w:noWrap/>
            <w:vAlign w:val="center"/>
            <w:hideMark/>
          </w:tcPr>
          <w:p w:rsidR="00414999" w:rsidRPr="00BF15FE" w:rsidRDefault="00414999" w:rsidP="00F44C41">
            <w:pPr>
              <w:tabs>
                <w:tab w:val="left" w:pos="8647"/>
              </w:tabs>
              <w:spacing w:after="0"/>
              <w:ind w:right="102" w:firstLine="0"/>
              <w:jc w:val="right"/>
              <w:rPr>
                <w:rFonts w:ascii="Arial Narrow" w:hAnsi="Arial Narrow" w:cs="Arial"/>
                <w:sz w:val="18"/>
                <w:szCs w:val="18"/>
              </w:rPr>
            </w:pPr>
            <w:r>
              <w:rPr>
                <w:rFonts w:ascii="Arial Narrow" w:hAnsi="Arial Narrow"/>
                <w:sz w:val="18"/>
                <w:szCs w:val="18"/>
              </w:rPr>
              <w:t>753</w:t>
            </w:r>
          </w:p>
        </w:tc>
        <w:tc>
          <w:tcPr>
            <w:tcW w:w="730" w:type="dxa"/>
            <w:gridSpan w:val="2"/>
            <w:tcBorders>
              <w:top w:val="single" w:sz="2" w:space="0" w:color="auto"/>
              <w:left w:val="nil"/>
              <w:bottom w:val="single" w:sz="4" w:space="0" w:color="auto"/>
              <w:right w:val="nil"/>
            </w:tcBorders>
            <w:shd w:val="clear" w:color="auto" w:fill="auto"/>
            <w:noWrap/>
            <w:vAlign w:val="center"/>
            <w:hideMark/>
          </w:tcPr>
          <w:p w:rsidR="00414999" w:rsidRPr="00BF15FE" w:rsidRDefault="00414999" w:rsidP="00F44C41">
            <w:pPr>
              <w:tabs>
                <w:tab w:val="left" w:pos="8647"/>
              </w:tabs>
              <w:spacing w:after="0"/>
              <w:ind w:right="131" w:firstLine="0"/>
              <w:jc w:val="right"/>
              <w:rPr>
                <w:rFonts w:ascii="Arial Narrow" w:hAnsi="Arial Narrow" w:cs="Arial"/>
                <w:sz w:val="18"/>
                <w:szCs w:val="18"/>
              </w:rPr>
            </w:pPr>
            <w:r>
              <w:rPr>
                <w:rFonts w:ascii="Arial Narrow" w:hAnsi="Arial Narrow"/>
                <w:sz w:val="18"/>
                <w:szCs w:val="18"/>
              </w:rPr>
              <w:t>766</w:t>
            </w:r>
          </w:p>
        </w:tc>
        <w:tc>
          <w:tcPr>
            <w:tcW w:w="668" w:type="dxa"/>
            <w:gridSpan w:val="2"/>
            <w:tcBorders>
              <w:top w:val="single" w:sz="2" w:space="0" w:color="auto"/>
              <w:left w:val="nil"/>
              <w:bottom w:val="single" w:sz="4" w:space="0" w:color="auto"/>
              <w:right w:val="nil"/>
            </w:tcBorders>
            <w:shd w:val="clear" w:color="auto" w:fill="auto"/>
            <w:noWrap/>
            <w:vAlign w:val="center"/>
            <w:hideMark/>
          </w:tcPr>
          <w:p w:rsidR="00414999" w:rsidRPr="00BF15FE" w:rsidRDefault="00414999" w:rsidP="00F44C41">
            <w:pPr>
              <w:tabs>
                <w:tab w:val="left" w:pos="8647"/>
              </w:tabs>
              <w:spacing w:after="0"/>
              <w:ind w:firstLine="0"/>
              <w:jc w:val="right"/>
              <w:rPr>
                <w:rFonts w:ascii="Arial Narrow" w:hAnsi="Arial Narrow" w:cs="Arial"/>
                <w:sz w:val="18"/>
                <w:szCs w:val="18"/>
              </w:rPr>
            </w:pPr>
            <w:r>
              <w:rPr>
                <w:rFonts w:ascii="Arial Narrow" w:hAnsi="Arial Narrow"/>
                <w:sz w:val="18"/>
                <w:szCs w:val="18"/>
              </w:rPr>
              <w:t>823</w:t>
            </w:r>
          </w:p>
        </w:tc>
        <w:tc>
          <w:tcPr>
            <w:tcW w:w="656" w:type="dxa"/>
            <w:gridSpan w:val="2"/>
            <w:tcBorders>
              <w:top w:val="single" w:sz="2" w:space="0" w:color="auto"/>
              <w:left w:val="nil"/>
              <w:bottom w:val="single" w:sz="4" w:space="0" w:color="auto"/>
              <w:right w:val="nil"/>
            </w:tcBorders>
            <w:vAlign w:val="center"/>
          </w:tcPr>
          <w:p w:rsidR="00414999" w:rsidRPr="00BF15FE" w:rsidRDefault="00414999" w:rsidP="00F44C41">
            <w:pPr>
              <w:tabs>
                <w:tab w:val="left" w:pos="8647"/>
              </w:tabs>
              <w:spacing w:after="0"/>
              <w:ind w:firstLine="0"/>
              <w:jc w:val="right"/>
              <w:rPr>
                <w:rFonts w:ascii="Arial Narrow" w:hAnsi="Arial Narrow" w:cs="Arial"/>
                <w:sz w:val="18"/>
                <w:szCs w:val="18"/>
              </w:rPr>
            </w:pPr>
            <w:r>
              <w:rPr>
                <w:rFonts w:ascii="Arial Narrow" w:hAnsi="Arial Narrow"/>
                <w:sz w:val="18"/>
                <w:szCs w:val="18"/>
              </w:rPr>
              <w:t>7</w:t>
            </w:r>
          </w:p>
        </w:tc>
        <w:tc>
          <w:tcPr>
            <w:tcW w:w="656" w:type="dxa"/>
            <w:gridSpan w:val="2"/>
            <w:tcBorders>
              <w:top w:val="single" w:sz="2" w:space="0" w:color="auto"/>
              <w:left w:val="nil"/>
              <w:bottom w:val="single" w:sz="4" w:space="0" w:color="auto"/>
              <w:right w:val="nil"/>
            </w:tcBorders>
            <w:vAlign w:val="center"/>
          </w:tcPr>
          <w:p w:rsidR="00414999" w:rsidRPr="00BF15FE" w:rsidRDefault="00414999" w:rsidP="00F44C41">
            <w:pPr>
              <w:tabs>
                <w:tab w:val="left" w:pos="8647"/>
              </w:tabs>
              <w:spacing w:after="0"/>
              <w:ind w:firstLine="0"/>
              <w:jc w:val="right"/>
              <w:rPr>
                <w:rFonts w:ascii="Arial Narrow" w:hAnsi="Arial Narrow" w:cs="Arial"/>
                <w:sz w:val="18"/>
                <w:szCs w:val="18"/>
              </w:rPr>
            </w:pPr>
            <w:r>
              <w:rPr>
                <w:rFonts w:ascii="Arial Narrow" w:hAnsi="Arial Narrow"/>
                <w:sz w:val="18"/>
                <w:szCs w:val="18"/>
              </w:rPr>
              <w:t>28</w:t>
            </w:r>
          </w:p>
        </w:tc>
      </w:tr>
      <w:tr w:rsidR="00414999" w:rsidRPr="00BF15FE" w:rsidTr="0084324C">
        <w:trPr>
          <w:trHeight w:val="315"/>
          <w:jc w:val="center"/>
        </w:trPr>
        <w:tc>
          <w:tcPr>
            <w:tcW w:w="2835" w:type="dxa"/>
            <w:tcBorders>
              <w:top w:val="single" w:sz="4" w:space="0" w:color="auto"/>
              <w:left w:val="nil"/>
              <w:bottom w:val="single" w:sz="4" w:space="0" w:color="auto"/>
              <w:right w:val="nil"/>
            </w:tcBorders>
            <w:shd w:val="clear" w:color="auto" w:fill="auto"/>
            <w:noWrap/>
            <w:vAlign w:val="center"/>
            <w:hideMark/>
          </w:tcPr>
          <w:p w:rsidR="00414999" w:rsidRPr="00BF15FE" w:rsidRDefault="00414999" w:rsidP="00206B8D">
            <w:pPr>
              <w:tabs>
                <w:tab w:val="left" w:pos="8647"/>
              </w:tabs>
              <w:spacing w:after="0"/>
              <w:ind w:right="-68" w:firstLine="0"/>
              <w:jc w:val="left"/>
              <w:rPr>
                <w:rFonts w:ascii="Arial Narrow" w:hAnsi="Arial Narrow" w:cs="Arial"/>
                <w:b/>
                <w:bCs/>
              </w:rPr>
            </w:pPr>
            <w:r>
              <w:rPr>
                <w:rFonts w:ascii="Arial Narrow" w:hAnsi="Arial Narrow"/>
                <w:b/>
                <w:bCs/>
              </w:rPr>
              <w:t>Prezio publikoa, masterreko ika</w:t>
            </w:r>
            <w:r>
              <w:rPr>
                <w:rFonts w:ascii="Arial Narrow" w:hAnsi="Arial Narrow"/>
                <w:b/>
                <w:bCs/>
              </w:rPr>
              <w:t>s</w:t>
            </w:r>
            <w:r>
              <w:rPr>
                <w:rFonts w:ascii="Arial Narrow" w:hAnsi="Arial Narrow"/>
                <w:b/>
                <w:bCs/>
              </w:rPr>
              <w:t>leko</w:t>
            </w:r>
          </w:p>
        </w:tc>
        <w:tc>
          <w:tcPr>
            <w:tcW w:w="707" w:type="dxa"/>
            <w:gridSpan w:val="2"/>
            <w:tcBorders>
              <w:top w:val="single" w:sz="4" w:space="0" w:color="auto"/>
              <w:left w:val="nil"/>
              <w:bottom w:val="single" w:sz="4" w:space="0" w:color="auto"/>
              <w:right w:val="nil"/>
            </w:tcBorders>
            <w:shd w:val="clear" w:color="auto" w:fill="auto"/>
            <w:noWrap/>
            <w:vAlign w:val="center"/>
            <w:hideMark/>
          </w:tcPr>
          <w:p w:rsidR="00414999" w:rsidRPr="00BF15FE" w:rsidRDefault="00414999" w:rsidP="00F44C41">
            <w:pPr>
              <w:tabs>
                <w:tab w:val="left" w:pos="8647"/>
              </w:tabs>
              <w:spacing w:after="0"/>
              <w:ind w:firstLine="0"/>
              <w:jc w:val="right"/>
              <w:rPr>
                <w:rFonts w:ascii="Arial Narrow" w:hAnsi="Arial Narrow" w:cs="Arial"/>
                <w:b/>
                <w:bCs/>
                <w:sz w:val="18"/>
                <w:szCs w:val="18"/>
              </w:rPr>
            </w:pPr>
            <w:r>
              <w:rPr>
                <w:rFonts w:ascii="Arial Narrow" w:hAnsi="Arial Narrow"/>
                <w:b/>
                <w:bCs/>
                <w:sz w:val="18"/>
                <w:szCs w:val="18"/>
              </w:rPr>
              <w:t>1,20</w:t>
            </w:r>
          </w:p>
        </w:tc>
        <w:tc>
          <w:tcPr>
            <w:tcW w:w="710" w:type="dxa"/>
            <w:gridSpan w:val="2"/>
            <w:tcBorders>
              <w:top w:val="single" w:sz="4" w:space="0" w:color="auto"/>
              <w:left w:val="nil"/>
              <w:bottom w:val="single" w:sz="4" w:space="0" w:color="auto"/>
              <w:right w:val="nil"/>
            </w:tcBorders>
            <w:shd w:val="clear" w:color="auto" w:fill="auto"/>
            <w:noWrap/>
            <w:vAlign w:val="center"/>
            <w:hideMark/>
          </w:tcPr>
          <w:p w:rsidR="00414999" w:rsidRPr="00BF15FE" w:rsidRDefault="00414999" w:rsidP="00F44C41">
            <w:pPr>
              <w:tabs>
                <w:tab w:val="left" w:pos="8647"/>
              </w:tabs>
              <w:spacing w:after="0"/>
              <w:ind w:firstLine="0"/>
              <w:jc w:val="right"/>
              <w:rPr>
                <w:rFonts w:ascii="Arial Narrow" w:hAnsi="Arial Narrow" w:cs="Arial"/>
                <w:b/>
                <w:bCs/>
                <w:sz w:val="18"/>
                <w:szCs w:val="18"/>
              </w:rPr>
            </w:pPr>
            <w:r>
              <w:rPr>
                <w:rFonts w:ascii="Arial Narrow" w:hAnsi="Arial Narrow"/>
                <w:b/>
                <w:bCs/>
                <w:sz w:val="18"/>
                <w:szCs w:val="18"/>
              </w:rPr>
              <w:t>1,17</w:t>
            </w:r>
          </w:p>
        </w:tc>
        <w:tc>
          <w:tcPr>
            <w:tcW w:w="742" w:type="dxa"/>
            <w:gridSpan w:val="2"/>
            <w:tcBorders>
              <w:top w:val="single" w:sz="4" w:space="0" w:color="auto"/>
              <w:left w:val="nil"/>
              <w:bottom w:val="single" w:sz="4" w:space="0" w:color="auto"/>
              <w:right w:val="nil"/>
            </w:tcBorders>
            <w:shd w:val="clear" w:color="auto" w:fill="auto"/>
            <w:noWrap/>
            <w:vAlign w:val="center"/>
            <w:hideMark/>
          </w:tcPr>
          <w:p w:rsidR="00414999" w:rsidRPr="00BF15FE" w:rsidRDefault="00414999" w:rsidP="00F44C41">
            <w:pPr>
              <w:tabs>
                <w:tab w:val="left" w:pos="8647"/>
              </w:tabs>
              <w:spacing w:after="0"/>
              <w:ind w:right="57" w:firstLine="0"/>
              <w:jc w:val="right"/>
              <w:rPr>
                <w:rFonts w:ascii="Arial Narrow" w:hAnsi="Arial Narrow" w:cs="Arial"/>
                <w:b/>
                <w:bCs/>
                <w:sz w:val="18"/>
                <w:szCs w:val="18"/>
              </w:rPr>
            </w:pPr>
            <w:r>
              <w:rPr>
                <w:rFonts w:ascii="Arial Narrow" w:hAnsi="Arial Narrow"/>
                <w:b/>
                <w:bCs/>
                <w:sz w:val="18"/>
                <w:szCs w:val="18"/>
              </w:rPr>
              <w:t>1,24</w:t>
            </w:r>
          </w:p>
        </w:tc>
        <w:tc>
          <w:tcPr>
            <w:tcW w:w="708" w:type="dxa"/>
            <w:gridSpan w:val="2"/>
            <w:tcBorders>
              <w:top w:val="single" w:sz="4" w:space="0" w:color="auto"/>
              <w:left w:val="nil"/>
              <w:bottom w:val="single" w:sz="4" w:space="0" w:color="auto"/>
              <w:right w:val="nil"/>
            </w:tcBorders>
            <w:shd w:val="clear" w:color="auto" w:fill="auto"/>
            <w:noWrap/>
            <w:vAlign w:val="center"/>
            <w:hideMark/>
          </w:tcPr>
          <w:p w:rsidR="00414999" w:rsidRPr="00BF15FE" w:rsidRDefault="00414999" w:rsidP="00F44C41">
            <w:pPr>
              <w:tabs>
                <w:tab w:val="left" w:pos="8647"/>
              </w:tabs>
              <w:spacing w:after="0"/>
              <w:ind w:right="73" w:firstLine="0"/>
              <w:jc w:val="right"/>
              <w:rPr>
                <w:rFonts w:ascii="Arial Narrow" w:hAnsi="Arial Narrow" w:cs="Arial"/>
                <w:b/>
                <w:bCs/>
                <w:sz w:val="18"/>
                <w:szCs w:val="18"/>
              </w:rPr>
            </w:pPr>
            <w:r>
              <w:rPr>
                <w:rFonts w:ascii="Arial Narrow" w:hAnsi="Arial Narrow"/>
                <w:b/>
                <w:bCs/>
                <w:sz w:val="18"/>
                <w:szCs w:val="18"/>
              </w:rPr>
              <w:t>1,18</w:t>
            </w:r>
          </w:p>
        </w:tc>
        <w:tc>
          <w:tcPr>
            <w:tcW w:w="697" w:type="dxa"/>
            <w:gridSpan w:val="3"/>
            <w:tcBorders>
              <w:top w:val="single" w:sz="4" w:space="0" w:color="auto"/>
              <w:left w:val="nil"/>
              <w:bottom w:val="single" w:sz="4" w:space="0" w:color="auto"/>
              <w:right w:val="nil"/>
            </w:tcBorders>
            <w:shd w:val="clear" w:color="auto" w:fill="auto"/>
            <w:noWrap/>
            <w:vAlign w:val="center"/>
            <w:hideMark/>
          </w:tcPr>
          <w:p w:rsidR="00414999" w:rsidRPr="00BF15FE" w:rsidRDefault="00414999" w:rsidP="00F44C41">
            <w:pPr>
              <w:tabs>
                <w:tab w:val="left" w:pos="8647"/>
              </w:tabs>
              <w:spacing w:after="0"/>
              <w:ind w:right="102" w:firstLine="0"/>
              <w:jc w:val="right"/>
              <w:rPr>
                <w:rFonts w:ascii="Arial Narrow" w:hAnsi="Arial Narrow" w:cs="Arial"/>
                <w:b/>
                <w:bCs/>
                <w:sz w:val="18"/>
                <w:szCs w:val="18"/>
              </w:rPr>
            </w:pPr>
            <w:r>
              <w:rPr>
                <w:rFonts w:ascii="Arial Narrow" w:hAnsi="Arial Narrow"/>
                <w:b/>
                <w:bCs/>
                <w:sz w:val="18"/>
                <w:szCs w:val="18"/>
              </w:rPr>
              <w:t>1,30</w:t>
            </w:r>
          </w:p>
        </w:tc>
        <w:tc>
          <w:tcPr>
            <w:tcW w:w="730" w:type="dxa"/>
            <w:gridSpan w:val="2"/>
            <w:tcBorders>
              <w:top w:val="single" w:sz="4" w:space="0" w:color="auto"/>
              <w:left w:val="nil"/>
              <w:bottom w:val="single" w:sz="4" w:space="0" w:color="auto"/>
              <w:right w:val="nil"/>
            </w:tcBorders>
            <w:shd w:val="clear" w:color="auto" w:fill="auto"/>
            <w:noWrap/>
            <w:vAlign w:val="center"/>
            <w:hideMark/>
          </w:tcPr>
          <w:p w:rsidR="00414999" w:rsidRPr="00BF15FE" w:rsidRDefault="00414999" w:rsidP="00F44C41">
            <w:pPr>
              <w:tabs>
                <w:tab w:val="left" w:pos="8647"/>
              </w:tabs>
              <w:spacing w:after="0"/>
              <w:ind w:right="131" w:firstLine="0"/>
              <w:jc w:val="right"/>
              <w:rPr>
                <w:rFonts w:ascii="Arial Narrow" w:hAnsi="Arial Narrow" w:cs="Arial"/>
                <w:b/>
                <w:bCs/>
                <w:sz w:val="18"/>
                <w:szCs w:val="18"/>
              </w:rPr>
            </w:pPr>
            <w:r>
              <w:rPr>
                <w:rFonts w:ascii="Arial Narrow" w:hAnsi="Arial Narrow"/>
                <w:b/>
                <w:bCs/>
                <w:sz w:val="18"/>
                <w:szCs w:val="18"/>
              </w:rPr>
              <w:t>0,99</w:t>
            </w:r>
          </w:p>
        </w:tc>
        <w:tc>
          <w:tcPr>
            <w:tcW w:w="668" w:type="dxa"/>
            <w:gridSpan w:val="2"/>
            <w:tcBorders>
              <w:top w:val="single" w:sz="4" w:space="0" w:color="auto"/>
              <w:left w:val="nil"/>
              <w:bottom w:val="single" w:sz="4" w:space="0" w:color="auto"/>
              <w:right w:val="nil"/>
            </w:tcBorders>
            <w:shd w:val="clear" w:color="auto" w:fill="auto"/>
            <w:noWrap/>
            <w:vAlign w:val="center"/>
            <w:hideMark/>
          </w:tcPr>
          <w:p w:rsidR="00414999" w:rsidRPr="00BF15FE" w:rsidRDefault="00414999" w:rsidP="00F44C41">
            <w:pPr>
              <w:tabs>
                <w:tab w:val="left" w:pos="8647"/>
              </w:tabs>
              <w:spacing w:after="0"/>
              <w:ind w:firstLine="0"/>
              <w:jc w:val="right"/>
              <w:rPr>
                <w:rFonts w:ascii="Arial Narrow" w:hAnsi="Arial Narrow" w:cs="Arial"/>
                <w:b/>
                <w:bCs/>
                <w:sz w:val="18"/>
                <w:szCs w:val="18"/>
              </w:rPr>
            </w:pPr>
            <w:r>
              <w:rPr>
                <w:rFonts w:ascii="Arial Narrow" w:hAnsi="Arial Narrow"/>
                <w:b/>
                <w:bCs/>
                <w:sz w:val="18"/>
                <w:szCs w:val="18"/>
              </w:rPr>
              <w:t>1,00</w:t>
            </w:r>
          </w:p>
        </w:tc>
        <w:tc>
          <w:tcPr>
            <w:tcW w:w="656" w:type="dxa"/>
            <w:gridSpan w:val="2"/>
            <w:tcBorders>
              <w:top w:val="single" w:sz="4" w:space="0" w:color="auto"/>
              <w:left w:val="nil"/>
              <w:bottom w:val="single" w:sz="4" w:space="0" w:color="auto"/>
              <w:right w:val="nil"/>
            </w:tcBorders>
            <w:vAlign w:val="center"/>
          </w:tcPr>
          <w:p w:rsidR="00414999" w:rsidRPr="00BF15FE" w:rsidRDefault="00414999" w:rsidP="00F44C41">
            <w:pPr>
              <w:tabs>
                <w:tab w:val="left" w:pos="8647"/>
              </w:tabs>
              <w:spacing w:after="0"/>
              <w:ind w:firstLine="0"/>
              <w:jc w:val="right"/>
              <w:rPr>
                <w:rFonts w:ascii="Arial Narrow" w:hAnsi="Arial Narrow" w:cs="Arial"/>
                <w:b/>
                <w:bCs/>
                <w:sz w:val="18"/>
                <w:szCs w:val="18"/>
              </w:rPr>
            </w:pPr>
            <w:r>
              <w:rPr>
                <w:rFonts w:ascii="Arial Narrow" w:hAnsi="Arial Narrow"/>
                <w:b/>
                <w:bCs/>
                <w:sz w:val="18"/>
                <w:szCs w:val="18"/>
              </w:rPr>
              <w:t>1</w:t>
            </w:r>
          </w:p>
        </w:tc>
        <w:tc>
          <w:tcPr>
            <w:tcW w:w="656" w:type="dxa"/>
            <w:gridSpan w:val="2"/>
            <w:tcBorders>
              <w:top w:val="single" w:sz="4" w:space="0" w:color="auto"/>
              <w:left w:val="nil"/>
              <w:bottom w:val="single" w:sz="4" w:space="0" w:color="auto"/>
              <w:right w:val="nil"/>
            </w:tcBorders>
            <w:vAlign w:val="center"/>
          </w:tcPr>
          <w:p w:rsidR="00414999" w:rsidRPr="00BF15FE" w:rsidRDefault="00414999" w:rsidP="00F44C41">
            <w:pPr>
              <w:tabs>
                <w:tab w:val="left" w:pos="8647"/>
              </w:tabs>
              <w:spacing w:after="0"/>
              <w:ind w:firstLine="0"/>
              <w:jc w:val="right"/>
              <w:rPr>
                <w:rFonts w:ascii="Arial Narrow" w:hAnsi="Arial Narrow" w:cs="Arial"/>
                <w:b/>
                <w:bCs/>
                <w:sz w:val="18"/>
                <w:szCs w:val="18"/>
              </w:rPr>
            </w:pPr>
            <w:r>
              <w:rPr>
                <w:rFonts w:ascii="Arial Narrow" w:hAnsi="Arial Narrow"/>
                <w:b/>
                <w:bCs/>
                <w:sz w:val="18"/>
                <w:szCs w:val="18"/>
              </w:rPr>
              <w:t>-17</w:t>
            </w:r>
          </w:p>
        </w:tc>
      </w:tr>
    </w:tbl>
    <w:p w:rsidR="00414999" w:rsidRPr="004B43B1" w:rsidRDefault="00215467" w:rsidP="004B43B1">
      <w:pPr>
        <w:tabs>
          <w:tab w:val="left" w:pos="8647"/>
        </w:tabs>
        <w:spacing w:before="60"/>
        <w:ind w:right="284" w:firstLine="0"/>
        <w:rPr>
          <w:rFonts w:ascii="Arial" w:eastAsia="Calibri" w:hAnsi="Arial" w:cs="Arial"/>
          <w:spacing w:val="6"/>
          <w:sz w:val="16"/>
          <w:szCs w:val="16"/>
        </w:rPr>
      </w:pPr>
      <w:r>
        <w:rPr>
          <w:rFonts w:ascii="Arial" w:hAnsi="Arial"/>
          <w:sz w:val="16"/>
          <w:szCs w:val="16"/>
        </w:rPr>
        <w:t>Iturria: NUP</w:t>
      </w:r>
    </w:p>
    <w:p w:rsidR="00414999" w:rsidRDefault="00414999" w:rsidP="00206B8D">
      <w:pPr>
        <w:tabs>
          <w:tab w:val="left" w:pos="8647"/>
        </w:tabs>
        <w:spacing w:before="240"/>
        <w:ind w:firstLine="284"/>
        <w:rPr>
          <w:rFonts w:eastAsia="Calibri"/>
          <w:spacing w:val="6"/>
          <w:sz w:val="26"/>
          <w:szCs w:val="26"/>
        </w:rPr>
      </w:pPr>
      <w:r>
        <w:rPr>
          <w:sz w:val="26"/>
          <w:szCs w:val="26"/>
        </w:rPr>
        <w:t>Finantzaketa publikoak goranzko joera du, 2018an ehuneko 5eko igoera izan ba</w:t>
      </w:r>
      <w:r>
        <w:rPr>
          <w:sz w:val="26"/>
          <w:szCs w:val="26"/>
        </w:rPr>
        <w:t>i</w:t>
      </w:r>
      <w:r>
        <w:rPr>
          <w:sz w:val="26"/>
          <w:szCs w:val="26"/>
        </w:rPr>
        <w:t>tzuen 2017ari dagokionez, eta ehuneko 10ekoa 2012ari dagokionez, prezio publ</w:t>
      </w:r>
      <w:r>
        <w:rPr>
          <w:sz w:val="26"/>
          <w:szCs w:val="26"/>
        </w:rPr>
        <w:t>i</w:t>
      </w:r>
      <w:r>
        <w:rPr>
          <w:sz w:val="26"/>
          <w:szCs w:val="26"/>
        </w:rPr>
        <w:t>koen bidezko finantzaketak bezalaxe, ehuneko 1etik 19rako igoera izan baitzuen 2017ari eta 2012ari dagokienez, hurrenez hurren.</w:t>
      </w:r>
    </w:p>
    <w:p w:rsidR="00414999" w:rsidRPr="00AB664C" w:rsidRDefault="00414999" w:rsidP="00F44C41">
      <w:pPr>
        <w:tabs>
          <w:tab w:val="left" w:pos="8647"/>
        </w:tabs>
        <w:ind w:firstLine="284"/>
        <w:rPr>
          <w:rFonts w:eastAsia="Calibri"/>
          <w:spacing w:val="6"/>
          <w:sz w:val="26"/>
          <w:szCs w:val="26"/>
        </w:rPr>
      </w:pPr>
      <w:r>
        <w:rPr>
          <w:sz w:val="26"/>
          <w:szCs w:val="26"/>
        </w:rPr>
        <w:t>2016an, oinarrizko finantzaketa publikoa murriztu egin zen, eta prezio publik</w:t>
      </w:r>
      <w:r>
        <w:rPr>
          <w:sz w:val="26"/>
          <w:szCs w:val="26"/>
        </w:rPr>
        <w:t>o</w:t>
      </w:r>
      <w:r>
        <w:rPr>
          <w:sz w:val="26"/>
          <w:szCs w:val="26"/>
        </w:rPr>
        <w:t>engatiko finantzaketa hazi, 2016-2017 ikasturtean graduko titulazioetan matrikul</w:t>
      </w:r>
      <w:r>
        <w:rPr>
          <w:sz w:val="26"/>
          <w:szCs w:val="26"/>
        </w:rPr>
        <w:t>a</w:t>
      </w:r>
      <w:r>
        <w:rPr>
          <w:sz w:val="26"/>
          <w:szCs w:val="26"/>
        </w:rPr>
        <w:t>tzeko egutegia aldatu egin baitzen: sei hilez behingo bi kobrantza egitetik, ikasturte hasieran bakarra egitera igaro ziren. Unibertsitatean zerbitzu emateagatiko diru-</w:t>
      </w:r>
      <w:r>
        <w:rPr>
          <w:sz w:val="26"/>
          <w:szCs w:val="26"/>
        </w:rPr>
        <w:lastRenderedPageBreak/>
        <w:t>sarrerek gora egin zuten, eta, ondorioz, finantzaketa-hitzarmenetik zetorren ekarpen publikoa murriztea erabaki zen urte hartako laugarren hiruhilekoan.</w:t>
      </w:r>
    </w:p>
    <w:p w:rsidR="00414999" w:rsidRPr="00D833AF" w:rsidRDefault="00414999" w:rsidP="00206B8D">
      <w:pPr>
        <w:tabs>
          <w:tab w:val="left" w:pos="8647"/>
        </w:tabs>
        <w:spacing w:after="240"/>
        <w:ind w:firstLine="284"/>
        <w:rPr>
          <w:rFonts w:eastAsia="Calibri"/>
          <w:spacing w:val="6"/>
          <w:sz w:val="26"/>
          <w:szCs w:val="26"/>
        </w:rPr>
      </w:pPr>
      <w:r>
        <w:rPr>
          <w:sz w:val="26"/>
          <w:szCs w:val="26"/>
        </w:rPr>
        <w:t>Honako taula honetan, finantzaketa-iturri bakoitzak guztizkoan duen pisu erlat</w:t>
      </w:r>
      <w:r>
        <w:rPr>
          <w:sz w:val="26"/>
          <w:szCs w:val="26"/>
        </w:rPr>
        <w:t>i</w:t>
      </w:r>
      <w:r>
        <w:rPr>
          <w:sz w:val="26"/>
          <w:szCs w:val="26"/>
        </w:rPr>
        <w:t>boa aurkezten da, 2012tik 2018rako ekitaldiei dagokienez. Finantzaketa publikoa ehuneko 80 baino handiagoa da ekitaldi guztietan:</w:t>
      </w:r>
    </w:p>
    <w:tbl>
      <w:tblPr>
        <w:tblW w:w="8760" w:type="dxa"/>
        <w:tblCellMar>
          <w:left w:w="70" w:type="dxa"/>
          <w:right w:w="70" w:type="dxa"/>
        </w:tblCellMar>
        <w:tblLook w:val="04A0" w:firstRow="1" w:lastRow="0" w:firstColumn="1" w:lastColumn="0" w:noHBand="0" w:noVBand="1"/>
      </w:tblPr>
      <w:tblGrid>
        <w:gridCol w:w="1612"/>
        <w:gridCol w:w="709"/>
        <w:gridCol w:w="992"/>
        <w:gridCol w:w="992"/>
        <w:gridCol w:w="698"/>
        <w:gridCol w:w="992"/>
        <w:gridCol w:w="965"/>
        <w:gridCol w:w="928"/>
        <w:gridCol w:w="1028"/>
      </w:tblGrid>
      <w:tr w:rsidR="00414999" w:rsidRPr="00880DF3" w:rsidTr="003F1E6D">
        <w:trPr>
          <w:trHeight w:val="255"/>
        </w:trPr>
        <w:tc>
          <w:tcPr>
            <w:tcW w:w="1560" w:type="dxa"/>
            <w:tcBorders>
              <w:top w:val="single" w:sz="4" w:space="0" w:color="auto"/>
              <w:left w:val="nil"/>
              <w:bottom w:val="single" w:sz="4" w:space="0" w:color="auto"/>
              <w:right w:val="single" w:sz="2" w:space="0" w:color="auto"/>
            </w:tcBorders>
            <w:shd w:val="clear" w:color="000000" w:fill="B8CCE4"/>
            <w:noWrap/>
            <w:vAlign w:val="center"/>
            <w:hideMark/>
          </w:tcPr>
          <w:p w:rsidR="00414999" w:rsidRPr="00880DF3" w:rsidRDefault="00414999" w:rsidP="00F44C41">
            <w:pPr>
              <w:pStyle w:val="cuadroCabe"/>
              <w:tabs>
                <w:tab w:val="left" w:pos="8647"/>
              </w:tabs>
            </w:pPr>
            <w:r>
              <w:t> </w:t>
            </w:r>
          </w:p>
        </w:tc>
        <w:tc>
          <w:tcPr>
            <w:tcW w:w="2693" w:type="dxa"/>
            <w:gridSpan w:val="3"/>
            <w:tcBorders>
              <w:top w:val="single" w:sz="4" w:space="0" w:color="auto"/>
              <w:left w:val="single" w:sz="2" w:space="0" w:color="auto"/>
              <w:bottom w:val="single" w:sz="4" w:space="0" w:color="auto"/>
              <w:right w:val="single" w:sz="2" w:space="0" w:color="auto"/>
            </w:tcBorders>
            <w:shd w:val="clear" w:color="000000" w:fill="B8CCE4"/>
            <w:vAlign w:val="center"/>
            <w:hideMark/>
          </w:tcPr>
          <w:p w:rsidR="00414999" w:rsidRPr="00880DF3" w:rsidRDefault="00414999" w:rsidP="00F44C41">
            <w:pPr>
              <w:pStyle w:val="cuadroCabe"/>
              <w:tabs>
                <w:tab w:val="clear" w:pos="3969"/>
                <w:tab w:val="left" w:pos="8647"/>
              </w:tabs>
              <w:rPr>
                <w:rFonts w:cs="Calibri"/>
                <w:szCs w:val="18"/>
              </w:rPr>
            </w:pPr>
            <w:r>
              <w:t>Oinarrizko finantzaketa publ</w:t>
            </w:r>
            <w:r>
              <w:t>i</w:t>
            </w:r>
            <w:r>
              <w:t>koa</w:t>
            </w:r>
          </w:p>
        </w:tc>
        <w:tc>
          <w:tcPr>
            <w:tcW w:w="2551" w:type="dxa"/>
            <w:gridSpan w:val="3"/>
            <w:tcBorders>
              <w:top w:val="single" w:sz="4" w:space="0" w:color="auto"/>
              <w:left w:val="single" w:sz="2" w:space="0" w:color="auto"/>
              <w:bottom w:val="single" w:sz="4" w:space="0" w:color="auto"/>
              <w:right w:val="single" w:sz="8" w:space="0" w:color="000000"/>
            </w:tcBorders>
            <w:shd w:val="clear" w:color="000000" w:fill="B8CCE4"/>
            <w:vAlign w:val="center"/>
            <w:hideMark/>
          </w:tcPr>
          <w:p w:rsidR="00414999" w:rsidRPr="00880DF3" w:rsidRDefault="00414999" w:rsidP="0084324C">
            <w:pPr>
              <w:pStyle w:val="cuadroCabe"/>
              <w:tabs>
                <w:tab w:val="clear" w:pos="3969"/>
                <w:tab w:val="left" w:pos="8647"/>
              </w:tabs>
              <w:rPr>
                <w:rFonts w:cs="Calibri"/>
                <w:szCs w:val="18"/>
              </w:rPr>
            </w:pPr>
            <w:r>
              <w:t>Prezio publikoengatiko f</w:t>
            </w:r>
            <w:r>
              <w:t>i</w:t>
            </w:r>
            <w:r>
              <w:t>nantz.</w:t>
            </w:r>
          </w:p>
        </w:tc>
        <w:tc>
          <w:tcPr>
            <w:tcW w:w="1956" w:type="dxa"/>
            <w:gridSpan w:val="2"/>
            <w:tcBorders>
              <w:top w:val="single" w:sz="4" w:space="0" w:color="auto"/>
              <w:left w:val="nil"/>
              <w:bottom w:val="single" w:sz="4" w:space="0" w:color="auto"/>
              <w:right w:val="single" w:sz="8" w:space="0" w:color="000000"/>
            </w:tcBorders>
            <w:shd w:val="clear" w:color="000000" w:fill="B8CCE4"/>
            <w:noWrap/>
            <w:vAlign w:val="center"/>
            <w:hideMark/>
          </w:tcPr>
          <w:p w:rsidR="00414999" w:rsidRPr="00880DF3" w:rsidRDefault="00414999" w:rsidP="0084324C">
            <w:pPr>
              <w:pStyle w:val="cuadroCabe"/>
              <w:tabs>
                <w:tab w:val="clear" w:pos="3969"/>
                <w:tab w:val="left" w:pos="8647"/>
              </w:tabs>
              <w:jc w:val="center"/>
              <w:rPr>
                <w:rFonts w:cs="Calibri"/>
                <w:szCs w:val="18"/>
              </w:rPr>
            </w:pPr>
            <w:r>
              <w:t>Guztira</w:t>
            </w:r>
          </w:p>
        </w:tc>
      </w:tr>
      <w:tr w:rsidR="00D833AF" w:rsidRPr="00D833AF" w:rsidTr="003F1E6D">
        <w:trPr>
          <w:trHeight w:val="255"/>
        </w:trPr>
        <w:tc>
          <w:tcPr>
            <w:tcW w:w="1560" w:type="dxa"/>
            <w:tcBorders>
              <w:top w:val="single" w:sz="4" w:space="0" w:color="auto"/>
              <w:left w:val="nil"/>
              <w:bottom w:val="single" w:sz="4" w:space="0" w:color="auto"/>
              <w:right w:val="single" w:sz="2" w:space="0" w:color="auto"/>
            </w:tcBorders>
            <w:shd w:val="clear" w:color="auto" w:fill="B8CCE4" w:themeFill="accent1" w:themeFillTint="66"/>
            <w:vAlign w:val="center"/>
          </w:tcPr>
          <w:p w:rsidR="00414999" w:rsidRPr="00D833AF" w:rsidRDefault="00414999" w:rsidP="00F44C41">
            <w:pPr>
              <w:pStyle w:val="cuadroCabe"/>
              <w:tabs>
                <w:tab w:val="left" w:pos="8647"/>
              </w:tabs>
              <w:rPr>
                <w:sz w:val="16"/>
                <w:szCs w:val="16"/>
              </w:rPr>
            </w:pPr>
            <w:r>
              <w:rPr>
                <w:sz w:val="16"/>
                <w:szCs w:val="16"/>
              </w:rPr>
              <w:t>Ekitaldia/Ikasturtea</w:t>
            </w:r>
          </w:p>
        </w:tc>
        <w:tc>
          <w:tcPr>
            <w:tcW w:w="709" w:type="dxa"/>
            <w:tcBorders>
              <w:top w:val="single" w:sz="4" w:space="0" w:color="auto"/>
              <w:left w:val="single" w:sz="2" w:space="0" w:color="auto"/>
              <w:bottom w:val="single" w:sz="4" w:space="0" w:color="auto"/>
              <w:right w:val="nil"/>
            </w:tcBorders>
            <w:shd w:val="clear" w:color="auto" w:fill="B8CCE4" w:themeFill="accent1" w:themeFillTint="66"/>
            <w:noWrap/>
            <w:vAlign w:val="center"/>
          </w:tcPr>
          <w:p w:rsidR="00414999" w:rsidRPr="00D833AF" w:rsidRDefault="00414999" w:rsidP="00F44C41">
            <w:pPr>
              <w:pStyle w:val="cuadroCabe"/>
              <w:tabs>
                <w:tab w:val="left" w:pos="8647"/>
              </w:tabs>
              <w:jc w:val="right"/>
              <w:rPr>
                <w:sz w:val="16"/>
                <w:szCs w:val="16"/>
              </w:rPr>
            </w:pPr>
            <w:r>
              <w:rPr>
                <w:sz w:val="16"/>
                <w:szCs w:val="16"/>
              </w:rPr>
              <w:t>Guztira</w:t>
            </w:r>
          </w:p>
        </w:tc>
        <w:tc>
          <w:tcPr>
            <w:tcW w:w="992" w:type="dxa"/>
            <w:tcBorders>
              <w:top w:val="single" w:sz="4" w:space="0" w:color="auto"/>
              <w:left w:val="nil"/>
              <w:bottom w:val="single" w:sz="4" w:space="0" w:color="auto"/>
              <w:right w:val="nil"/>
            </w:tcBorders>
            <w:shd w:val="clear" w:color="auto" w:fill="B8CCE4" w:themeFill="accent1" w:themeFillTint="66"/>
            <w:noWrap/>
            <w:vAlign w:val="center"/>
          </w:tcPr>
          <w:p w:rsidR="00414999" w:rsidRPr="00D833AF" w:rsidRDefault="00414999" w:rsidP="00F44C41">
            <w:pPr>
              <w:pStyle w:val="cuadroCabe"/>
              <w:tabs>
                <w:tab w:val="left" w:pos="8647"/>
              </w:tabs>
              <w:jc w:val="right"/>
              <w:rPr>
                <w:sz w:val="16"/>
                <w:szCs w:val="16"/>
              </w:rPr>
            </w:pPr>
            <w:r>
              <w:rPr>
                <w:sz w:val="16"/>
                <w:szCs w:val="16"/>
              </w:rPr>
              <w:t>Ikasleko</w:t>
            </w:r>
          </w:p>
          <w:p w:rsidR="00414999" w:rsidRPr="00D833AF" w:rsidRDefault="00414999" w:rsidP="00F44C41">
            <w:pPr>
              <w:pStyle w:val="cuadroCabe"/>
              <w:tabs>
                <w:tab w:val="left" w:pos="8647"/>
              </w:tabs>
              <w:jc w:val="right"/>
              <w:rPr>
                <w:sz w:val="16"/>
                <w:szCs w:val="16"/>
              </w:rPr>
            </w:pPr>
            <w:r>
              <w:rPr>
                <w:sz w:val="16"/>
                <w:szCs w:val="16"/>
              </w:rPr>
              <w:t xml:space="preserve"> </w:t>
            </w:r>
          </w:p>
        </w:tc>
        <w:tc>
          <w:tcPr>
            <w:tcW w:w="992" w:type="dxa"/>
            <w:tcBorders>
              <w:top w:val="single" w:sz="4" w:space="0" w:color="auto"/>
              <w:left w:val="nil"/>
              <w:bottom w:val="single" w:sz="4" w:space="0" w:color="auto"/>
              <w:right w:val="single" w:sz="2" w:space="0" w:color="auto"/>
            </w:tcBorders>
            <w:shd w:val="clear" w:color="auto" w:fill="B8CCE4" w:themeFill="accent1" w:themeFillTint="66"/>
            <w:noWrap/>
            <w:vAlign w:val="center"/>
          </w:tcPr>
          <w:p w:rsidR="00414999" w:rsidRPr="00D833AF" w:rsidRDefault="00414999" w:rsidP="00F44C41">
            <w:pPr>
              <w:pStyle w:val="cuadroCabe"/>
              <w:tabs>
                <w:tab w:val="clear" w:pos="3969"/>
                <w:tab w:val="left" w:pos="8647"/>
              </w:tabs>
              <w:jc w:val="right"/>
              <w:rPr>
                <w:sz w:val="16"/>
                <w:szCs w:val="16"/>
              </w:rPr>
            </w:pPr>
            <w:r>
              <w:rPr>
                <w:sz w:val="16"/>
                <w:szCs w:val="16"/>
              </w:rPr>
              <w:t>%</w:t>
            </w:r>
          </w:p>
          <w:p w:rsidR="00414999" w:rsidRPr="00D833AF" w:rsidRDefault="00414999" w:rsidP="00F44C41">
            <w:pPr>
              <w:pStyle w:val="cuadroCabe"/>
              <w:tabs>
                <w:tab w:val="clear" w:pos="3969"/>
                <w:tab w:val="left" w:pos="8647"/>
              </w:tabs>
              <w:jc w:val="right"/>
              <w:rPr>
                <w:sz w:val="16"/>
                <w:szCs w:val="16"/>
              </w:rPr>
            </w:pPr>
            <w:r>
              <w:rPr>
                <w:sz w:val="16"/>
                <w:szCs w:val="16"/>
              </w:rPr>
              <w:t>guztizkoan</w:t>
            </w:r>
          </w:p>
        </w:tc>
        <w:tc>
          <w:tcPr>
            <w:tcW w:w="678" w:type="dxa"/>
            <w:tcBorders>
              <w:top w:val="single" w:sz="4" w:space="0" w:color="auto"/>
              <w:left w:val="single" w:sz="2" w:space="0" w:color="auto"/>
              <w:bottom w:val="single" w:sz="4" w:space="0" w:color="auto"/>
              <w:right w:val="nil"/>
            </w:tcBorders>
            <w:shd w:val="clear" w:color="auto" w:fill="B8CCE4" w:themeFill="accent1" w:themeFillTint="66"/>
            <w:noWrap/>
            <w:vAlign w:val="center"/>
          </w:tcPr>
          <w:p w:rsidR="00414999" w:rsidRPr="00D833AF" w:rsidRDefault="00414999" w:rsidP="00F44C41">
            <w:pPr>
              <w:pStyle w:val="cuadroCabe"/>
              <w:tabs>
                <w:tab w:val="clear" w:pos="3969"/>
                <w:tab w:val="left" w:pos="8647"/>
              </w:tabs>
              <w:jc w:val="right"/>
              <w:rPr>
                <w:sz w:val="16"/>
                <w:szCs w:val="16"/>
              </w:rPr>
            </w:pPr>
            <w:r>
              <w:rPr>
                <w:sz w:val="16"/>
                <w:szCs w:val="16"/>
              </w:rPr>
              <w:t>Guztira</w:t>
            </w:r>
          </w:p>
        </w:tc>
        <w:tc>
          <w:tcPr>
            <w:tcW w:w="992" w:type="dxa"/>
            <w:tcBorders>
              <w:top w:val="single" w:sz="4" w:space="0" w:color="auto"/>
              <w:left w:val="nil"/>
              <w:bottom w:val="single" w:sz="4" w:space="0" w:color="auto"/>
              <w:right w:val="nil"/>
            </w:tcBorders>
            <w:shd w:val="clear" w:color="auto" w:fill="B8CCE4" w:themeFill="accent1" w:themeFillTint="66"/>
            <w:noWrap/>
            <w:vAlign w:val="center"/>
          </w:tcPr>
          <w:p w:rsidR="00414999" w:rsidRPr="00D833AF" w:rsidRDefault="00414999" w:rsidP="00F44C41">
            <w:pPr>
              <w:pStyle w:val="cuadroCabe"/>
              <w:tabs>
                <w:tab w:val="clear" w:pos="3969"/>
                <w:tab w:val="left" w:pos="8647"/>
              </w:tabs>
              <w:jc w:val="right"/>
              <w:rPr>
                <w:sz w:val="16"/>
                <w:szCs w:val="16"/>
              </w:rPr>
            </w:pPr>
            <w:r>
              <w:rPr>
                <w:sz w:val="16"/>
                <w:szCs w:val="16"/>
              </w:rPr>
              <w:t>Ikasleko</w:t>
            </w:r>
          </w:p>
          <w:p w:rsidR="00414999" w:rsidRPr="00D833AF" w:rsidRDefault="00414999" w:rsidP="00F44C41">
            <w:pPr>
              <w:pStyle w:val="cuadroCabe"/>
              <w:tabs>
                <w:tab w:val="clear" w:pos="3969"/>
                <w:tab w:val="left" w:pos="8647"/>
              </w:tabs>
              <w:jc w:val="right"/>
              <w:rPr>
                <w:sz w:val="16"/>
                <w:szCs w:val="16"/>
              </w:rPr>
            </w:pPr>
            <w:r>
              <w:rPr>
                <w:sz w:val="16"/>
                <w:szCs w:val="16"/>
              </w:rPr>
              <w:t xml:space="preserve"> </w:t>
            </w:r>
          </w:p>
        </w:tc>
        <w:tc>
          <w:tcPr>
            <w:tcW w:w="881" w:type="dxa"/>
            <w:tcBorders>
              <w:top w:val="single" w:sz="4" w:space="0" w:color="auto"/>
              <w:left w:val="nil"/>
              <w:bottom w:val="single" w:sz="4" w:space="0" w:color="auto"/>
              <w:right w:val="single" w:sz="2" w:space="0" w:color="auto"/>
            </w:tcBorders>
            <w:shd w:val="clear" w:color="auto" w:fill="B8CCE4" w:themeFill="accent1" w:themeFillTint="66"/>
            <w:noWrap/>
            <w:vAlign w:val="center"/>
          </w:tcPr>
          <w:p w:rsidR="00414999" w:rsidRPr="00D833AF" w:rsidRDefault="00414999" w:rsidP="00F44C41">
            <w:pPr>
              <w:pStyle w:val="cuadroCabe"/>
              <w:tabs>
                <w:tab w:val="clear" w:pos="3969"/>
                <w:tab w:val="left" w:pos="8647"/>
              </w:tabs>
              <w:jc w:val="right"/>
              <w:rPr>
                <w:sz w:val="16"/>
                <w:szCs w:val="16"/>
              </w:rPr>
            </w:pPr>
            <w:r>
              <w:rPr>
                <w:sz w:val="16"/>
                <w:szCs w:val="16"/>
              </w:rPr>
              <w:t>guztizkoan</w:t>
            </w:r>
          </w:p>
        </w:tc>
        <w:tc>
          <w:tcPr>
            <w:tcW w:w="928" w:type="dxa"/>
            <w:tcBorders>
              <w:top w:val="single" w:sz="4" w:space="0" w:color="auto"/>
              <w:left w:val="single" w:sz="2" w:space="0" w:color="auto"/>
              <w:bottom w:val="single" w:sz="4" w:space="0" w:color="auto"/>
              <w:right w:val="nil"/>
            </w:tcBorders>
            <w:shd w:val="clear" w:color="auto" w:fill="B8CCE4" w:themeFill="accent1" w:themeFillTint="66"/>
            <w:noWrap/>
            <w:vAlign w:val="center"/>
          </w:tcPr>
          <w:p w:rsidR="00414999" w:rsidRPr="00D833AF" w:rsidRDefault="00414999" w:rsidP="00F44C41">
            <w:pPr>
              <w:pStyle w:val="cuadroCabe"/>
              <w:tabs>
                <w:tab w:val="clear" w:pos="3969"/>
                <w:tab w:val="left" w:pos="8647"/>
              </w:tabs>
              <w:jc w:val="right"/>
              <w:rPr>
                <w:sz w:val="16"/>
                <w:szCs w:val="16"/>
              </w:rPr>
            </w:pPr>
            <w:r>
              <w:rPr>
                <w:sz w:val="16"/>
                <w:szCs w:val="16"/>
              </w:rPr>
              <w:t>Guztira</w:t>
            </w:r>
          </w:p>
        </w:tc>
        <w:tc>
          <w:tcPr>
            <w:tcW w:w="1028" w:type="dxa"/>
            <w:tcBorders>
              <w:top w:val="single" w:sz="4" w:space="0" w:color="auto"/>
              <w:left w:val="nil"/>
              <w:bottom w:val="single" w:sz="4" w:space="0" w:color="auto"/>
              <w:right w:val="single" w:sz="8" w:space="0" w:color="auto"/>
            </w:tcBorders>
            <w:shd w:val="clear" w:color="auto" w:fill="B8CCE4" w:themeFill="accent1" w:themeFillTint="66"/>
            <w:noWrap/>
            <w:vAlign w:val="center"/>
          </w:tcPr>
          <w:p w:rsidR="00414999" w:rsidRPr="00D833AF" w:rsidRDefault="00414999" w:rsidP="00F44C41">
            <w:pPr>
              <w:pStyle w:val="cuadroCabe"/>
              <w:tabs>
                <w:tab w:val="clear" w:pos="3969"/>
                <w:tab w:val="left" w:pos="8647"/>
              </w:tabs>
              <w:jc w:val="right"/>
              <w:rPr>
                <w:sz w:val="16"/>
                <w:szCs w:val="16"/>
              </w:rPr>
            </w:pPr>
            <w:r>
              <w:rPr>
                <w:sz w:val="16"/>
                <w:szCs w:val="16"/>
              </w:rPr>
              <w:t>Ikasleko</w:t>
            </w:r>
          </w:p>
          <w:p w:rsidR="00414999" w:rsidRPr="00D833AF" w:rsidRDefault="00414999" w:rsidP="00F44C41">
            <w:pPr>
              <w:pStyle w:val="cuadroCabe"/>
              <w:tabs>
                <w:tab w:val="clear" w:pos="3969"/>
                <w:tab w:val="left" w:pos="8647"/>
              </w:tabs>
              <w:jc w:val="right"/>
              <w:rPr>
                <w:sz w:val="16"/>
                <w:szCs w:val="16"/>
              </w:rPr>
            </w:pPr>
            <w:r>
              <w:rPr>
                <w:sz w:val="16"/>
                <w:szCs w:val="16"/>
              </w:rPr>
              <w:t xml:space="preserve"> </w:t>
            </w:r>
          </w:p>
        </w:tc>
      </w:tr>
      <w:tr w:rsidR="00414999" w:rsidRPr="00880DF3" w:rsidTr="003F1E6D">
        <w:trPr>
          <w:trHeight w:val="255"/>
        </w:trPr>
        <w:tc>
          <w:tcPr>
            <w:tcW w:w="1560" w:type="dxa"/>
            <w:tcBorders>
              <w:top w:val="single" w:sz="4" w:space="0" w:color="auto"/>
              <w:left w:val="nil"/>
              <w:bottom w:val="single" w:sz="2" w:space="0" w:color="auto"/>
              <w:right w:val="single" w:sz="2" w:space="0" w:color="auto"/>
            </w:tcBorders>
            <w:shd w:val="clear" w:color="auto" w:fill="auto"/>
            <w:vAlign w:val="center"/>
            <w:hideMark/>
          </w:tcPr>
          <w:p w:rsidR="00414999" w:rsidRPr="00880DF3" w:rsidRDefault="00414999" w:rsidP="00F44C41">
            <w:pPr>
              <w:pStyle w:val="cuatexto"/>
              <w:tabs>
                <w:tab w:val="left" w:pos="8647"/>
              </w:tabs>
            </w:pPr>
            <w:r>
              <w:t>2012</w:t>
            </w:r>
          </w:p>
        </w:tc>
        <w:tc>
          <w:tcPr>
            <w:tcW w:w="709" w:type="dxa"/>
            <w:tcBorders>
              <w:top w:val="single" w:sz="4" w:space="0" w:color="auto"/>
              <w:left w:val="single" w:sz="2" w:space="0" w:color="auto"/>
              <w:bottom w:val="single" w:sz="2" w:space="0" w:color="auto"/>
              <w:right w:val="nil"/>
            </w:tcBorders>
            <w:shd w:val="clear" w:color="auto" w:fill="auto"/>
            <w:noWrap/>
            <w:vAlign w:val="center"/>
            <w:hideMark/>
          </w:tcPr>
          <w:p w:rsidR="00414999" w:rsidRPr="00880DF3" w:rsidRDefault="00414999" w:rsidP="00F44C41">
            <w:pPr>
              <w:pStyle w:val="cuatexto"/>
              <w:tabs>
                <w:tab w:val="left" w:pos="8647"/>
              </w:tabs>
              <w:jc w:val="right"/>
            </w:pPr>
            <w:r>
              <w:t>51.645</w:t>
            </w:r>
          </w:p>
        </w:tc>
        <w:tc>
          <w:tcPr>
            <w:tcW w:w="992" w:type="dxa"/>
            <w:tcBorders>
              <w:top w:val="single" w:sz="4" w:space="0" w:color="auto"/>
              <w:left w:val="nil"/>
              <w:bottom w:val="single" w:sz="2" w:space="0" w:color="auto"/>
              <w:right w:val="nil"/>
            </w:tcBorders>
            <w:shd w:val="clear" w:color="auto" w:fill="auto"/>
            <w:noWrap/>
            <w:vAlign w:val="center"/>
            <w:hideMark/>
          </w:tcPr>
          <w:p w:rsidR="00414999" w:rsidRPr="00880DF3" w:rsidRDefault="00414999" w:rsidP="00F44C41">
            <w:pPr>
              <w:pStyle w:val="cuatexto"/>
              <w:tabs>
                <w:tab w:val="left" w:pos="8647"/>
              </w:tabs>
              <w:jc w:val="right"/>
            </w:pPr>
            <w:r>
              <w:t>6,41</w:t>
            </w:r>
          </w:p>
        </w:tc>
        <w:tc>
          <w:tcPr>
            <w:tcW w:w="992" w:type="dxa"/>
            <w:tcBorders>
              <w:top w:val="single" w:sz="4" w:space="0" w:color="auto"/>
              <w:left w:val="nil"/>
              <w:bottom w:val="single" w:sz="2" w:space="0" w:color="auto"/>
              <w:right w:val="single" w:sz="2" w:space="0" w:color="auto"/>
            </w:tcBorders>
            <w:shd w:val="clear" w:color="auto" w:fill="auto"/>
            <w:noWrap/>
            <w:vAlign w:val="center"/>
            <w:hideMark/>
          </w:tcPr>
          <w:p w:rsidR="00414999" w:rsidRPr="00880DF3" w:rsidRDefault="00414999" w:rsidP="00F44C41">
            <w:pPr>
              <w:pStyle w:val="cuatexto"/>
              <w:tabs>
                <w:tab w:val="clear" w:pos="3969"/>
                <w:tab w:val="left" w:pos="8647"/>
              </w:tabs>
              <w:jc w:val="right"/>
            </w:pPr>
            <w:r>
              <w:t>86,20</w:t>
            </w:r>
          </w:p>
        </w:tc>
        <w:tc>
          <w:tcPr>
            <w:tcW w:w="678" w:type="dxa"/>
            <w:tcBorders>
              <w:top w:val="single" w:sz="4" w:space="0" w:color="auto"/>
              <w:left w:val="single" w:sz="2" w:space="0" w:color="auto"/>
              <w:bottom w:val="single" w:sz="2" w:space="0" w:color="auto"/>
              <w:right w:val="nil"/>
            </w:tcBorders>
            <w:shd w:val="clear" w:color="auto" w:fill="auto"/>
            <w:noWrap/>
            <w:vAlign w:val="center"/>
            <w:hideMark/>
          </w:tcPr>
          <w:p w:rsidR="00414999" w:rsidRPr="00880DF3" w:rsidRDefault="00414999" w:rsidP="00F44C41">
            <w:pPr>
              <w:pStyle w:val="cuatexto"/>
              <w:tabs>
                <w:tab w:val="clear" w:pos="3969"/>
                <w:tab w:val="left" w:pos="8647"/>
              </w:tabs>
              <w:jc w:val="right"/>
            </w:pPr>
            <w:r>
              <w:t>8.265</w:t>
            </w:r>
          </w:p>
        </w:tc>
        <w:tc>
          <w:tcPr>
            <w:tcW w:w="992" w:type="dxa"/>
            <w:tcBorders>
              <w:top w:val="single" w:sz="4" w:space="0" w:color="auto"/>
              <w:left w:val="nil"/>
              <w:bottom w:val="single" w:sz="2" w:space="0" w:color="auto"/>
              <w:right w:val="nil"/>
            </w:tcBorders>
            <w:shd w:val="clear" w:color="auto" w:fill="auto"/>
            <w:noWrap/>
            <w:vAlign w:val="center"/>
            <w:hideMark/>
          </w:tcPr>
          <w:p w:rsidR="00414999" w:rsidRPr="00880DF3" w:rsidRDefault="00414999" w:rsidP="00F44C41">
            <w:pPr>
              <w:pStyle w:val="cuatexto"/>
              <w:tabs>
                <w:tab w:val="clear" w:pos="3969"/>
                <w:tab w:val="left" w:pos="8647"/>
              </w:tabs>
              <w:jc w:val="right"/>
            </w:pPr>
            <w:r>
              <w:t>1,03</w:t>
            </w:r>
          </w:p>
        </w:tc>
        <w:tc>
          <w:tcPr>
            <w:tcW w:w="881" w:type="dxa"/>
            <w:tcBorders>
              <w:top w:val="single" w:sz="4" w:space="0" w:color="auto"/>
              <w:left w:val="nil"/>
              <w:bottom w:val="single" w:sz="2" w:space="0" w:color="auto"/>
              <w:right w:val="single" w:sz="2" w:space="0" w:color="auto"/>
            </w:tcBorders>
            <w:shd w:val="clear" w:color="auto" w:fill="auto"/>
            <w:noWrap/>
            <w:vAlign w:val="center"/>
            <w:hideMark/>
          </w:tcPr>
          <w:p w:rsidR="00414999" w:rsidRPr="00880DF3" w:rsidRDefault="00414999" w:rsidP="00F44C41">
            <w:pPr>
              <w:pStyle w:val="cuatexto"/>
              <w:tabs>
                <w:tab w:val="clear" w:pos="3969"/>
                <w:tab w:val="left" w:pos="8647"/>
              </w:tabs>
              <w:jc w:val="right"/>
            </w:pPr>
            <w:r>
              <w:t>13,80</w:t>
            </w:r>
          </w:p>
        </w:tc>
        <w:tc>
          <w:tcPr>
            <w:tcW w:w="928" w:type="dxa"/>
            <w:tcBorders>
              <w:top w:val="single" w:sz="4" w:space="0" w:color="auto"/>
              <w:left w:val="single" w:sz="2" w:space="0" w:color="auto"/>
              <w:bottom w:val="single" w:sz="2" w:space="0" w:color="auto"/>
              <w:right w:val="nil"/>
            </w:tcBorders>
            <w:shd w:val="clear" w:color="auto" w:fill="auto"/>
            <w:noWrap/>
            <w:vAlign w:val="center"/>
            <w:hideMark/>
          </w:tcPr>
          <w:p w:rsidR="00414999" w:rsidRPr="00880DF3" w:rsidRDefault="00414999" w:rsidP="00F44C41">
            <w:pPr>
              <w:pStyle w:val="cuatexto"/>
              <w:tabs>
                <w:tab w:val="clear" w:pos="3969"/>
                <w:tab w:val="left" w:pos="8647"/>
              </w:tabs>
              <w:jc w:val="right"/>
            </w:pPr>
            <w:r>
              <w:t>59.910</w:t>
            </w:r>
          </w:p>
        </w:tc>
        <w:tc>
          <w:tcPr>
            <w:tcW w:w="1028" w:type="dxa"/>
            <w:tcBorders>
              <w:top w:val="single" w:sz="4" w:space="0" w:color="auto"/>
              <w:left w:val="nil"/>
              <w:bottom w:val="single" w:sz="2" w:space="0" w:color="auto"/>
              <w:right w:val="single" w:sz="8" w:space="0" w:color="auto"/>
            </w:tcBorders>
            <w:shd w:val="clear" w:color="auto" w:fill="auto"/>
            <w:noWrap/>
            <w:vAlign w:val="center"/>
            <w:hideMark/>
          </w:tcPr>
          <w:p w:rsidR="00414999" w:rsidRPr="00880DF3" w:rsidRDefault="00414999" w:rsidP="00F44C41">
            <w:pPr>
              <w:pStyle w:val="cuatexto"/>
              <w:tabs>
                <w:tab w:val="clear" w:pos="3969"/>
                <w:tab w:val="left" w:pos="8647"/>
              </w:tabs>
              <w:jc w:val="right"/>
            </w:pPr>
            <w:r>
              <w:t>7,44</w:t>
            </w:r>
          </w:p>
        </w:tc>
      </w:tr>
      <w:tr w:rsidR="00414999" w:rsidRPr="00880DF3" w:rsidTr="003F1E6D">
        <w:trPr>
          <w:trHeight w:val="255"/>
        </w:trPr>
        <w:tc>
          <w:tcPr>
            <w:tcW w:w="1560" w:type="dxa"/>
            <w:tcBorders>
              <w:top w:val="single" w:sz="2" w:space="0" w:color="auto"/>
              <w:left w:val="nil"/>
              <w:bottom w:val="single" w:sz="2" w:space="0" w:color="auto"/>
              <w:right w:val="single" w:sz="2" w:space="0" w:color="auto"/>
            </w:tcBorders>
            <w:shd w:val="clear" w:color="auto" w:fill="auto"/>
            <w:vAlign w:val="center"/>
            <w:hideMark/>
          </w:tcPr>
          <w:p w:rsidR="00414999" w:rsidRPr="00880DF3" w:rsidRDefault="00414999" w:rsidP="00F44C41">
            <w:pPr>
              <w:pStyle w:val="cuatexto"/>
              <w:tabs>
                <w:tab w:val="left" w:pos="8647"/>
              </w:tabs>
            </w:pPr>
            <w:r>
              <w:t>2013</w:t>
            </w:r>
          </w:p>
        </w:tc>
        <w:tc>
          <w:tcPr>
            <w:tcW w:w="709" w:type="dxa"/>
            <w:tcBorders>
              <w:top w:val="single" w:sz="2" w:space="0" w:color="auto"/>
              <w:left w:val="single" w:sz="2" w:space="0" w:color="auto"/>
              <w:bottom w:val="single" w:sz="2" w:space="0" w:color="auto"/>
              <w:right w:val="nil"/>
            </w:tcBorders>
            <w:shd w:val="clear" w:color="auto" w:fill="auto"/>
            <w:noWrap/>
            <w:vAlign w:val="center"/>
            <w:hideMark/>
          </w:tcPr>
          <w:p w:rsidR="00414999" w:rsidRPr="00880DF3" w:rsidRDefault="00414999" w:rsidP="00F44C41">
            <w:pPr>
              <w:pStyle w:val="cuatexto"/>
              <w:tabs>
                <w:tab w:val="left" w:pos="8647"/>
              </w:tabs>
              <w:jc w:val="right"/>
            </w:pPr>
            <w:r>
              <w:t>51.017</w:t>
            </w:r>
          </w:p>
        </w:tc>
        <w:tc>
          <w:tcPr>
            <w:tcW w:w="992" w:type="dxa"/>
            <w:tcBorders>
              <w:top w:val="single" w:sz="2" w:space="0" w:color="auto"/>
              <w:left w:val="nil"/>
              <w:bottom w:val="single" w:sz="2" w:space="0" w:color="auto"/>
              <w:right w:val="nil"/>
            </w:tcBorders>
            <w:shd w:val="clear" w:color="auto" w:fill="auto"/>
            <w:noWrap/>
            <w:vAlign w:val="center"/>
            <w:hideMark/>
          </w:tcPr>
          <w:p w:rsidR="00414999" w:rsidRPr="00880DF3" w:rsidRDefault="00414999" w:rsidP="00F44C41">
            <w:pPr>
              <w:pStyle w:val="cuatexto"/>
              <w:tabs>
                <w:tab w:val="left" w:pos="8647"/>
              </w:tabs>
              <w:jc w:val="right"/>
            </w:pPr>
            <w:r>
              <w:t>6,10</w:t>
            </w:r>
          </w:p>
        </w:tc>
        <w:tc>
          <w:tcPr>
            <w:tcW w:w="992" w:type="dxa"/>
            <w:tcBorders>
              <w:top w:val="single" w:sz="2" w:space="0" w:color="auto"/>
              <w:left w:val="nil"/>
              <w:bottom w:val="single" w:sz="2" w:space="0" w:color="auto"/>
              <w:right w:val="single" w:sz="2" w:space="0" w:color="auto"/>
            </w:tcBorders>
            <w:shd w:val="clear" w:color="auto" w:fill="auto"/>
            <w:noWrap/>
            <w:vAlign w:val="center"/>
            <w:hideMark/>
          </w:tcPr>
          <w:p w:rsidR="00414999" w:rsidRPr="00880DF3" w:rsidRDefault="00414999" w:rsidP="00F44C41">
            <w:pPr>
              <w:pStyle w:val="cuatexto"/>
              <w:tabs>
                <w:tab w:val="clear" w:pos="3969"/>
                <w:tab w:val="left" w:pos="8647"/>
              </w:tabs>
              <w:jc w:val="right"/>
            </w:pPr>
            <w:r>
              <w:t>84,67</w:t>
            </w:r>
          </w:p>
        </w:tc>
        <w:tc>
          <w:tcPr>
            <w:tcW w:w="678" w:type="dxa"/>
            <w:tcBorders>
              <w:top w:val="single" w:sz="2" w:space="0" w:color="auto"/>
              <w:left w:val="single" w:sz="2" w:space="0" w:color="auto"/>
              <w:bottom w:val="single" w:sz="2" w:space="0" w:color="auto"/>
              <w:right w:val="nil"/>
            </w:tcBorders>
            <w:shd w:val="clear" w:color="auto" w:fill="auto"/>
            <w:noWrap/>
            <w:vAlign w:val="center"/>
            <w:hideMark/>
          </w:tcPr>
          <w:p w:rsidR="00414999" w:rsidRPr="00880DF3" w:rsidRDefault="00414999" w:rsidP="00F44C41">
            <w:pPr>
              <w:pStyle w:val="cuatexto"/>
              <w:tabs>
                <w:tab w:val="clear" w:pos="3969"/>
                <w:tab w:val="left" w:pos="8647"/>
              </w:tabs>
              <w:jc w:val="right"/>
            </w:pPr>
            <w:r>
              <w:t>9.234</w:t>
            </w:r>
          </w:p>
        </w:tc>
        <w:tc>
          <w:tcPr>
            <w:tcW w:w="992" w:type="dxa"/>
            <w:tcBorders>
              <w:top w:val="single" w:sz="2" w:space="0" w:color="auto"/>
              <w:left w:val="nil"/>
              <w:bottom w:val="single" w:sz="2" w:space="0" w:color="auto"/>
              <w:right w:val="nil"/>
            </w:tcBorders>
            <w:shd w:val="clear" w:color="auto" w:fill="auto"/>
            <w:noWrap/>
            <w:vAlign w:val="center"/>
            <w:hideMark/>
          </w:tcPr>
          <w:p w:rsidR="00414999" w:rsidRPr="00880DF3" w:rsidRDefault="00414999" w:rsidP="00F44C41">
            <w:pPr>
              <w:pStyle w:val="cuatexto"/>
              <w:tabs>
                <w:tab w:val="clear" w:pos="3969"/>
                <w:tab w:val="left" w:pos="8647"/>
              </w:tabs>
              <w:jc w:val="right"/>
            </w:pPr>
            <w:r>
              <w:t>1,10</w:t>
            </w:r>
          </w:p>
        </w:tc>
        <w:tc>
          <w:tcPr>
            <w:tcW w:w="881" w:type="dxa"/>
            <w:tcBorders>
              <w:top w:val="single" w:sz="2" w:space="0" w:color="auto"/>
              <w:left w:val="nil"/>
              <w:bottom w:val="single" w:sz="2" w:space="0" w:color="auto"/>
              <w:right w:val="single" w:sz="2" w:space="0" w:color="auto"/>
            </w:tcBorders>
            <w:shd w:val="clear" w:color="auto" w:fill="auto"/>
            <w:noWrap/>
            <w:vAlign w:val="center"/>
            <w:hideMark/>
          </w:tcPr>
          <w:p w:rsidR="00414999" w:rsidRPr="00880DF3" w:rsidRDefault="00414999" w:rsidP="00F44C41">
            <w:pPr>
              <w:pStyle w:val="cuatexto"/>
              <w:tabs>
                <w:tab w:val="clear" w:pos="3969"/>
                <w:tab w:val="left" w:pos="8647"/>
              </w:tabs>
              <w:jc w:val="right"/>
            </w:pPr>
            <w:r>
              <w:t>15,33</w:t>
            </w:r>
          </w:p>
        </w:tc>
        <w:tc>
          <w:tcPr>
            <w:tcW w:w="928" w:type="dxa"/>
            <w:tcBorders>
              <w:top w:val="single" w:sz="2" w:space="0" w:color="auto"/>
              <w:left w:val="single" w:sz="2" w:space="0" w:color="auto"/>
              <w:bottom w:val="single" w:sz="2" w:space="0" w:color="auto"/>
              <w:right w:val="nil"/>
            </w:tcBorders>
            <w:shd w:val="clear" w:color="auto" w:fill="auto"/>
            <w:noWrap/>
            <w:vAlign w:val="center"/>
            <w:hideMark/>
          </w:tcPr>
          <w:p w:rsidR="00414999" w:rsidRPr="00880DF3" w:rsidRDefault="00414999" w:rsidP="00F44C41">
            <w:pPr>
              <w:pStyle w:val="cuatexto"/>
              <w:tabs>
                <w:tab w:val="clear" w:pos="3969"/>
                <w:tab w:val="left" w:pos="8647"/>
              </w:tabs>
              <w:jc w:val="right"/>
            </w:pPr>
            <w:r>
              <w:t>60.251</w:t>
            </w:r>
          </w:p>
        </w:tc>
        <w:tc>
          <w:tcPr>
            <w:tcW w:w="1028" w:type="dxa"/>
            <w:tcBorders>
              <w:top w:val="single" w:sz="2" w:space="0" w:color="auto"/>
              <w:left w:val="nil"/>
              <w:bottom w:val="single" w:sz="2" w:space="0" w:color="auto"/>
              <w:right w:val="single" w:sz="8" w:space="0" w:color="auto"/>
            </w:tcBorders>
            <w:shd w:val="clear" w:color="auto" w:fill="auto"/>
            <w:noWrap/>
            <w:vAlign w:val="center"/>
            <w:hideMark/>
          </w:tcPr>
          <w:p w:rsidR="00414999" w:rsidRPr="00880DF3" w:rsidRDefault="00414999" w:rsidP="00F44C41">
            <w:pPr>
              <w:pStyle w:val="cuatexto"/>
              <w:tabs>
                <w:tab w:val="clear" w:pos="3969"/>
                <w:tab w:val="left" w:pos="8647"/>
              </w:tabs>
              <w:jc w:val="right"/>
            </w:pPr>
            <w:r>
              <w:t>7,20</w:t>
            </w:r>
          </w:p>
        </w:tc>
      </w:tr>
      <w:tr w:rsidR="00414999" w:rsidRPr="00880DF3" w:rsidTr="003F1E6D">
        <w:trPr>
          <w:trHeight w:val="255"/>
        </w:trPr>
        <w:tc>
          <w:tcPr>
            <w:tcW w:w="1560" w:type="dxa"/>
            <w:tcBorders>
              <w:top w:val="single" w:sz="2" w:space="0" w:color="auto"/>
              <w:left w:val="nil"/>
              <w:bottom w:val="single" w:sz="2" w:space="0" w:color="auto"/>
              <w:right w:val="single" w:sz="2" w:space="0" w:color="auto"/>
            </w:tcBorders>
            <w:shd w:val="clear" w:color="auto" w:fill="auto"/>
            <w:vAlign w:val="center"/>
            <w:hideMark/>
          </w:tcPr>
          <w:p w:rsidR="00414999" w:rsidRPr="00880DF3" w:rsidRDefault="00414999" w:rsidP="00F44C41">
            <w:pPr>
              <w:pStyle w:val="cuatexto"/>
              <w:tabs>
                <w:tab w:val="left" w:pos="8647"/>
              </w:tabs>
            </w:pPr>
            <w:r>
              <w:t>2014</w:t>
            </w:r>
          </w:p>
        </w:tc>
        <w:tc>
          <w:tcPr>
            <w:tcW w:w="709" w:type="dxa"/>
            <w:tcBorders>
              <w:top w:val="single" w:sz="2" w:space="0" w:color="auto"/>
              <w:left w:val="single" w:sz="2" w:space="0" w:color="auto"/>
              <w:bottom w:val="single" w:sz="2" w:space="0" w:color="auto"/>
              <w:right w:val="nil"/>
            </w:tcBorders>
            <w:shd w:val="clear" w:color="auto" w:fill="auto"/>
            <w:noWrap/>
            <w:vAlign w:val="center"/>
            <w:hideMark/>
          </w:tcPr>
          <w:p w:rsidR="00414999" w:rsidRPr="00880DF3" w:rsidRDefault="00414999" w:rsidP="00F44C41">
            <w:pPr>
              <w:pStyle w:val="cuatexto"/>
              <w:tabs>
                <w:tab w:val="left" w:pos="8647"/>
              </w:tabs>
              <w:jc w:val="right"/>
            </w:pPr>
            <w:r>
              <w:t>51.751</w:t>
            </w:r>
          </w:p>
        </w:tc>
        <w:tc>
          <w:tcPr>
            <w:tcW w:w="992" w:type="dxa"/>
            <w:tcBorders>
              <w:top w:val="single" w:sz="2" w:space="0" w:color="auto"/>
              <w:left w:val="nil"/>
              <w:bottom w:val="single" w:sz="2" w:space="0" w:color="auto"/>
              <w:right w:val="nil"/>
            </w:tcBorders>
            <w:shd w:val="clear" w:color="auto" w:fill="auto"/>
            <w:noWrap/>
            <w:vAlign w:val="center"/>
            <w:hideMark/>
          </w:tcPr>
          <w:p w:rsidR="00414999" w:rsidRPr="00880DF3" w:rsidRDefault="00414999" w:rsidP="00F44C41">
            <w:pPr>
              <w:pStyle w:val="cuatexto"/>
              <w:tabs>
                <w:tab w:val="left" w:pos="8647"/>
              </w:tabs>
              <w:jc w:val="right"/>
            </w:pPr>
            <w:r>
              <w:t>6,24</w:t>
            </w:r>
          </w:p>
        </w:tc>
        <w:tc>
          <w:tcPr>
            <w:tcW w:w="992" w:type="dxa"/>
            <w:tcBorders>
              <w:top w:val="single" w:sz="2" w:space="0" w:color="auto"/>
              <w:left w:val="nil"/>
              <w:bottom w:val="single" w:sz="2" w:space="0" w:color="auto"/>
              <w:right w:val="single" w:sz="2" w:space="0" w:color="auto"/>
            </w:tcBorders>
            <w:shd w:val="clear" w:color="auto" w:fill="auto"/>
            <w:noWrap/>
            <w:vAlign w:val="center"/>
            <w:hideMark/>
          </w:tcPr>
          <w:p w:rsidR="00414999" w:rsidRPr="00880DF3" w:rsidRDefault="00414999" w:rsidP="00F44C41">
            <w:pPr>
              <w:pStyle w:val="cuatexto"/>
              <w:tabs>
                <w:tab w:val="clear" w:pos="3969"/>
                <w:tab w:val="left" w:pos="8647"/>
              </w:tabs>
              <w:jc w:val="right"/>
            </w:pPr>
            <w:r>
              <w:t>83,16</w:t>
            </w:r>
          </w:p>
        </w:tc>
        <w:tc>
          <w:tcPr>
            <w:tcW w:w="678" w:type="dxa"/>
            <w:tcBorders>
              <w:top w:val="single" w:sz="2" w:space="0" w:color="auto"/>
              <w:left w:val="single" w:sz="2" w:space="0" w:color="auto"/>
              <w:bottom w:val="single" w:sz="2" w:space="0" w:color="auto"/>
              <w:right w:val="nil"/>
            </w:tcBorders>
            <w:shd w:val="clear" w:color="auto" w:fill="auto"/>
            <w:noWrap/>
            <w:vAlign w:val="center"/>
            <w:hideMark/>
          </w:tcPr>
          <w:p w:rsidR="00414999" w:rsidRPr="00880DF3" w:rsidRDefault="00414999" w:rsidP="00F44C41">
            <w:pPr>
              <w:pStyle w:val="cuatexto"/>
              <w:tabs>
                <w:tab w:val="clear" w:pos="3969"/>
                <w:tab w:val="left" w:pos="8647"/>
              </w:tabs>
              <w:jc w:val="right"/>
            </w:pPr>
            <w:r>
              <w:t>10.481</w:t>
            </w:r>
          </w:p>
        </w:tc>
        <w:tc>
          <w:tcPr>
            <w:tcW w:w="992" w:type="dxa"/>
            <w:tcBorders>
              <w:top w:val="single" w:sz="2" w:space="0" w:color="auto"/>
              <w:left w:val="nil"/>
              <w:bottom w:val="single" w:sz="2" w:space="0" w:color="auto"/>
              <w:right w:val="nil"/>
            </w:tcBorders>
            <w:shd w:val="clear" w:color="auto" w:fill="auto"/>
            <w:noWrap/>
            <w:vAlign w:val="center"/>
            <w:hideMark/>
          </w:tcPr>
          <w:p w:rsidR="00414999" w:rsidRPr="00880DF3" w:rsidRDefault="00414999" w:rsidP="00F44C41">
            <w:pPr>
              <w:pStyle w:val="cuatexto"/>
              <w:tabs>
                <w:tab w:val="clear" w:pos="3969"/>
                <w:tab w:val="left" w:pos="8647"/>
              </w:tabs>
              <w:jc w:val="right"/>
            </w:pPr>
            <w:r>
              <w:t>1,26</w:t>
            </w:r>
          </w:p>
        </w:tc>
        <w:tc>
          <w:tcPr>
            <w:tcW w:w="881" w:type="dxa"/>
            <w:tcBorders>
              <w:top w:val="single" w:sz="2" w:space="0" w:color="auto"/>
              <w:left w:val="nil"/>
              <w:bottom w:val="single" w:sz="2" w:space="0" w:color="auto"/>
              <w:right w:val="single" w:sz="2" w:space="0" w:color="auto"/>
            </w:tcBorders>
            <w:shd w:val="clear" w:color="auto" w:fill="auto"/>
            <w:noWrap/>
            <w:vAlign w:val="center"/>
            <w:hideMark/>
          </w:tcPr>
          <w:p w:rsidR="00414999" w:rsidRPr="00880DF3" w:rsidRDefault="00414999" w:rsidP="00F44C41">
            <w:pPr>
              <w:pStyle w:val="cuatexto"/>
              <w:tabs>
                <w:tab w:val="clear" w:pos="3969"/>
                <w:tab w:val="left" w:pos="8647"/>
              </w:tabs>
              <w:jc w:val="right"/>
            </w:pPr>
            <w:r>
              <w:t>16,84</w:t>
            </w:r>
          </w:p>
        </w:tc>
        <w:tc>
          <w:tcPr>
            <w:tcW w:w="928" w:type="dxa"/>
            <w:tcBorders>
              <w:top w:val="single" w:sz="2" w:space="0" w:color="auto"/>
              <w:left w:val="single" w:sz="2" w:space="0" w:color="auto"/>
              <w:bottom w:val="single" w:sz="2" w:space="0" w:color="auto"/>
              <w:right w:val="nil"/>
            </w:tcBorders>
            <w:shd w:val="clear" w:color="auto" w:fill="auto"/>
            <w:noWrap/>
            <w:vAlign w:val="center"/>
            <w:hideMark/>
          </w:tcPr>
          <w:p w:rsidR="00414999" w:rsidRPr="00880DF3" w:rsidRDefault="00414999" w:rsidP="00F44C41">
            <w:pPr>
              <w:pStyle w:val="cuatexto"/>
              <w:tabs>
                <w:tab w:val="clear" w:pos="3969"/>
                <w:tab w:val="left" w:pos="8647"/>
              </w:tabs>
              <w:jc w:val="right"/>
            </w:pPr>
            <w:r>
              <w:t>62.232</w:t>
            </w:r>
          </w:p>
        </w:tc>
        <w:tc>
          <w:tcPr>
            <w:tcW w:w="1028" w:type="dxa"/>
            <w:tcBorders>
              <w:top w:val="single" w:sz="2" w:space="0" w:color="auto"/>
              <w:left w:val="nil"/>
              <w:bottom w:val="single" w:sz="2" w:space="0" w:color="auto"/>
              <w:right w:val="single" w:sz="8" w:space="0" w:color="auto"/>
            </w:tcBorders>
            <w:shd w:val="clear" w:color="auto" w:fill="auto"/>
            <w:noWrap/>
            <w:vAlign w:val="center"/>
            <w:hideMark/>
          </w:tcPr>
          <w:p w:rsidR="00414999" w:rsidRPr="00880DF3" w:rsidRDefault="00414999" w:rsidP="00F44C41">
            <w:pPr>
              <w:pStyle w:val="cuatexto"/>
              <w:tabs>
                <w:tab w:val="clear" w:pos="3969"/>
                <w:tab w:val="left" w:pos="8647"/>
              </w:tabs>
              <w:jc w:val="right"/>
            </w:pPr>
            <w:r>
              <w:t>7,50</w:t>
            </w:r>
          </w:p>
        </w:tc>
      </w:tr>
      <w:tr w:rsidR="00414999" w:rsidRPr="00880DF3" w:rsidTr="003F1E6D">
        <w:trPr>
          <w:trHeight w:val="255"/>
        </w:trPr>
        <w:tc>
          <w:tcPr>
            <w:tcW w:w="1560" w:type="dxa"/>
            <w:tcBorders>
              <w:top w:val="single" w:sz="2" w:space="0" w:color="auto"/>
              <w:left w:val="nil"/>
              <w:bottom w:val="single" w:sz="2" w:space="0" w:color="auto"/>
              <w:right w:val="single" w:sz="2" w:space="0" w:color="auto"/>
            </w:tcBorders>
            <w:shd w:val="clear" w:color="auto" w:fill="auto"/>
            <w:vAlign w:val="center"/>
            <w:hideMark/>
          </w:tcPr>
          <w:p w:rsidR="00414999" w:rsidRPr="00880DF3" w:rsidRDefault="00414999" w:rsidP="00F44C41">
            <w:pPr>
              <w:pStyle w:val="cuatexto"/>
              <w:tabs>
                <w:tab w:val="left" w:pos="8647"/>
              </w:tabs>
            </w:pPr>
            <w:r>
              <w:t>2015</w:t>
            </w:r>
          </w:p>
        </w:tc>
        <w:tc>
          <w:tcPr>
            <w:tcW w:w="709" w:type="dxa"/>
            <w:tcBorders>
              <w:top w:val="single" w:sz="2" w:space="0" w:color="auto"/>
              <w:left w:val="single" w:sz="2" w:space="0" w:color="auto"/>
              <w:bottom w:val="single" w:sz="2" w:space="0" w:color="auto"/>
              <w:right w:val="nil"/>
            </w:tcBorders>
            <w:shd w:val="clear" w:color="auto" w:fill="auto"/>
            <w:noWrap/>
            <w:vAlign w:val="center"/>
            <w:hideMark/>
          </w:tcPr>
          <w:p w:rsidR="00414999" w:rsidRPr="00880DF3" w:rsidRDefault="00414999" w:rsidP="00F44C41">
            <w:pPr>
              <w:pStyle w:val="cuatexto"/>
              <w:tabs>
                <w:tab w:val="left" w:pos="8647"/>
              </w:tabs>
              <w:jc w:val="right"/>
            </w:pPr>
            <w:r>
              <w:t>52.444</w:t>
            </w:r>
          </w:p>
        </w:tc>
        <w:tc>
          <w:tcPr>
            <w:tcW w:w="992" w:type="dxa"/>
            <w:tcBorders>
              <w:top w:val="single" w:sz="2" w:space="0" w:color="auto"/>
              <w:left w:val="nil"/>
              <w:bottom w:val="single" w:sz="2" w:space="0" w:color="auto"/>
              <w:right w:val="nil"/>
            </w:tcBorders>
            <w:shd w:val="clear" w:color="auto" w:fill="auto"/>
            <w:noWrap/>
            <w:vAlign w:val="center"/>
            <w:hideMark/>
          </w:tcPr>
          <w:p w:rsidR="00414999" w:rsidRPr="00880DF3" w:rsidRDefault="00414999" w:rsidP="00F44C41">
            <w:pPr>
              <w:pStyle w:val="cuatexto"/>
              <w:tabs>
                <w:tab w:val="left" w:pos="8647"/>
              </w:tabs>
              <w:jc w:val="right"/>
            </w:pPr>
            <w:r>
              <w:t>6,31</w:t>
            </w:r>
          </w:p>
        </w:tc>
        <w:tc>
          <w:tcPr>
            <w:tcW w:w="992" w:type="dxa"/>
            <w:tcBorders>
              <w:top w:val="single" w:sz="2" w:space="0" w:color="auto"/>
              <w:left w:val="nil"/>
              <w:bottom w:val="single" w:sz="2" w:space="0" w:color="auto"/>
              <w:right w:val="single" w:sz="2" w:space="0" w:color="auto"/>
            </w:tcBorders>
            <w:shd w:val="clear" w:color="auto" w:fill="auto"/>
            <w:noWrap/>
            <w:vAlign w:val="center"/>
            <w:hideMark/>
          </w:tcPr>
          <w:p w:rsidR="00414999" w:rsidRPr="00880DF3" w:rsidRDefault="00414999" w:rsidP="00F44C41">
            <w:pPr>
              <w:pStyle w:val="cuatexto"/>
              <w:tabs>
                <w:tab w:val="clear" w:pos="3969"/>
                <w:tab w:val="left" w:pos="8647"/>
              </w:tabs>
              <w:jc w:val="right"/>
            </w:pPr>
            <w:r>
              <w:t>84,55</w:t>
            </w:r>
          </w:p>
        </w:tc>
        <w:tc>
          <w:tcPr>
            <w:tcW w:w="678" w:type="dxa"/>
            <w:tcBorders>
              <w:top w:val="single" w:sz="2" w:space="0" w:color="auto"/>
              <w:left w:val="single" w:sz="2" w:space="0" w:color="auto"/>
              <w:bottom w:val="single" w:sz="2" w:space="0" w:color="auto"/>
              <w:right w:val="nil"/>
            </w:tcBorders>
            <w:shd w:val="clear" w:color="auto" w:fill="auto"/>
            <w:noWrap/>
            <w:vAlign w:val="center"/>
            <w:hideMark/>
          </w:tcPr>
          <w:p w:rsidR="00414999" w:rsidRPr="00880DF3" w:rsidRDefault="00414999" w:rsidP="00F44C41">
            <w:pPr>
              <w:pStyle w:val="cuatexto"/>
              <w:tabs>
                <w:tab w:val="clear" w:pos="3969"/>
                <w:tab w:val="left" w:pos="8647"/>
              </w:tabs>
              <w:jc w:val="right"/>
            </w:pPr>
            <w:r>
              <w:t>9.586</w:t>
            </w:r>
          </w:p>
        </w:tc>
        <w:tc>
          <w:tcPr>
            <w:tcW w:w="992" w:type="dxa"/>
            <w:tcBorders>
              <w:top w:val="single" w:sz="2" w:space="0" w:color="auto"/>
              <w:left w:val="nil"/>
              <w:bottom w:val="single" w:sz="2" w:space="0" w:color="auto"/>
              <w:right w:val="nil"/>
            </w:tcBorders>
            <w:shd w:val="clear" w:color="auto" w:fill="auto"/>
            <w:noWrap/>
            <w:vAlign w:val="center"/>
            <w:hideMark/>
          </w:tcPr>
          <w:p w:rsidR="00414999" w:rsidRPr="00880DF3" w:rsidRDefault="00414999" w:rsidP="00F44C41">
            <w:pPr>
              <w:pStyle w:val="cuatexto"/>
              <w:tabs>
                <w:tab w:val="clear" w:pos="3969"/>
                <w:tab w:val="left" w:pos="8647"/>
              </w:tabs>
              <w:jc w:val="right"/>
            </w:pPr>
            <w:r>
              <w:t>1,15</w:t>
            </w:r>
          </w:p>
        </w:tc>
        <w:tc>
          <w:tcPr>
            <w:tcW w:w="881" w:type="dxa"/>
            <w:tcBorders>
              <w:top w:val="single" w:sz="2" w:space="0" w:color="auto"/>
              <w:left w:val="nil"/>
              <w:bottom w:val="single" w:sz="2" w:space="0" w:color="auto"/>
              <w:right w:val="single" w:sz="2" w:space="0" w:color="auto"/>
            </w:tcBorders>
            <w:shd w:val="clear" w:color="auto" w:fill="auto"/>
            <w:noWrap/>
            <w:vAlign w:val="center"/>
            <w:hideMark/>
          </w:tcPr>
          <w:p w:rsidR="00414999" w:rsidRPr="00880DF3" w:rsidRDefault="00414999" w:rsidP="00F44C41">
            <w:pPr>
              <w:pStyle w:val="cuatexto"/>
              <w:tabs>
                <w:tab w:val="clear" w:pos="3969"/>
                <w:tab w:val="left" w:pos="8647"/>
              </w:tabs>
              <w:jc w:val="right"/>
            </w:pPr>
            <w:r>
              <w:t>15,45</w:t>
            </w:r>
          </w:p>
        </w:tc>
        <w:tc>
          <w:tcPr>
            <w:tcW w:w="928" w:type="dxa"/>
            <w:tcBorders>
              <w:top w:val="single" w:sz="2" w:space="0" w:color="auto"/>
              <w:left w:val="single" w:sz="2" w:space="0" w:color="auto"/>
              <w:bottom w:val="single" w:sz="2" w:space="0" w:color="auto"/>
              <w:right w:val="nil"/>
            </w:tcBorders>
            <w:shd w:val="clear" w:color="auto" w:fill="auto"/>
            <w:noWrap/>
            <w:vAlign w:val="center"/>
            <w:hideMark/>
          </w:tcPr>
          <w:p w:rsidR="00414999" w:rsidRPr="00880DF3" w:rsidRDefault="00414999" w:rsidP="00F44C41">
            <w:pPr>
              <w:pStyle w:val="cuatexto"/>
              <w:tabs>
                <w:tab w:val="clear" w:pos="3969"/>
                <w:tab w:val="left" w:pos="8647"/>
              </w:tabs>
              <w:jc w:val="right"/>
            </w:pPr>
            <w:r>
              <w:t>62.030</w:t>
            </w:r>
          </w:p>
        </w:tc>
        <w:tc>
          <w:tcPr>
            <w:tcW w:w="1028" w:type="dxa"/>
            <w:tcBorders>
              <w:top w:val="single" w:sz="2" w:space="0" w:color="auto"/>
              <w:left w:val="nil"/>
              <w:bottom w:val="single" w:sz="2" w:space="0" w:color="auto"/>
              <w:right w:val="single" w:sz="8" w:space="0" w:color="auto"/>
            </w:tcBorders>
            <w:shd w:val="clear" w:color="auto" w:fill="auto"/>
            <w:noWrap/>
            <w:vAlign w:val="center"/>
            <w:hideMark/>
          </w:tcPr>
          <w:p w:rsidR="00414999" w:rsidRPr="00880DF3" w:rsidRDefault="00414999" w:rsidP="00F44C41">
            <w:pPr>
              <w:pStyle w:val="cuatexto"/>
              <w:tabs>
                <w:tab w:val="clear" w:pos="3969"/>
                <w:tab w:val="left" w:pos="8647"/>
              </w:tabs>
              <w:jc w:val="right"/>
            </w:pPr>
            <w:r>
              <w:t>7,47</w:t>
            </w:r>
          </w:p>
        </w:tc>
      </w:tr>
      <w:tr w:rsidR="00414999" w:rsidRPr="00880DF3" w:rsidTr="003F1E6D">
        <w:trPr>
          <w:trHeight w:val="255"/>
        </w:trPr>
        <w:tc>
          <w:tcPr>
            <w:tcW w:w="1560" w:type="dxa"/>
            <w:tcBorders>
              <w:top w:val="single" w:sz="2" w:space="0" w:color="auto"/>
              <w:left w:val="nil"/>
              <w:bottom w:val="single" w:sz="2" w:space="0" w:color="auto"/>
              <w:right w:val="single" w:sz="2" w:space="0" w:color="auto"/>
            </w:tcBorders>
            <w:shd w:val="clear" w:color="auto" w:fill="auto"/>
            <w:vAlign w:val="center"/>
            <w:hideMark/>
          </w:tcPr>
          <w:p w:rsidR="00414999" w:rsidRPr="00880DF3" w:rsidRDefault="00414999" w:rsidP="00F44C41">
            <w:pPr>
              <w:pStyle w:val="cuatexto"/>
              <w:tabs>
                <w:tab w:val="left" w:pos="8647"/>
              </w:tabs>
            </w:pPr>
            <w:r>
              <w:t>2016</w:t>
            </w:r>
          </w:p>
        </w:tc>
        <w:tc>
          <w:tcPr>
            <w:tcW w:w="709" w:type="dxa"/>
            <w:tcBorders>
              <w:top w:val="single" w:sz="2" w:space="0" w:color="auto"/>
              <w:left w:val="single" w:sz="2" w:space="0" w:color="auto"/>
              <w:bottom w:val="single" w:sz="2" w:space="0" w:color="auto"/>
              <w:right w:val="nil"/>
            </w:tcBorders>
            <w:shd w:val="clear" w:color="auto" w:fill="auto"/>
            <w:noWrap/>
            <w:vAlign w:val="center"/>
            <w:hideMark/>
          </w:tcPr>
          <w:p w:rsidR="00414999" w:rsidRPr="00880DF3" w:rsidRDefault="00414999" w:rsidP="00F44C41">
            <w:pPr>
              <w:pStyle w:val="cuatexto"/>
              <w:tabs>
                <w:tab w:val="left" w:pos="8647"/>
              </w:tabs>
              <w:jc w:val="right"/>
            </w:pPr>
            <w:r>
              <w:t>51.639</w:t>
            </w:r>
          </w:p>
        </w:tc>
        <w:tc>
          <w:tcPr>
            <w:tcW w:w="992" w:type="dxa"/>
            <w:tcBorders>
              <w:top w:val="single" w:sz="2" w:space="0" w:color="auto"/>
              <w:left w:val="nil"/>
              <w:bottom w:val="single" w:sz="2" w:space="0" w:color="auto"/>
              <w:right w:val="nil"/>
            </w:tcBorders>
            <w:shd w:val="clear" w:color="auto" w:fill="auto"/>
            <w:noWrap/>
            <w:vAlign w:val="center"/>
            <w:hideMark/>
          </w:tcPr>
          <w:p w:rsidR="00414999" w:rsidRPr="00880DF3" w:rsidRDefault="00414999" w:rsidP="00F44C41">
            <w:pPr>
              <w:pStyle w:val="cuatexto"/>
              <w:tabs>
                <w:tab w:val="left" w:pos="8647"/>
              </w:tabs>
              <w:jc w:val="right"/>
            </w:pPr>
            <w:r>
              <w:t>6,35</w:t>
            </w:r>
          </w:p>
        </w:tc>
        <w:tc>
          <w:tcPr>
            <w:tcW w:w="992" w:type="dxa"/>
            <w:tcBorders>
              <w:top w:val="single" w:sz="2" w:space="0" w:color="auto"/>
              <w:left w:val="nil"/>
              <w:bottom w:val="single" w:sz="2" w:space="0" w:color="auto"/>
              <w:right w:val="single" w:sz="2" w:space="0" w:color="auto"/>
            </w:tcBorders>
            <w:shd w:val="clear" w:color="auto" w:fill="auto"/>
            <w:noWrap/>
            <w:vAlign w:val="center"/>
            <w:hideMark/>
          </w:tcPr>
          <w:p w:rsidR="00414999" w:rsidRPr="00880DF3" w:rsidRDefault="00414999" w:rsidP="00F44C41">
            <w:pPr>
              <w:pStyle w:val="cuatexto"/>
              <w:tabs>
                <w:tab w:val="clear" w:pos="3969"/>
                <w:tab w:val="left" w:pos="8647"/>
              </w:tabs>
              <w:jc w:val="right"/>
            </w:pPr>
            <w:r>
              <w:t>82,55</w:t>
            </w:r>
          </w:p>
        </w:tc>
        <w:tc>
          <w:tcPr>
            <w:tcW w:w="678" w:type="dxa"/>
            <w:tcBorders>
              <w:top w:val="single" w:sz="2" w:space="0" w:color="auto"/>
              <w:left w:val="single" w:sz="2" w:space="0" w:color="auto"/>
              <w:bottom w:val="single" w:sz="2" w:space="0" w:color="auto"/>
              <w:right w:val="nil"/>
            </w:tcBorders>
            <w:shd w:val="clear" w:color="auto" w:fill="auto"/>
            <w:noWrap/>
            <w:vAlign w:val="center"/>
            <w:hideMark/>
          </w:tcPr>
          <w:p w:rsidR="00414999" w:rsidRPr="00880DF3" w:rsidRDefault="00414999" w:rsidP="00F44C41">
            <w:pPr>
              <w:pStyle w:val="cuatexto"/>
              <w:tabs>
                <w:tab w:val="clear" w:pos="3969"/>
                <w:tab w:val="left" w:pos="8647"/>
              </w:tabs>
              <w:jc w:val="right"/>
            </w:pPr>
            <w:r>
              <w:t>10.918</w:t>
            </w:r>
          </w:p>
        </w:tc>
        <w:tc>
          <w:tcPr>
            <w:tcW w:w="992" w:type="dxa"/>
            <w:tcBorders>
              <w:top w:val="single" w:sz="2" w:space="0" w:color="auto"/>
              <w:left w:val="nil"/>
              <w:bottom w:val="single" w:sz="2" w:space="0" w:color="auto"/>
              <w:right w:val="nil"/>
            </w:tcBorders>
            <w:shd w:val="clear" w:color="auto" w:fill="auto"/>
            <w:noWrap/>
            <w:vAlign w:val="center"/>
            <w:hideMark/>
          </w:tcPr>
          <w:p w:rsidR="00414999" w:rsidRPr="00880DF3" w:rsidRDefault="00414999" w:rsidP="00F44C41">
            <w:pPr>
              <w:pStyle w:val="cuatexto"/>
              <w:tabs>
                <w:tab w:val="clear" w:pos="3969"/>
                <w:tab w:val="left" w:pos="8647"/>
              </w:tabs>
              <w:jc w:val="right"/>
            </w:pPr>
            <w:r>
              <w:t>1,34</w:t>
            </w:r>
          </w:p>
        </w:tc>
        <w:tc>
          <w:tcPr>
            <w:tcW w:w="881" w:type="dxa"/>
            <w:tcBorders>
              <w:top w:val="single" w:sz="2" w:space="0" w:color="auto"/>
              <w:left w:val="nil"/>
              <w:bottom w:val="single" w:sz="2" w:space="0" w:color="auto"/>
              <w:right w:val="single" w:sz="2" w:space="0" w:color="auto"/>
            </w:tcBorders>
            <w:shd w:val="clear" w:color="auto" w:fill="auto"/>
            <w:noWrap/>
            <w:vAlign w:val="center"/>
            <w:hideMark/>
          </w:tcPr>
          <w:p w:rsidR="00414999" w:rsidRPr="00880DF3" w:rsidRDefault="00414999" w:rsidP="00F44C41">
            <w:pPr>
              <w:pStyle w:val="cuatexto"/>
              <w:tabs>
                <w:tab w:val="clear" w:pos="3969"/>
                <w:tab w:val="left" w:pos="8647"/>
              </w:tabs>
              <w:jc w:val="right"/>
            </w:pPr>
            <w:r>
              <w:t>17,45</w:t>
            </w:r>
          </w:p>
        </w:tc>
        <w:tc>
          <w:tcPr>
            <w:tcW w:w="928" w:type="dxa"/>
            <w:tcBorders>
              <w:top w:val="single" w:sz="2" w:space="0" w:color="auto"/>
              <w:left w:val="single" w:sz="2" w:space="0" w:color="auto"/>
              <w:bottom w:val="single" w:sz="2" w:space="0" w:color="auto"/>
              <w:right w:val="nil"/>
            </w:tcBorders>
            <w:shd w:val="clear" w:color="auto" w:fill="auto"/>
            <w:noWrap/>
            <w:vAlign w:val="center"/>
            <w:hideMark/>
          </w:tcPr>
          <w:p w:rsidR="00414999" w:rsidRPr="00880DF3" w:rsidRDefault="00414999" w:rsidP="00F44C41">
            <w:pPr>
              <w:pStyle w:val="cuatexto"/>
              <w:tabs>
                <w:tab w:val="clear" w:pos="3969"/>
                <w:tab w:val="left" w:pos="8647"/>
              </w:tabs>
              <w:jc w:val="right"/>
            </w:pPr>
            <w:r>
              <w:t>62.557</w:t>
            </w:r>
          </w:p>
        </w:tc>
        <w:tc>
          <w:tcPr>
            <w:tcW w:w="1028" w:type="dxa"/>
            <w:tcBorders>
              <w:top w:val="single" w:sz="2" w:space="0" w:color="auto"/>
              <w:left w:val="nil"/>
              <w:bottom w:val="single" w:sz="2" w:space="0" w:color="auto"/>
              <w:right w:val="single" w:sz="8" w:space="0" w:color="auto"/>
            </w:tcBorders>
            <w:shd w:val="clear" w:color="auto" w:fill="auto"/>
            <w:noWrap/>
            <w:vAlign w:val="center"/>
            <w:hideMark/>
          </w:tcPr>
          <w:p w:rsidR="00414999" w:rsidRPr="00880DF3" w:rsidRDefault="00414999" w:rsidP="00F44C41">
            <w:pPr>
              <w:pStyle w:val="cuatexto"/>
              <w:tabs>
                <w:tab w:val="clear" w:pos="3969"/>
                <w:tab w:val="left" w:pos="8647"/>
              </w:tabs>
              <w:jc w:val="right"/>
            </w:pPr>
            <w:r>
              <w:t>7,69</w:t>
            </w:r>
          </w:p>
        </w:tc>
      </w:tr>
      <w:tr w:rsidR="00414999" w:rsidRPr="00880DF3" w:rsidTr="003F1E6D">
        <w:trPr>
          <w:trHeight w:val="255"/>
        </w:trPr>
        <w:tc>
          <w:tcPr>
            <w:tcW w:w="1560" w:type="dxa"/>
            <w:tcBorders>
              <w:top w:val="single" w:sz="2" w:space="0" w:color="auto"/>
              <w:left w:val="nil"/>
              <w:bottom w:val="single" w:sz="2" w:space="0" w:color="auto"/>
              <w:right w:val="single" w:sz="2" w:space="0" w:color="auto"/>
            </w:tcBorders>
            <w:shd w:val="clear" w:color="auto" w:fill="auto"/>
            <w:vAlign w:val="center"/>
            <w:hideMark/>
          </w:tcPr>
          <w:p w:rsidR="00414999" w:rsidRPr="00880DF3" w:rsidRDefault="00414999" w:rsidP="00F44C41">
            <w:pPr>
              <w:pStyle w:val="cuatexto"/>
              <w:tabs>
                <w:tab w:val="left" w:pos="8647"/>
              </w:tabs>
            </w:pPr>
            <w:r>
              <w:t>2017</w:t>
            </w:r>
          </w:p>
        </w:tc>
        <w:tc>
          <w:tcPr>
            <w:tcW w:w="709" w:type="dxa"/>
            <w:tcBorders>
              <w:top w:val="single" w:sz="2" w:space="0" w:color="auto"/>
              <w:left w:val="single" w:sz="2" w:space="0" w:color="auto"/>
              <w:bottom w:val="single" w:sz="2" w:space="0" w:color="auto"/>
              <w:right w:val="nil"/>
            </w:tcBorders>
            <w:shd w:val="clear" w:color="auto" w:fill="auto"/>
            <w:noWrap/>
            <w:vAlign w:val="center"/>
            <w:hideMark/>
          </w:tcPr>
          <w:p w:rsidR="00414999" w:rsidRPr="00880DF3" w:rsidRDefault="00414999" w:rsidP="00F44C41">
            <w:pPr>
              <w:pStyle w:val="cuatexto"/>
              <w:tabs>
                <w:tab w:val="left" w:pos="8647"/>
              </w:tabs>
              <w:jc w:val="right"/>
            </w:pPr>
            <w:r>
              <w:t>54.467</w:t>
            </w:r>
          </w:p>
        </w:tc>
        <w:tc>
          <w:tcPr>
            <w:tcW w:w="992" w:type="dxa"/>
            <w:tcBorders>
              <w:top w:val="single" w:sz="2" w:space="0" w:color="auto"/>
              <w:left w:val="nil"/>
              <w:bottom w:val="single" w:sz="2" w:space="0" w:color="auto"/>
              <w:right w:val="nil"/>
            </w:tcBorders>
            <w:shd w:val="clear" w:color="auto" w:fill="auto"/>
            <w:noWrap/>
            <w:vAlign w:val="center"/>
            <w:hideMark/>
          </w:tcPr>
          <w:p w:rsidR="00414999" w:rsidRPr="00880DF3" w:rsidRDefault="00414999" w:rsidP="00F44C41">
            <w:pPr>
              <w:pStyle w:val="cuatexto"/>
              <w:tabs>
                <w:tab w:val="left" w:pos="8647"/>
              </w:tabs>
              <w:jc w:val="right"/>
            </w:pPr>
            <w:r>
              <w:t>6,69</w:t>
            </w:r>
          </w:p>
        </w:tc>
        <w:tc>
          <w:tcPr>
            <w:tcW w:w="992" w:type="dxa"/>
            <w:tcBorders>
              <w:top w:val="single" w:sz="2" w:space="0" w:color="auto"/>
              <w:left w:val="nil"/>
              <w:bottom w:val="single" w:sz="2" w:space="0" w:color="auto"/>
              <w:right w:val="single" w:sz="2" w:space="0" w:color="auto"/>
            </w:tcBorders>
            <w:shd w:val="clear" w:color="auto" w:fill="auto"/>
            <w:noWrap/>
            <w:vAlign w:val="center"/>
            <w:hideMark/>
          </w:tcPr>
          <w:p w:rsidR="00414999" w:rsidRPr="00880DF3" w:rsidRDefault="00414999" w:rsidP="00F44C41">
            <w:pPr>
              <w:pStyle w:val="cuatexto"/>
              <w:tabs>
                <w:tab w:val="clear" w:pos="3969"/>
                <w:tab w:val="left" w:pos="8647"/>
              </w:tabs>
              <w:jc w:val="right"/>
            </w:pPr>
            <w:r>
              <w:t>84,87</w:t>
            </w:r>
          </w:p>
        </w:tc>
        <w:tc>
          <w:tcPr>
            <w:tcW w:w="678" w:type="dxa"/>
            <w:tcBorders>
              <w:top w:val="single" w:sz="2" w:space="0" w:color="auto"/>
              <w:left w:val="single" w:sz="2" w:space="0" w:color="auto"/>
              <w:bottom w:val="single" w:sz="2" w:space="0" w:color="auto"/>
              <w:right w:val="nil"/>
            </w:tcBorders>
            <w:shd w:val="clear" w:color="auto" w:fill="auto"/>
            <w:noWrap/>
            <w:vAlign w:val="center"/>
            <w:hideMark/>
          </w:tcPr>
          <w:p w:rsidR="00414999" w:rsidRPr="00880DF3" w:rsidRDefault="00414999" w:rsidP="00F44C41">
            <w:pPr>
              <w:pStyle w:val="cuatexto"/>
              <w:tabs>
                <w:tab w:val="clear" w:pos="3969"/>
                <w:tab w:val="left" w:pos="8647"/>
              </w:tabs>
              <w:jc w:val="right"/>
            </w:pPr>
            <w:r>
              <w:t>9.709</w:t>
            </w:r>
          </w:p>
        </w:tc>
        <w:tc>
          <w:tcPr>
            <w:tcW w:w="992" w:type="dxa"/>
            <w:tcBorders>
              <w:top w:val="single" w:sz="2" w:space="0" w:color="auto"/>
              <w:left w:val="nil"/>
              <w:bottom w:val="single" w:sz="2" w:space="0" w:color="auto"/>
              <w:right w:val="nil"/>
            </w:tcBorders>
            <w:shd w:val="clear" w:color="auto" w:fill="auto"/>
            <w:noWrap/>
            <w:vAlign w:val="center"/>
            <w:hideMark/>
          </w:tcPr>
          <w:p w:rsidR="00414999" w:rsidRPr="00880DF3" w:rsidRDefault="00414999" w:rsidP="00F44C41">
            <w:pPr>
              <w:pStyle w:val="cuatexto"/>
              <w:tabs>
                <w:tab w:val="clear" w:pos="3969"/>
                <w:tab w:val="left" w:pos="8647"/>
              </w:tabs>
              <w:jc w:val="right"/>
            </w:pPr>
            <w:r>
              <w:t>1,19</w:t>
            </w:r>
          </w:p>
        </w:tc>
        <w:tc>
          <w:tcPr>
            <w:tcW w:w="881" w:type="dxa"/>
            <w:tcBorders>
              <w:top w:val="single" w:sz="2" w:space="0" w:color="auto"/>
              <w:left w:val="nil"/>
              <w:bottom w:val="single" w:sz="2" w:space="0" w:color="auto"/>
              <w:right w:val="single" w:sz="2" w:space="0" w:color="auto"/>
            </w:tcBorders>
            <w:shd w:val="clear" w:color="auto" w:fill="auto"/>
            <w:noWrap/>
            <w:vAlign w:val="center"/>
            <w:hideMark/>
          </w:tcPr>
          <w:p w:rsidR="00414999" w:rsidRPr="00880DF3" w:rsidRDefault="00414999" w:rsidP="00F44C41">
            <w:pPr>
              <w:pStyle w:val="cuatexto"/>
              <w:tabs>
                <w:tab w:val="clear" w:pos="3969"/>
                <w:tab w:val="left" w:pos="8647"/>
              </w:tabs>
              <w:jc w:val="right"/>
            </w:pPr>
            <w:r>
              <w:t>15,13</w:t>
            </w:r>
          </w:p>
        </w:tc>
        <w:tc>
          <w:tcPr>
            <w:tcW w:w="928" w:type="dxa"/>
            <w:tcBorders>
              <w:top w:val="single" w:sz="2" w:space="0" w:color="auto"/>
              <w:left w:val="single" w:sz="2" w:space="0" w:color="auto"/>
              <w:bottom w:val="single" w:sz="2" w:space="0" w:color="auto"/>
              <w:right w:val="nil"/>
            </w:tcBorders>
            <w:shd w:val="clear" w:color="auto" w:fill="auto"/>
            <w:noWrap/>
            <w:vAlign w:val="center"/>
            <w:hideMark/>
          </w:tcPr>
          <w:p w:rsidR="00414999" w:rsidRPr="00880DF3" w:rsidRDefault="00414999" w:rsidP="00F44C41">
            <w:pPr>
              <w:pStyle w:val="cuatexto"/>
              <w:tabs>
                <w:tab w:val="clear" w:pos="3969"/>
                <w:tab w:val="left" w:pos="8647"/>
              </w:tabs>
              <w:jc w:val="right"/>
            </w:pPr>
            <w:r>
              <w:t>64.176</w:t>
            </w:r>
          </w:p>
        </w:tc>
        <w:tc>
          <w:tcPr>
            <w:tcW w:w="1028" w:type="dxa"/>
            <w:tcBorders>
              <w:top w:val="single" w:sz="2" w:space="0" w:color="auto"/>
              <w:left w:val="nil"/>
              <w:bottom w:val="single" w:sz="2" w:space="0" w:color="auto"/>
              <w:right w:val="single" w:sz="8" w:space="0" w:color="auto"/>
            </w:tcBorders>
            <w:shd w:val="clear" w:color="auto" w:fill="auto"/>
            <w:noWrap/>
            <w:vAlign w:val="center"/>
            <w:hideMark/>
          </w:tcPr>
          <w:p w:rsidR="00414999" w:rsidRPr="00880DF3" w:rsidRDefault="00414999" w:rsidP="00F44C41">
            <w:pPr>
              <w:pStyle w:val="cuatexto"/>
              <w:tabs>
                <w:tab w:val="clear" w:pos="3969"/>
                <w:tab w:val="left" w:pos="8647"/>
              </w:tabs>
              <w:jc w:val="right"/>
            </w:pPr>
            <w:r>
              <w:t>7,88</w:t>
            </w:r>
          </w:p>
        </w:tc>
      </w:tr>
      <w:tr w:rsidR="00414999" w:rsidRPr="00880DF3" w:rsidTr="003F1E6D">
        <w:trPr>
          <w:trHeight w:val="255"/>
        </w:trPr>
        <w:tc>
          <w:tcPr>
            <w:tcW w:w="1560" w:type="dxa"/>
            <w:tcBorders>
              <w:top w:val="single" w:sz="2" w:space="0" w:color="auto"/>
              <w:left w:val="nil"/>
              <w:bottom w:val="single" w:sz="4" w:space="0" w:color="auto"/>
              <w:right w:val="single" w:sz="2" w:space="0" w:color="auto"/>
            </w:tcBorders>
            <w:shd w:val="clear" w:color="auto" w:fill="auto"/>
            <w:vAlign w:val="center"/>
            <w:hideMark/>
          </w:tcPr>
          <w:p w:rsidR="00414999" w:rsidRPr="00880DF3" w:rsidRDefault="00414999" w:rsidP="00F44C41">
            <w:pPr>
              <w:pStyle w:val="cuatexto"/>
              <w:tabs>
                <w:tab w:val="left" w:pos="8647"/>
              </w:tabs>
            </w:pPr>
            <w:r>
              <w:t>2018</w:t>
            </w:r>
          </w:p>
        </w:tc>
        <w:tc>
          <w:tcPr>
            <w:tcW w:w="709" w:type="dxa"/>
            <w:tcBorders>
              <w:top w:val="single" w:sz="2" w:space="0" w:color="auto"/>
              <w:left w:val="single" w:sz="2" w:space="0" w:color="auto"/>
              <w:bottom w:val="single" w:sz="4" w:space="0" w:color="auto"/>
              <w:right w:val="nil"/>
            </w:tcBorders>
            <w:shd w:val="clear" w:color="auto" w:fill="auto"/>
            <w:noWrap/>
            <w:vAlign w:val="center"/>
            <w:hideMark/>
          </w:tcPr>
          <w:p w:rsidR="00414999" w:rsidRPr="00880DF3" w:rsidRDefault="00414999" w:rsidP="00F44C41">
            <w:pPr>
              <w:pStyle w:val="cuatexto"/>
              <w:tabs>
                <w:tab w:val="left" w:pos="8647"/>
              </w:tabs>
              <w:jc w:val="right"/>
            </w:pPr>
            <w:r>
              <w:t>56.921</w:t>
            </w:r>
          </w:p>
        </w:tc>
        <w:tc>
          <w:tcPr>
            <w:tcW w:w="992" w:type="dxa"/>
            <w:tcBorders>
              <w:top w:val="single" w:sz="2" w:space="0" w:color="auto"/>
              <w:left w:val="nil"/>
              <w:bottom w:val="single" w:sz="4" w:space="0" w:color="auto"/>
              <w:right w:val="nil"/>
            </w:tcBorders>
            <w:shd w:val="clear" w:color="auto" w:fill="auto"/>
            <w:noWrap/>
            <w:vAlign w:val="center"/>
            <w:hideMark/>
          </w:tcPr>
          <w:p w:rsidR="00414999" w:rsidRPr="00880DF3" w:rsidRDefault="00414999" w:rsidP="00F44C41">
            <w:pPr>
              <w:pStyle w:val="cuatexto"/>
              <w:tabs>
                <w:tab w:val="left" w:pos="8647"/>
              </w:tabs>
              <w:jc w:val="right"/>
            </w:pPr>
            <w:r>
              <w:t>6,92</w:t>
            </w:r>
          </w:p>
        </w:tc>
        <w:tc>
          <w:tcPr>
            <w:tcW w:w="992" w:type="dxa"/>
            <w:tcBorders>
              <w:top w:val="single" w:sz="2" w:space="0" w:color="auto"/>
              <w:left w:val="nil"/>
              <w:bottom w:val="single" w:sz="4" w:space="0" w:color="auto"/>
              <w:right w:val="single" w:sz="2" w:space="0" w:color="auto"/>
            </w:tcBorders>
            <w:shd w:val="clear" w:color="auto" w:fill="auto"/>
            <w:noWrap/>
            <w:vAlign w:val="center"/>
            <w:hideMark/>
          </w:tcPr>
          <w:p w:rsidR="00414999" w:rsidRPr="00880DF3" w:rsidRDefault="00414999" w:rsidP="00F44C41">
            <w:pPr>
              <w:pStyle w:val="cuatexto"/>
              <w:tabs>
                <w:tab w:val="clear" w:pos="3969"/>
                <w:tab w:val="left" w:pos="8647"/>
              </w:tabs>
              <w:jc w:val="right"/>
            </w:pPr>
            <w:r>
              <w:t>85,29</w:t>
            </w:r>
          </w:p>
        </w:tc>
        <w:tc>
          <w:tcPr>
            <w:tcW w:w="678" w:type="dxa"/>
            <w:tcBorders>
              <w:top w:val="single" w:sz="2" w:space="0" w:color="auto"/>
              <w:left w:val="single" w:sz="2" w:space="0" w:color="auto"/>
              <w:bottom w:val="single" w:sz="4" w:space="0" w:color="auto"/>
              <w:right w:val="nil"/>
            </w:tcBorders>
            <w:shd w:val="clear" w:color="auto" w:fill="auto"/>
            <w:noWrap/>
            <w:vAlign w:val="center"/>
            <w:hideMark/>
          </w:tcPr>
          <w:p w:rsidR="00414999" w:rsidRPr="00880DF3" w:rsidRDefault="00414999" w:rsidP="00F44C41">
            <w:pPr>
              <w:pStyle w:val="cuatexto"/>
              <w:tabs>
                <w:tab w:val="clear" w:pos="3969"/>
                <w:tab w:val="left" w:pos="8647"/>
              </w:tabs>
              <w:jc w:val="right"/>
            </w:pPr>
            <w:r>
              <w:t>9.818</w:t>
            </w:r>
          </w:p>
        </w:tc>
        <w:tc>
          <w:tcPr>
            <w:tcW w:w="992" w:type="dxa"/>
            <w:tcBorders>
              <w:top w:val="single" w:sz="2" w:space="0" w:color="auto"/>
              <w:left w:val="nil"/>
              <w:bottom w:val="single" w:sz="4" w:space="0" w:color="auto"/>
              <w:right w:val="nil"/>
            </w:tcBorders>
            <w:shd w:val="clear" w:color="auto" w:fill="auto"/>
            <w:noWrap/>
            <w:vAlign w:val="center"/>
            <w:hideMark/>
          </w:tcPr>
          <w:p w:rsidR="00414999" w:rsidRPr="00880DF3" w:rsidRDefault="00414999" w:rsidP="00F44C41">
            <w:pPr>
              <w:pStyle w:val="cuatexto"/>
              <w:tabs>
                <w:tab w:val="clear" w:pos="3969"/>
                <w:tab w:val="left" w:pos="8647"/>
              </w:tabs>
              <w:jc w:val="right"/>
            </w:pPr>
            <w:r>
              <w:t>1,19</w:t>
            </w:r>
          </w:p>
        </w:tc>
        <w:tc>
          <w:tcPr>
            <w:tcW w:w="881" w:type="dxa"/>
            <w:tcBorders>
              <w:top w:val="single" w:sz="2" w:space="0" w:color="auto"/>
              <w:left w:val="nil"/>
              <w:bottom w:val="single" w:sz="4" w:space="0" w:color="auto"/>
              <w:right w:val="single" w:sz="2" w:space="0" w:color="auto"/>
            </w:tcBorders>
            <w:shd w:val="clear" w:color="auto" w:fill="auto"/>
            <w:noWrap/>
            <w:vAlign w:val="center"/>
            <w:hideMark/>
          </w:tcPr>
          <w:p w:rsidR="00414999" w:rsidRPr="00880DF3" w:rsidRDefault="00414999" w:rsidP="00F44C41">
            <w:pPr>
              <w:pStyle w:val="cuatexto"/>
              <w:tabs>
                <w:tab w:val="clear" w:pos="3969"/>
                <w:tab w:val="left" w:pos="8647"/>
              </w:tabs>
              <w:jc w:val="right"/>
            </w:pPr>
            <w:r>
              <w:t>14,71</w:t>
            </w:r>
          </w:p>
        </w:tc>
        <w:tc>
          <w:tcPr>
            <w:tcW w:w="928" w:type="dxa"/>
            <w:tcBorders>
              <w:top w:val="single" w:sz="2" w:space="0" w:color="auto"/>
              <w:left w:val="single" w:sz="2" w:space="0" w:color="auto"/>
              <w:bottom w:val="single" w:sz="4" w:space="0" w:color="auto"/>
              <w:right w:val="nil"/>
            </w:tcBorders>
            <w:shd w:val="clear" w:color="auto" w:fill="auto"/>
            <w:noWrap/>
            <w:vAlign w:val="center"/>
            <w:hideMark/>
          </w:tcPr>
          <w:p w:rsidR="00414999" w:rsidRPr="00880DF3" w:rsidRDefault="00414999" w:rsidP="00F44C41">
            <w:pPr>
              <w:pStyle w:val="cuatexto"/>
              <w:tabs>
                <w:tab w:val="clear" w:pos="3969"/>
                <w:tab w:val="left" w:pos="8647"/>
              </w:tabs>
              <w:jc w:val="right"/>
            </w:pPr>
            <w:r>
              <w:t>66.739</w:t>
            </w:r>
          </w:p>
        </w:tc>
        <w:tc>
          <w:tcPr>
            <w:tcW w:w="1028" w:type="dxa"/>
            <w:tcBorders>
              <w:top w:val="single" w:sz="2" w:space="0" w:color="auto"/>
              <w:left w:val="nil"/>
              <w:bottom w:val="single" w:sz="4" w:space="0" w:color="auto"/>
              <w:right w:val="single" w:sz="8" w:space="0" w:color="auto"/>
            </w:tcBorders>
            <w:shd w:val="clear" w:color="auto" w:fill="auto"/>
            <w:noWrap/>
            <w:vAlign w:val="center"/>
            <w:hideMark/>
          </w:tcPr>
          <w:p w:rsidR="00414999" w:rsidRPr="00880DF3" w:rsidRDefault="00414999" w:rsidP="00F44C41">
            <w:pPr>
              <w:pStyle w:val="cuatexto"/>
              <w:tabs>
                <w:tab w:val="clear" w:pos="3969"/>
                <w:tab w:val="left" w:pos="8647"/>
              </w:tabs>
              <w:jc w:val="right"/>
            </w:pPr>
            <w:r>
              <w:t>8,11</w:t>
            </w:r>
          </w:p>
        </w:tc>
      </w:tr>
    </w:tbl>
    <w:p w:rsidR="00414999" w:rsidRPr="004B43B1" w:rsidRDefault="00D8585F" w:rsidP="00206B8D">
      <w:pPr>
        <w:tabs>
          <w:tab w:val="left" w:pos="8647"/>
        </w:tabs>
        <w:spacing w:before="240"/>
        <w:ind w:firstLine="284"/>
        <w:rPr>
          <w:rFonts w:eastAsia="Calibri"/>
          <w:spacing w:val="4"/>
          <w:sz w:val="26"/>
          <w:szCs w:val="26"/>
        </w:rPr>
      </w:pPr>
      <w:r>
        <w:rPr>
          <w:sz w:val="26"/>
          <w:szCs w:val="26"/>
        </w:rPr>
        <w:t>Kontabilitate analitikoko sistema bat behar bezala ezartzen ez den bitartean, ikasketa bakoitzaren prezioen bilakaera eta Nafarroako Foru Komunitatetik jasotako finantzaketaren bilakaera bakarrik islatuko ditu analisiak.</w:t>
      </w:r>
    </w:p>
    <w:p w:rsidR="009B08F9" w:rsidRPr="009B08F9" w:rsidRDefault="00414999" w:rsidP="00DB0BCC">
      <w:pPr>
        <w:autoSpaceDE w:val="0"/>
        <w:autoSpaceDN w:val="0"/>
        <w:adjustRightInd w:val="0"/>
        <w:spacing w:after="0"/>
        <w:ind w:firstLine="426"/>
        <w:rPr>
          <w:rFonts w:eastAsia="Calibri"/>
          <w:spacing w:val="2"/>
          <w:sz w:val="26"/>
          <w:szCs w:val="26"/>
        </w:rPr>
      </w:pPr>
      <w:r>
        <w:rPr>
          <w:b/>
          <w:bCs/>
          <w:sz w:val="26"/>
          <w:szCs w:val="26"/>
        </w:rPr>
        <w:t>Funtsean</w:t>
      </w:r>
      <w:r>
        <w:rPr>
          <w:sz w:val="26"/>
          <w:szCs w:val="26"/>
        </w:rPr>
        <w:t>, Nafarroako Foru Komunitateak 2012-2013 ikasturterako finkatutako prezioak aurreko ikasturteko prezioen eguneraketa hutsa dira, graduko eta mast</w:t>
      </w:r>
      <w:r>
        <w:rPr>
          <w:sz w:val="26"/>
          <w:szCs w:val="26"/>
        </w:rPr>
        <w:t>e</w:t>
      </w:r>
      <w:r>
        <w:rPr>
          <w:sz w:val="26"/>
          <w:szCs w:val="26"/>
        </w:rPr>
        <w:t>rreko lehenengo matrikularen prezioek kostuaren ehuneko 15, 25 eta 40 irudikatzen dutela balioetsiz, hurrenez hurren. Ordutik, urteko prezioak KPIa aplikatuta ezarri dira bi aldiz, eta, 2017-2018 ikasturtean, masterreko matrikularen prezioa aldatu zen.</w:t>
      </w:r>
    </w:p>
    <w:p w:rsidR="00414999" w:rsidRPr="00D833AF" w:rsidRDefault="00414999" w:rsidP="00B95438">
      <w:pPr>
        <w:tabs>
          <w:tab w:val="left" w:pos="8647"/>
        </w:tabs>
        <w:spacing w:before="120" w:after="240"/>
        <w:ind w:firstLine="284"/>
        <w:rPr>
          <w:rFonts w:eastAsia="Calibri"/>
          <w:spacing w:val="2"/>
          <w:sz w:val="26"/>
          <w:szCs w:val="26"/>
        </w:rPr>
      </w:pPr>
      <w:r>
        <w:rPr>
          <w:sz w:val="26"/>
          <w:szCs w:val="26"/>
        </w:rPr>
        <w:t>Kontabilitate analitikorik ez egoteak galarazi egiten du prezio publikoak eta titulu ofizialak eskuratzeari begirako eskubideak zerbitzua emateko kostuen arabera eza</w:t>
      </w:r>
      <w:r>
        <w:rPr>
          <w:sz w:val="26"/>
          <w:szCs w:val="26"/>
        </w:rPr>
        <w:t>r</w:t>
      </w:r>
      <w:r>
        <w:rPr>
          <w:sz w:val="26"/>
          <w:szCs w:val="26"/>
        </w:rPr>
        <w:t>tzea, LOUren 81.3.b) artikuluak esaten duen moduan.</w:t>
      </w:r>
    </w:p>
    <w:p w:rsidR="00414999" w:rsidRPr="0002640C" w:rsidRDefault="00414999" w:rsidP="0002640C">
      <w:pPr>
        <w:pStyle w:val="atitulo2"/>
        <w:tabs>
          <w:tab w:val="left" w:pos="8647"/>
        </w:tabs>
        <w:ind w:right="283"/>
        <w:rPr>
          <w:spacing w:val="6"/>
        </w:rPr>
      </w:pPr>
      <w:bookmarkStart w:id="19" w:name="_Toc63751864"/>
      <w:r>
        <w:t>IV.1.3 Unibertsitatearen ohiko finantzaketa</w:t>
      </w:r>
      <w:bookmarkEnd w:id="19"/>
    </w:p>
    <w:p w:rsidR="00414999" w:rsidRPr="00920312" w:rsidRDefault="00414999" w:rsidP="00981AF4">
      <w:pPr>
        <w:pStyle w:val="Prrafodelista"/>
        <w:numPr>
          <w:ilvl w:val="0"/>
          <w:numId w:val="17"/>
        </w:numPr>
        <w:tabs>
          <w:tab w:val="left" w:pos="426"/>
          <w:tab w:val="left" w:pos="567"/>
        </w:tabs>
        <w:spacing w:after="100"/>
        <w:ind w:left="0" w:firstLine="284"/>
        <w:contextualSpacing w:val="0"/>
        <w:rPr>
          <w:spacing w:val="6"/>
          <w:sz w:val="26"/>
          <w:szCs w:val="26"/>
        </w:rPr>
      </w:pPr>
      <w:r>
        <w:rPr>
          <w:sz w:val="26"/>
          <w:szCs w:val="26"/>
        </w:rPr>
        <w:t>2017ra arte, Nafarroako Gobernuak eta NUPek unibertsitatea finantzatzeko h</w:t>
      </w:r>
      <w:r>
        <w:rPr>
          <w:sz w:val="26"/>
          <w:szCs w:val="26"/>
        </w:rPr>
        <w:t>i</w:t>
      </w:r>
      <w:r>
        <w:rPr>
          <w:sz w:val="26"/>
          <w:szCs w:val="26"/>
        </w:rPr>
        <w:t>tzarmen bat sinatzen zuten urtero. Horren bidez, irakaskuntza- eta ikerketa-jarduerak ohi bezala funtzionatzea bermatzeko konpromisoa hartzen zuen Naf</w:t>
      </w:r>
      <w:r>
        <w:rPr>
          <w:sz w:val="26"/>
          <w:szCs w:val="26"/>
        </w:rPr>
        <w:t>a</w:t>
      </w:r>
      <w:r>
        <w:rPr>
          <w:sz w:val="26"/>
          <w:szCs w:val="26"/>
        </w:rPr>
        <w:t>rroako Gobernuak, bai eta unibertsitateak bere baliabide ekonomikoak modu er</w:t>
      </w:r>
      <w:r>
        <w:rPr>
          <w:sz w:val="26"/>
          <w:szCs w:val="26"/>
        </w:rPr>
        <w:t>a</w:t>
      </w:r>
      <w:r>
        <w:rPr>
          <w:sz w:val="26"/>
          <w:szCs w:val="26"/>
        </w:rPr>
        <w:t>ginkorrean erabiltzeko unean autonomia finantzarioa eduki zezan sustatzekoa ere. Bestalde, NUPek Nafarroako goi-mailako hezkuntza-zerbitzu publikotik jasotako enkargua eraginkortasunez kudeatzeko konpromisoa hartzen zuen, irakaskuntzari, ikasketari eta ikerketari dagokienez.</w:t>
      </w:r>
    </w:p>
    <w:p w:rsidR="00414999" w:rsidRDefault="00414999" w:rsidP="00F44C41">
      <w:pPr>
        <w:tabs>
          <w:tab w:val="left" w:pos="8647"/>
        </w:tabs>
        <w:suppressAutoHyphens/>
        <w:autoSpaceDN w:val="0"/>
        <w:ind w:firstLine="284"/>
        <w:rPr>
          <w:spacing w:val="6"/>
          <w:sz w:val="26"/>
          <w:szCs w:val="26"/>
        </w:rPr>
      </w:pPr>
      <w:r>
        <w:rPr>
          <w:sz w:val="26"/>
          <w:szCs w:val="26"/>
        </w:rPr>
        <w:t xml:space="preserve">Gainera, azken hitzarmenetan, unibertsitatearen beste konpromiso batzuk jasotzen ziren: jardueraren kostuak zehazteko kontabilitate-kudeaketako sistemen diseinu-prozesuarekin jarraitzea eta kontabilitate analitiko bat ezartzen amaitzea, </w:t>
      </w:r>
      <w:r>
        <w:rPr>
          <w:sz w:val="26"/>
          <w:szCs w:val="26"/>
        </w:rPr>
        <w:lastRenderedPageBreak/>
        <w:t>kostuen sistema batean oinarrituriko finantzaketa-eredu berri bat diseinatzeko xedez.</w:t>
      </w:r>
    </w:p>
    <w:p w:rsidR="00414999" w:rsidRDefault="00414999" w:rsidP="00F44C41">
      <w:pPr>
        <w:tabs>
          <w:tab w:val="left" w:pos="8647"/>
        </w:tabs>
        <w:suppressAutoHyphens/>
        <w:autoSpaceDN w:val="0"/>
        <w:ind w:firstLine="284"/>
        <w:rPr>
          <w:spacing w:val="6"/>
          <w:sz w:val="26"/>
          <w:szCs w:val="26"/>
        </w:rPr>
      </w:pPr>
      <w:r>
        <w:rPr>
          <w:sz w:val="26"/>
          <w:szCs w:val="26"/>
        </w:rPr>
        <w:t>Nafarroako aurrekontu orokorretan zehazten da urteko ekarpena, eta, batez ere, bi aurrekontu-partidatan gauzatzen da: transferentzia arruntetan eta kapital-transferentzietan (azken horiek inbertsio jakin batzuekin lotuta daude).</w:t>
      </w:r>
    </w:p>
    <w:p w:rsidR="00414999" w:rsidRPr="00362A9A" w:rsidRDefault="00414999" w:rsidP="00B95438">
      <w:pPr>
        <w:pStyle w:val="Prrafodelista"/>
        <w:numPr>
          <w:ilvl w:val="0"/>
          <w:numId w:val="17"/>
        </w:numPr>
        <w:tabs>
          <w:tab w:val="left" w:pos="426"/>
          <w:tab w:val="left" w:pos="567"/>
        </w:tabs>
        <w:spacing w:after="240"/>
        <w:ind w:left="0" w:firstLine="284"/>
        <w:contextualSpacing w:val="0"/>
        <w:rPr>
          <w:spacing w:val="4"/>
          <w:sz w:val="26"/>
          <w:szCs w:val="26"/>
        </w:rPr>
      </w:pPr>
      <w:r>
        <w:rPr>
          <w:sz w:val="26"/>
          <w:szCs w:val="26"/>
        </w:rPr>
        <w:t>2017ko abenduan, 2018-2020 aldirako urte anitzeko finantzaketa-hitzarmena sinatu zen, eta bertan eredu bat ezarri zen, NUPek Nafarroako aurrekontu orokorr</w:t>
      </w:r>
      <w:r>
        <w:rPr>
          <w:sz w:val="26"/>
          <w:szCs w:val="26"/>
        </w:rPr>
        <w:t>e</w:t>
      </w:r>
      <w:r>
        <w:rPr>
          <w:sz w:val="26"/>
          <w:szCs w:val="26"/>
        </w:rPr>
        <w:t>tatik jaso beharreko finantzaketa publikoa nahiz atxiki gabeko diruzaintza-gerakinaren ondoriozko finantzaketa arautzen dituena. Urteko finantzaketa, bada, hasiera batean honako zenbateko balioetsi hauek zeuzkaten lau osagaien batura da:</w:t>
      </w:r>
    </w:p>
    <w:tbl>
      <w:tblPr>
        <w:tblStyle w:val="Tablaconcuadrcula"/>
        <w:tblW w:w="878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5"/>
        <w:gridCol w:w="2551"/>
        <w:gridCol w:w="1417"/>
        <w:gridCol w:w="1418"/>
        <w:gridCol w:w="1418"/>
      </w:tblGrid>
      <w:tr w:rsidR="007B762E" w:rsidRPr="000E2484" w:rsidTr="00D833AF">
        <w:trPr>
          <w:trHeight w:val="284"/>
        </w:trPr>
        <w:tc>
          <w:tcPr>
            <w:tcW w:w="1985" w:type="dxa"/>
            <w:tcBorders>
              <w:top w:val="single" w:sz="4" w:space="0" w:color="auto"/>
              <w:bottom w:val="single" w:sz="4" w:space="0" w:color="auto"/>
            </w:tcBorders>
            <w:shd w:val="clear" w:color="auto" w:fill="B8CCE4" w:themeFill="accent1" w:themeFillTint="66"/>
            <w:vAlign w:val="center"/>
          </w:tcPr>
          <w:p w:rsidR="00414999" w:rsidRPr="000E2484" w:rsidRDefault="00D833AF" w:rsidP="00F44C41">
            <w:pPr>
              <w:pStyle w:val="cuadroCabe"/>
              <w:tabs>
                <w:tab w:val="left" w:pos="8647"/>
              </w:tabs>
            </w:pPr>
            <w:r>
              <w:t>Osagaia</w:t>
            </w:r>
          </w:p>
        </w:tc>
        <w:tc>
          <w:tcPr>
            <w:tcW w:w="2551" w:type="dxa"/>
            <w:tcBorders>
              <w:top w:val="single" w:sz="4" w:space="0" w:color="auto"/>
              <w:bottom w:val="single" w:sz="4" w:space="0" w:color="auto"/>
            </w:tcBorders>
            <w:shd w:val="clear" w:color="auto" w:fill="B8CCE4" w:themeFill="accent1" w:themeFillTint="66"/>
            <w:vAlign w:val="center"/>
          </w:tcPr>
          <w:p w:rsidR="00414999" w:rsidRPr="000E2484" w:rsidRDefault="00414999" w:rsidP="00F44C41">
            <w:pPr>
              <w:pStyle w:val="cuadroCabe"/>
              <w:tabs>
                <w:tab w:val="left" w:pos="8647"/>
              </w:tabs>
            </w:pPr>
            <w:r>
              <w:t>Tresnak</w:t>
            </w:r>
          </w:p>
        </w:tc>
        <w:tc>
          <w:tcPr>
            <w:tcW w:w="1417" w:type="dxa"/>
            <w:tcBorders>
              <w:top w:val="single" w:sz="4" w:space="0" w:color="auto"/>
              <w:bottom w:val="single" w:sz="4" w:space="0" w:color="auto"/>
            </w:tcBorders>
            <w:shd w:val="clear" w:color="auto" w:fill="B8CCE4" w:themeFill="accent1" w:themeFillTint="66"/>
            <w:vAlign w:val="center"/>
          </w:tcPr>
          <w:p w:rsidR="00414999" w:rsidRPr="000E2484" w:rsidRDefault="00414999" w:rsidP="00F44C41">
            <w:pPr>
              <w:pStyle w:val="cuadroCabe"/>
              <w:tabs>
                <w:tab w:val="left" w:pos="8647"/>
              </w:tabs>
              <w:jc w:val="right"/>
            </w:pPr>
            <w:r>
              <w:t>2018</w:t>
            </w:r>
          </w:p>
        </w:tc>
        <w:tc>
          <w:tcPr>
            <w:tcW w:w="1418" w:type="dxa"/>
            <w:tcBorders>
              <w:top w:val="single" w:sz="4" w:space="0" w:color="auto"/>
              <w:bottom w:val="single" w:sz="4" w:space="0" w:color="auto"/>
            </w:tcBorders>
            <w:shd w:val="clear" w:color="auto" w:fill="B8CCE4" w:themeFill="accent1" w:themeFillTint="66"/>
            <w:vAlign w:val="center"/>
          </w:tcPr>
          <w:p w:rsidR="00414999" w:rsidRPr="000E2484" w:rsidRDefault="00414999" w:rsidP="00F44C41">
            <w:pPr>
              <w:pStyle w:val="cuadroCabe"/>
              <w:tabs>
                <w:tab w:val="left" w:pos="8647"/>
              </w:tabs>
              <w:jc w:val="right"/>
            </w:pPr>
            <w:r>
              <w:t>2019</w:t>
            </w:r>
          </w:p>
        </w:tc>
        <w:tc>
          <w:tcPr>
            <w:tcW w:w="1418" w:type="dxa"/>
            <w:tcBorders>
              <w:top w:val="single" w:sz="4" w:space="0" w:color="auto"/>
              <w:bottom w:val="single" w:sz="4" w:space="0" w:color="auto"/>
            </w:tcBorders>
            <w:shd w:val="clear" w:color="auto" w:fill="B8CCE4" w:themeFill="accent1" w:themeFillTint="66"/>
            <w:vAlign w:val="center"/>
          </w:tcPr>
          <w:p w:rsidR="00414999" w:rsidRPr="000E2484" w:rsidRDefault="00414999" w:rsidP="00F44C41">
            <w:pPr>
              <w:pStyle w:val="cuadroCabe"/>
              <w:tabs>
                <w:tab w:val="left" w:pos="8647"/>
              </w:tabs>
              <w:jc w:val="right"/>
            </w:pPr>
            <w:r>
              <w:t>2020</w:t>
            </w:r>
          </w:p>
        </w:tc>
      </w:tr>
      <w:tr w:rsidR="007B762E" w:rsidRPr="00706766" w:rsidTr="00D833AF">
        <w:trPr>
          <w:trHeight w:val="284"/>
        </w:trPr>
        <w:tc>
          <w:tcPr>
            <w:tcW w:w="1985" w:type="dxa"/>
            <w:vMerge w:val="restart"/>
            <w:tcBorders>
              <w:top w:val="single" w:sz="4" w:space="0" w:color="auto"/>
            </w:tcBorders>
            <w:vAlign w:val="center"/>
          </w:tcPr>
          <w:p w:rsidR="00414999" w:rsidRPr="00E95649" w:rsidRDefault="00D833AF" w:rsidP="00F44C41">
            <w:pPr>
              <w:pStyle w:val="cuatexto"/>
              <w:tabs>
                <w:tab w:val="left" w:pos="8647"/>
              </w:tabs>
            </w:pPr>
            <w:r>
              <w:t>Egiturazko finantz</w:t>
            </w:r>
            <w:r>
              <w:t>a</w:t>
            </w:r>
            <w:r>
              <w:t xml:space="preserve">keta (EF) </w:t>
            </w:r>
          </w:p>
          <w:p w:rsidR="00414999" w:rsidRPr="00E95649" w:rsidRDefault="00414999" w:rsidP="00920312">
            <w:pPr>
              <w:pStyle w:val="cuatexto"/>
              <w:tabs>
                <w:tab w:val="left" w:pos="8647"/>
              </w:tabs>
            </w:pPr>
          </w:p>
        </w:tc>
        <w:tc>
          <w:tcPr>
            <w:tcW w:w="2551" w:type="dxa"/>
            <w:tcBorders>
              <w:top w:val="single" w:sz="4" w:space="0" w:color="auto"/>
            </w:tcBorders>
            <w:vAlign w:val="center"/>
          </w:tcPr>
          <w:p w:rsidR="00414999" w:rsidRPr="00E95649" w:rsidRDefault="00414999" w:rsidP="00F44C41">
            <w:pPr>
              <w:pStyle w:val="cuatexto"/>
              <w:tabs>
                <w:tab w:val="left" w:pos="8647"/>
              </w:tabs>
            </w:pPr>
            <w:r>
              <w:t>Dirulaguntza finkoa (DF)</w:t>
            </w:r>
          </w:p>
        </w:tc>
        <w:tc>
          <w:tcPr>
            <w:tcW w:w="1417" w:type="dxa"/>
            <w:tcBorders>
              <w:top w:val="single" w:sz="4" w:space="0" w:color="auto"/>
            </w:tcBorders>
            <w:vAlign w:val="center"/>
          </w:tcPr>
          <w:p w:rsidR="00414999" w:rsidRPr="00E95649" w:rsidRDefault="00414999" w:rsidP="00F44C41">
            <w:pPr>
              <w:pStyle w:val="cuatexto"/>
              <w:tabs>
                <w:tab w:val="left" w:pos="8647"/>
              </w:tabs>
              <w:jc w:val="right"/>
            </w:pPr>
            <w:r>
              <w:t>21.849.336</w:t>
            </w:r>
          </w:p>
        </w:tc>
        <w:tc>
          <w:tcPr>
            <w:tcW w:w="1418" w:type="dxa"/>
            <w:tcBorders>
              <w:top w:val="single" w:sz="4" w:space="0" w:color="auto"/>
            </w:tcBorders>
            <w:vAlign w:val="center"/>
          </w:tcPr>
          <w:p w:rsidR="00414999" w:rsidRPr="00E95649" w:rsidRDefault="00414999" w:rsidP="00F44C41">
            <w:pPr>
              <w:pStyle w:val="cuatexto"/>
              <w:tabs>
                <w:tab w:val="left" w:pos="8647"/>
              </w:tabs>
              <w:jc w:val="right"/>
            </w:pPr>
            <w:r>
              <w:t>22.504.816</w:t>
            </w:r>
          </w:p>
        </w:tc>
        <w:tc>
          <w:tcPr>
            <w:tcW w:w="1418" w:type="dxa"/>
            <w:tcBorders>
              <w:top w:val="single" w:sz="4" w:space="0" w:color="auto"/>
            </w:tcBorders>
            <w:vAlign w:val="center"/>
          </w:tcPr>
          <w:p w:rsidR="00414999" w:rsidRPr="00E95649" w:rsidRDefault="00414999" w:rsidP="00F44C41">
            <w:pPr>
              <w:pStyle w:val="cuatexto"/>
              <w:tabs>
                <w:tab w:val="left" w:pos="8647"/>
              </w:tabs>
              <w:jc w:val="right"/>
            </w:pPr>
            <w:r>
              <w:t>23.179.960</w:t>
            </w:r>
          </w:p>
        </w:tc>
      </w:tr>
      <w:tr w:rsidR="007B762E" w:rsidRPr="00706766" w:rsidTr="00D833AF">
        <w:trPr>
          <w:trHeight w:val="284"/>
        </w:trPr>
        <w:tc>
          <w:tcPr>
            <w:tcW w:w="1985" w:type="dxa"/>
            <w:vMerge/>
            <w:vAlign w:val="center"/>
          </w:tcPr>
          <w:p w:rsidR="00414999" w:rsidRPr="00E95649" w:rsidRDefault="00414999" w:rsidP="00F44C41">
            <w:pPr>
              <w:pStyle w:val="cuatexto"/>
              <w:tabs>
                <w:tab w:val="left" w:pos="8647"/>
              </w:tabs>
            </w:pPr>
          </w:p>
        </w:tc>
        <w:tc>
          <w:tcPr>
            <w:tcW w:w="2551" w:type="dxa"/>
            <w:vAlign w:val="center"/>
          </w:tcPr>
          <w:p w:rsidR="00414999" w:rsidRPr="00E95649" w:rsidRDefault="00414999" w:rsidP="00F44C41">
            <w:pPr>
              <w:pStyle w:val="cuatexto"/>
              <w:tabs>
                <w:tab w:val="left" w:pos="8647"/>
              </w:tabs>
            </w:pPr>
            <w:r>
              <w:t>Ikerketa-ahalmenaren fina</w:t>
            </w:r>
            <w:r>
              <w:t>n</w:t>
            </w:r>
            <w:r>
              <w:t xml:space="preserve">tzaketa (IAF) </w:t>
            </w:r>
          </w:p>
          <w:p w:rsidR="00414999" w:rsidRPr="00E95649" w:rsidRDefault="00414999" w:rsidP="00F44C41">
            <w:pPr>
              <w:pStyle w:val="cuatexto"/>
              <w:tabs>
                <w:tab w:val="left" w:pos="8647"/>
              </w:tabs>
            </w:pPr>
          </w:p>
        </w:tc>
        <w:tc>
          <w:tcPr>
            <w:tcW w:w="1417" w:type="dxa"/>
            <w:vAlign w:val="center"/>
          </w:tcPr>
          <w:p w:rsidR="00414999" w:rsidRPr="00E95649" w:rsidRDefault="00414999" w:rsidP="00F44C41">
            <w:pPr>
              <w:pStyle w:val="cuatexto"/>
              <w:tabs>
                <w:tab w:val="left" w:pos="8647"/>
              </w:tabs>
              <w:jc w:val="right"/>
            </w:pPr>
            <w:r>
              <w:t>9.545.416</w:t>
            </w:r>
          </w:p>
        </w:tc>
        <w:tc>
          <w:tcPr>
            <w:tcW w:w="1418" w:type="dxa"/>
            <w:vAlign w:val="center"/>
          </w:tcPr>
          <w:p w:rsidR="00414999" w:rsidRPr="00E95649" w:rsidRDefault="00414999" w:rsidP="00F44C41">
            <w:pPr>
              <w:pStyle w:val="cuatexto"/>
              <w:tabs>
                <w:tab w:val="left" w:pos="8647"/>
              </w:tabs>
              <w:jc w:val="right"/>
            </w:pPr>
            <w:r>
              <w:t>9.831.778</w:t>
            </w:r>
          </w:p>
        </w:tc>
        <w:tc>
          <w:tcPr>
            <w:tcW w:w="1418" w:type="dxa"/>
            <w:vAlign w:val="center"/>
          </w:tcPr>
          <w:p w:rsidR="00414999" w:rsidRPr="00E95649" w:rsidRDefault="00414999" w:rsidP="00F44C41">
            <w:pPr>
              <w:pStyle w:val="cuatexto"/>
              <w:tabs>
                <w:tab w:val="left" w:pos="8647"/>
              </w:tabs>
              <w:jc w:val="right"/>
            </w:pPr>
            <w:r>
              <w:t>10.126.731</w:t>
            </w:r>
          </w:p>
        </w:tc>
      </w:tr>
      <w:tr w:rsidR="007B762E" w:rsidRPr="00706766" w:rsidTr="00D833AF">
        <w:trPr>
          <w:trHeight w:val="284"/>
        </w:trPr>
        <w:tc>
          <w:tcPr>
            <w:tcW w:w="4536" w:type="dxa"/>
            <w:gridSpan w:val="2"/>
            <w:shd w:val="clear" w:color="auto" w:fill="B8CCE4" w:themeFill="accent1" w:themeFillTint="66"/>
            <w:vAlign w:val="center"/>
          </w:tcPr>
          <w:p w:rsidR="00414999" w:rsidRPr="00360A02" w:rsidRDefault="00D833AF" w:rsidP="00F44C41">
            <w:pPr>
              <w:pStyle w:val="cuadroCabe"/>
              <w:tabs>
                <w:tab w:val="left" w:pos="8647"/>
              </w:tabs>
            </w:pPr>
            <w:r>
              <w:t>Egiturazko finantzaketa guztira</w:t>
            </w:r>
          </w:p>
        </w:tc>
        <w:tc>
          <w:tcPr>
            <w:tcW w:w="1417" w:type="dxa"/>
            <w:shd w:val="clear" w:color="auto" w:fill="B8CCE4" w:themeFill="accent1" w:themeFillTint="66"/>
            <w:vAlign w:val="center"/>
          </w:tcPr>
          <w:p w:rsidR="00414999" w:rsidRDefault="00414999" w:rsidP="00F44C41">
            <w:pPr>
              <w:pStyle w:val="cuadroCabe"/>
              <w:tabs>
                <w:tab w:val="left" w:pos="8647"/>
              </w:tabs>
              <w:jc w:val="right"/>
            </w:pPr>
            <w:r>
              <w:t>31.394.752</w:t>
            </w:r>
          </w:p>
        </w:tc>
        <w:tc>
          <w:tcPr>
            <w:tcW w:w="1418" w:type="dxa"/>
            <w:shd w:val="clear" w:color="auto" w:fill="B8CCE4" w:themeFill="accent1" w:themeFillTint="66"/>
            <w:vAlign w:val="center"/>
          </w:tcPr>
          <w:p w:rsidR="00414999" w:rsidRDefault="00414999" w:rsidP="007B762E">
            <w:pPr>
              <w:pStyle w:val="cuadroCabe"/>
              <w:tabs>
                <w:tab w:val="left" w:pos="8647"/>
              </w:tabs>
              <w:jc w:val="right"/>
            </w:pPr>
            <w:r>
              <w:t>32.336.594</w:t>
            </w:r>
          </w:p>
        </w:tc>
        <w:tc>
          <w:tcPr>
            <w:tcW w:w="1418" w:type="dxa"/>
            <w:shd w:val="clear" w:color="auto" w:fill="B8CCE4" w:themeFill="accent1" w:themeFillTint="66"/>
            <w:vAlign w:val="center"/>
          </w:tcPr>
          <w:p w:rsidR="00414999" w:rsidRDefault="00414999" w:rsidP="007B762E">
            <w:pPr>
              <w:pStyle w:val="cuadroCabe"/>
              <w:tabs>
                <w:tab w:val="left" w:pos="8647"/>
              </w:tabs>
              <w:jc w:val="right"/>
            </w:pPr>
            <w:r>
              <w:t>33.306.691</w:t>
            </w:r>
          </w:p>
        </w:tc>
      </w:tr>
      <w:tr w:rsidR="007B762E" w:rsidRPr="00706766" w:rsidTr="00D833AF">
        <w:trPr>
          <w:trHeight w:val="284"/>
        </w:trPr>
        <w:tc>
          <w:tcPr>
            <w:tcW w:w="1985" w:type="dxa"/>
            <w:vMerge w:val="restart"/>
            <w:vAlign w:val="center"/>
          </w:tcPr>
          <w:p w:rsidR="00414999" w:rsidRPr="00E95649" w:rsidRDefault="00D833AF" w:rsidP="00F44C41">
            <w:pPr>
              <w:pStyle w:val="cuatexto"/>
              <w:tabs>
                <w:tab w:val="left" w:pos="8647"/>
              </w:tabs>
            </w:pPr>
            <w:r>
              <w:t>Emaitzen araberako finantzaketa (EAF)</w:t>
            </w:r>
          </w:p>
          <w:p w:rsidR="00414999" w:rsidRPr="00E95649" w:rsidRDefault="00D833AF" w:rsidP="00920312">
            <w:pPr>
              <w:pStyle w:val="cuatexto"/>
              <w:tabs>
                <w:tab w:val="left" w:pos="8647"/>
              </w:tabs>
            </w:pPr>
            <w:r>
              <w:t xml:space="preserve"> </w:t>
            </w:r>
          </w:p>
        </w:tc>
        <w:tc>
          <w:tcPr>
            <w:tcW w:w="2551" w:type="dxa"/>
            <w:vAlign w:val="center"/>
          </w:tcPr>
          <w:p w:rsidR="00414999" w:rsidRPr="00E95649" w:rsidRDefault="00414999" w:rsidP="00F44C41">
            <w:pPr>
              <w:pStyle w:val="cuatexto"/>
              <w:tabs>
                <w:tab w:val="left" w:pos="8647"/>
              </w:tabs>
            </w:pPr>
            <w:r>
              <w:t>Irakaskuntza-emaitzen ar</w:t>
            </w:r>
            <w:r>
              <w:t>a</w:t>
            </w:r>
            <w:r>
              <w:t>berako dirulaguntza (IED)</w:t>
            </w:r>
          </w:p>
          <w:p w:rsidR="00414999" w:rsidRPr="00E95649" w:rsidRDefault="00414999" w:rsidP="00F44C41">
            <w:pPr>
              <w:pStyle w:val="cuatexto"/>
              <w:tabs>
                <w:tab w:val="left" w:pos="8647"/>
              </w:tabs>
            </w:pPr>
          </w:p>
        </w:tc>
        <w:tc>
          <w:tcPr>
            <w:tcW w:w="1417" w:type="dxa"/>
            <w:vAlign w:val="center"/>
          </w:tcPr>
          <w:p w:rsidR="00414999" w:rsidRPr="00E95649" w:rsidRDefault="00414999" w:rsidP="00F44C41">
            <w:pPr>
              <w:pStyle w:val="cuatexto"/>
              <w:tabs>
                <w:tab w:val="left" w:pos="8647"/>
              </w:tabs>
              <w:jc w:val="right"/>
            </w:pPr>
            <w:r>
              <w:t>20.435.437</w:t>
            </w:r>
          </w:p>
        </w:tc>
        <w:tc>
          <w:tcPr>
            <w:tcW w:w="1418" w:type="dxa"/>
            <w:vAlign w:val="center"/>
          </w:tcPr>
          <w:p w:rsidR="00414999" w:rsidRPr="00E95649" w:rsidRDefault="00414999" w:rsidP="007B762E">
            <w:pPr>
              <w:pStyle w:val="cuatexto"/>
              <w:tabs>
                <w:tab w:val="left" w:pos="8647"/>
              </w:tabs>
              <w:jc w:val="right"/>
            </w:pPr>
            <w:r>
              <w:t>21.360.597</w:t>
            </w:r>
          </w:p>
        </w:tc>
        <w:tc>
          <w:tcPr>
            <w:tcW w:w="1418" w:type="dxa"/>
            <w:vAlign w:val="center"/>
          </w:tcPr>
          <w:p w:rsidR="00414999" w:rsidRPr="00E95649" w:rsidRDefault="00414999" w:rsidP="007B762E">
            <w:pPr>
              <w:pStyle w:val="cuatexto"/>
              <w:tabs>
                <w:tab w:val="left" w:pos="8647"/>
              </w:tabs>
              <w:jc w:val="right"/>
            </w:pPr>
            <w:r>
              <w:t>22.322.976</w:t>
            </w:r>
          </w:p>
        </w:tc>
      </w:tr>
      <w:tr w:rsidR="007B762E" w:rsidRPr="00706766" w:rsidTr="00D833AF">
        <w:trPr>
          <w:trHeight w:val="284"/>
        </w:trPr>
        <w:tc>
          <w:tcPr>
            <w:tcW w:w="1985" w:type="dxa"/>
            <w:vMerge/>
            <w:vAlign w:val="center"/>
          </w:tcPr>
          <w:p w:rsidR="00414999" w:rsidRPr="00E95649" w:rsidRDefault="00414999" w:rsidP="00F44C41">
            <w:pPr>
              <w:pStyle w:val="cuatexto"/>
              <w:tabs>
                <w:tab w:val="left" w:pos="8647"/>
              </w:tabs>
            </w:pPr>
          </w:p>
        </w:tc>
        <w:tc>
          <w:tcPr>
            <w:tcW w:w="2551" w:type="dxa"/>
            <w:vAlign w:val="center"/>
          </w:tcPr>
          <w:p w:rsidR="00414999" w:rsidRPr="00E95649" w:rsidRDefault="00414999" w:rsidP="00F44C41">
            <w:pPr>
              <w:pStyle w:val="cuatexto"/>
              <w:tabs>
                <w:tab w:val="left" w:pos="8647"/>
              </w:tabs>
            </w:pPr>
            <w:r>
              <w:t>Ikerketa-emaitzen araberako dirulaguntza (IEAD)</w:t>
            </w:r>
          </w:p>
          <w:p w:rsidR="00414999" w:rsidRPr="00E95649" w:rsidRDefault="00414999" w:rsidP="00F44C41">
            <w:pPr>
              <w:pStyle w:val="cuatexto"/>
              <w:tabs>
                <w:tab w:val="left" w:pos="8647"/>
              </w:tabs>
            </w:pPr>
          </w:p>
        </w:tc>
        <w:tc>
          <w:tcPr>
            <w:tcW w:w="1417" w:type="dxa"/>
            <w:vAlign w:val="center"/>
          </w:tcPr>
          <w:p w:rsidR="00414999" w:rsidRPr="00E95649" w:rsidRDefault="00414999" w:rsidP="00F44C41">
            <w:pPr>
              <w:pStyle w:val="cuatexto"/>
              <w:tabs>
                <w:tab w:val="left" w:pos="8647"/>
              </w:tabs>
              <w:jc w:val="right"/>
            </w:pPr>
            <w:r>
              <w:t>4.002.934</w:t>
            </w:r>
          </w:p>
        </w:tc>
        <w:tc>
          <w:tcPr>
            <w:tcW w:w="1418" w:type="dxa"/>
            <w:vAlign w:val="center"/>
          </w:tcPr>
          <w:p w:rsidR="00414999" w:rsidRPr="00E95649" w:rsidRDefault="00414999" w:rsidP="00F44C41">
            <w:pPr>
              <w:pStyle w:val="cuatexto"/>
              <w:tabs>
                <w:tab w:val="left" w:pos="8647"/>
              </w:tabs>
              <w:jc w:val="right"/>
            </w:pPr>
            <w:r>
              <w:t>4.108.763</w:t>
            </w:r>
          </w:p>
        </w:tc>
        <w:tc>
          <w:tcPr>
            <w:tcW w:w="1418" w:type="dxa"/>
            <w:vAlign w:val="center"/>
          </w:tcPr>
          <w:p w:rsidR="00414999" w:rsidRPr="00E95649" w:rsidRDefault="00414999" w:rsidP="00F44C41">
            <w:pPr>
              <w:pStyle w:val="cuatexto"/>
              <w:tabs>
                <w:tab w:val="left" w:pos="8647"/>
              </w:tabs>
              <w:jc w:val="right"/>
            </w:pPr>
            <w:r>
              <w:t>4.217.766</w:t>
            </w:r>
          </w:p>
        </w:tc>
      </w:tr>
      <w:tr w:rsidR="007B762E" w:rsidRPr="00706766" w:rsidTr="00D833AF">
        <w:trPr>
          <w:trHeight w:val="284"/>
        </w:trPr>
        <w:tc>
          <w:tcPr>
            <w:tcW w:w="1985" w:type="dxa"/>
            <w:vMerge/>
            <w:vAlign w:val="center"/>
          </w:tcPr>
          <w:p w:rsidR="00414999" w:rsidRPr="00E95649" w:rsidRDefault="00414999" w:rsidP="00F44C41">
            <w:pPr>
              <w:pStyle w:val="cuatexto"/>
              <w:tabs>
                <w:tab w:val="left" w:pos="8647"/>
              </w:tabs>
            </w:pPr>
          </w:p>
        </w:tc>
        <w:tc>
          <w:tcPr>
            <w:tcW w:w="2551" w:type="dxa"/>
            <w:vAlign w:val="center"/>
          </w:tcPr>
          <w:p w:rsidR="00414999" w:rsidRPr="00E95649" w:rsidRDefault="00414999" w:rsidP="00F44C41">
            <w:pPr>
              <w:pStyle w:val="cuatexto"/>
              <w:tabs>
                <w:tab w:val="left" w:pos="8647"/>
              </w:tabs>
            </w:pPr>
            <w:r>
              <w:t>Transferentzia-emaitzen ar</w:t>
            </w:r>
            <w:r>
              <w:t>a</w:t>
            </w:r>
            <w:r>
              <w:t>berako dirulaguntza (TED)</w:t>
            </w:r>
          </w:p>
        </w:tc>
        <w:tc>
          <w:tcPr>
            <w:tcW w:w="1417" w:type="dxa"/>
            <w:vAlign w:val="center"/>
          </w:tcPr>
          <w:p w:rsidR="00414999" w:rsidRPr="00E95649" w:rsidRDefault="00414999" w:rsidP="00F44C41">
            <w:pPr>
              <w:pStyle w:val="cuatexto"/>
              <w:tabs>
                <w:tab w:val="left" w:pos="8647"/>
              </w:tabs>
              <w:jc w:val="right"/>
            </w:pPr>
            <w:r>
              <w:t>503.796</w:t>
            </w:r>
          </w:p>
        </w:tc>
        <w:tc>
          <w:tcPr>
            <w:tcW w:w="1418" w:type="dxa"/>
            <w:vAlign w:val="center"/>
          </w:tcPr>
          <w:p w:rsidR="00414999" w:rsidRPr="00E95649" w:rsidRDefault="00414999" w:rsidP="00F44C41">
            <w:pPr>
              <w:pStyle w:val="cuatexto"/>
              <w:tabs>
                <w:tab w:val="left" w:pos="8647"/>
              </w:tabs>
              <w:jc w:val="right"/>
            </w:pPr>
            <w:r>
              <w:t>503.796</w:t>
            </w:r>
          </w:p>
        </w:tc>
        <w:tc>
          <w:tcPr>
            <w:tcW w:w="1418" w:type="dxa"/>
            <w:vAlign w:val="center"/>
          </w:tcPr>
          <w:p w:rsidR="00414999" w:rsidRPr="00E95649" w:rsidRDefault="00414999" w:rsidP="00F44C41">
            <w:pPr>
              <w:pStyle w:val="cuatexto"/>
              <w:tabs>
                <w:tab w:val="left" w:pos="8647"/>
              </w:tabs>
              <w:jc w:val="right"/>
            </w:pPr>
            <w:r>
              <w:t>503.796</w:t>
            </w:r>
          </w:p>
        </w:tc>
      </w:tr>
      <w:tr w:rsidR="007B762E" w:rsidRPr="00706766" w:rsidTr="00D833AF">
        <w:trPr>
          <w:trHeight w:val="284"/>
        </w:trPr>
        <w:tc>
          <w:tcPr>
            <w:tcW w:w="4536" w:type="dxa"/>
            <w:gridSpan w:val="2"/>
            <w:tcBorders>
              <w:bottom w:val="single" w:sz="4" w:space="0" w:color="auto"/>
            </w:tcBorders>
            <w:shd w:val="clear" w:color="auto" w:fill="B8CCE4" w:themeFill="accent1" w:themeFillTint="66"/>
            <w:vAlign w:val="center"/>
          </w:tcPr>
          <w:p w:rsidR="00414999" w:rsidRPr="00360A02" w:rsidRDefault="00D833AF" w:rsidP="00F44C41">
            <w:pPr>
              <w:pStyle w:val="cuadroCabe"/>
              <w:tabs>
                <w:tab w:val="left" w:pos="8647"/>
              </w:tabs>
            </w:pPr>
            <w:r>
              <w:t>Emaitzen araberako finantzaketa guztira</w:t>
            </w:r>
          </w:p>
        </w:tc>
        <w:tc>
          <w:tcPr>
            <w:tcW w:w="1417" w:type="dxa"/>
            <w:tcBorders>
              <w:bottom w:val="single" w:sz="4" w:space="0" w:color="auto"/>
            </w:tcBorders>
            <w:shd w:val="clear" w:color="auto" w:fill="B8CCE4" w:themeFill="accent1" w:themeFillTint="66"/>
            <w:vAlign w:val="center"/>
          </w:tcPr>
          <w:p w:rsidR="00414999" w:rsidRDefault="00414999" w:rsidP="00F44C41">
            <w:pPr>
              <w:pStyle w:val="cuadroCabe"/>
              <w:tabs>
                <w:tab w:val="left" w:pos="8647"/>
              </w:tabs>
              <w:jc w:val="right"/>
            </w:pPr>
            <w:r>
              <w:t>24.942.166</w:t>
            </w:r>
          </w:p>
        </w:tc>
        <w:tc>
          <w:tcPr>
            <w:tcW w:w="1418" w:type="dxa"/>
            <w:tcBorders>
              <w:bottom w:val="single" w:sz="4" w:space="0" w:color="auto"/>
            </w:tcBorders>
            <w:shd w:val="clear" w:color="auto" w:fill="B8CCE4" w:themeFill="accent1" w:themeFillTint="66"/>
            <w:vAlign w:val="center"/>
          </w:tcPr>
          <w:p w:rsidR="00414999" w:rsidRDefault="00414999" w:rsidP="00F44C41">
            <w:pPr>
              <w:pStyle w:val="cuadroCabe"/>
              <w:tabs>
                <w:tab w:val="left" w:pos="8647"/>
              </w:tabs>
              <w:jc w:val="right"/>
            </w:pPr>
            <w:r>
              <w:t>25.973.154</w:t>
            </w:r>
          </w:p>
        </w:tc>
        <w:tc>
          <w:tcPr>
            <w:tcW w:w="1418" w:type="dxa"/>
            <w:tcBorders>
              <w:bottom w:val="single" w:sz="4" w:space="0" w:color="auto"/>
            </w:tcBorders>
            <w:shd w:val="clear" w:color="auto" w:fill="B8CCE4" w:themeFill="accent1" w:themeFillTint="66"/>
            <w:vAlign w:val="center"/>
          </w:tcPr>
          <w:p w:rsidR="00414999" w:rsidRDefault="00414999" w:rsidP="00F44C41">
            <w:pPr>
              <w:pStyle w:val="cuadroCabe"/>
              <w:tabs>
                <w:tab w:val="left" w:pos="8647"/>
              </w:tabs>
              <w:jc w:val="right"/>
            </w:pPr>
            <w:r>
              <w:t>27.044.538</w:t>
            </w:r>
          </w:p>
        </w:tc>
      </w:tr>
      <w:tr w:rsidR="007B762E" w:rsidRPr="00706766" w:rsidTr="00D833AF">
        <w:trPr>
          <w:trHeight w:val="284"/>
        </w:trPr>
        <w:tc>
          <w:tcPr>
            <w:tcW w:w="1985" w:type="dxa"/>
            <w:tcBorders>
              <w:bottom w:val="single" w:sz="4" w:space="0" w:color="auto"/>
            </w:tcBorders>
            <w:vAlign w:val="center"/>
          </w:tcPr>
          <w:p w:rsidR="00414999" w:rsidRPr="00E95649" w:rsidRDefault="00D833AF" w:rsidP="00F44C41">
            <w:pPr>
              <w:pStyle w:val="cuatexto"/>
              <w:tabs>
                <w:tab w:val="left" w:pos="8647"/>
              </w:tabs>
            </w:pPr>
            <w:r>
              <w:t xml:space="preserve">Hobekuntzetarako finantzaketa (HF) </w:t>
            </w:r>
          </w:p>
          <w:p w:rsidR="00414999" w:rsidRPr="00E95649" w:rsidRDefault="00414999" w:rsidP="00920312">
            <w:pPr>
              <w:pStyle w:val="cuatexto"/>
              <w:tabs>
                <w:tab w:val="left" w:pos="8647"/>
              </w:tabs>
            </w:pPr>
          </w:p>
        </w:tc>
        <w:tc>
          <w:tcPr>
            <w:tcW w:w="2551" w:type="dxa"/>
            <w:tcBorders>
              <w:bottom w:val="single" w:sz="4" w:space="0" w:color="auto"/>
            </w:tcBorders>
            <w:vAlign w:val="center"/>
          </w:tcPr>
          <w:p w:rsidR="00414999" w:rsidRPr="00E95649" w:rsidRDefault="00414999" w:rsidP="00F44C41">
            <w:pPr>
              <w:pStyle w:val="cuatexto"/>
              <w:tabs>
                <w:tab w:val="left" w:pos="8647"/>
              </w:tabs>
            </w:pPr>
            <w:r>
              <w:t>Kalitatea hobetzeko transf</w:t>
            </w:r>
            <w:r>
              <w:t>e</w:t>
            </w:r>
            <w:r>
              <w:t>rentziak</w:t>
            </w:r>
          </w:p>
          <w:p w:rsidR="00414999" w:rsidRPr="00E95649" w:rsidRDefault="00414999" w:rsidP="00F44C41">
            <w:pPr>
              <w:pStyle w:val="cuatexto"/>
              <w:tabs>
                <w:tab w:val="left" w:pos="8647"/>
              </w:tabs>
            </w:pPr>
            <w:r>
              <w:t xml:space="preserve"> </w:t>
            </w:r>
          </w:p>
        </w:tc>
        <w:tc>
          <w:tcPr>
            <w:tcW w:w="1417" w:type="dxa"/>
            <w:tcBorders>
              <w:bottom w:val="single" w:sz="4" w:space="0" w:color="auto"/>
            </w:tcBorders>
            <w:vAlign w:val="center"/>
          </w:tcPr>
          <w:p w:rsidR="00414999" w:rsidRPr="00E95649" w:rsidRDefault="00414999" w:rsidP="00F44C41">
            <w:pPr>
              <w:pStyle w:val="cuatexto"/>
              <w:tabs>
                <w:tab w:val="left" w:pos="8647"/>
              </w:tabs>
              <w:jc w:val="right"/>
            </w:pPr>
            <w:r>
              <w:t>584.161</w:t>
            </w:r>
          </w:p>
        </w:tc>
        <w:tc>
          <w:tcPr>
            <w:tcW w:w="1418" w:type="dxa"/>
            <w:tcBorders>
              <w:bottom w:val="single" w:sz="4" w:space="0" w:color="auto"/>
            </w:tcBorders>
            <w:vAlign w:val="center"/>
          </w:tcPr>
          <w:p w:rsidR="00414999" w:rsidRPr="00E95649" w:rsidRDefault="00414999" w:rsidP="00F44C41">
            <w:pPr>
              <w:pStyle w:val="cuatexto"/>
              <w:tabs>
                <w:tab w:val="left" w:pos="8647"/>
              </w:tabs>
              <w:jc w:val="right"/>
            </w:pPr>
            <w:r>
              <w:t>1.111.589</w:t>
            </w:r>
          </w:p>
        </w:tc>
        <w:tc>
          <w:tcPr>
            <w:tcW w:w="1418" w:type="dxa"/>
            <w:tcBorders>
              <w:bottom w:val="single" w:sz="4" w:space="0" w:color="auto"/>
            </w:tcBorders>
            <w:vAlign w:val="center"/>
          </w:tcPr>
          <w:p w:rsidR="00414999" w:rsidRPr="00E95649" w:rsidRDefault="00414999" w:rsidP="00F44C41">
            <w:pPr>
              <w:pStyle w:val="cuatexto"/>
              <w:tabs>
                <w:tab w:val="left" w:pos="8647"/>
              </w:tabs>
              <w:jc w:val="right"/>
            </w:pPr>
            <w:r>
              <w:t>1.368.884</w:t>
            </w:r>
          </w:p>
        </w:tc>
      </w:tr>
      <w:tr w:rsidR="007B762E" w:rsidRPr="00706766" w:rsidTr="00D833AF">
        <w:trPr>
          <w:trHeight w:val="284"/>
        </w:trPr>
        <w:tc>
          <w:tcPr>
            <w:tcW w:w="1985" w:type="dxa"/>
            <w:tcBorders>
              <w:top w:val="single" w:sz="4" w:space="0" w:color="auto"/>
              <w:bottom w:val="single" w:sz="4" w:space="0" w:color="auto"/>
            </w:tcBorders>
            <w:vAlign w:val="center"/>
          </w:tcPr>
          <w:p w:rsidR="00414999" w:rsidRPr="00E95649" w:rsidRDefault="00D833AF" w:rsidP="00F44C41">
            <w:pPr>
              <w:pStyle w:val="cuatexto"/>
              <w:tabs>
                <w:tab w:val="left" w:pos="8647"/>
              </w:tabs>
            </w:pPr>
            <w:r>
              <w:t>Inbertsioetarako f</w:t>
            </w:r>
            <w:r>
              <w:t>i</w:t>
            </w:r>
            <w:r>
              <w:t>nantzaketa (IF)</w:t>
            </w:r>
          </w:p>
          <w:p w:rsidR="00414999" w:rsidRPr="00E95649" w:rsidRDefault="00D833AF" w:rsidP="00920312">
            <w:pPr>
              <w:pStyle w:val="cuatexto"/>
              <w:tabs>
                <w:tab w:val="left" w:pos="8647"/>
              </w:tabs>
            </w:pPr>
            <w:r>
              <w:t xml:space="preserve"> </w:t>
            </w:r>
          </w:p>
        </w:tc>
        <w:tc>
          <w:tcPr>
            <w:tcW w:w="2551" w:type="dxa"/>
            <w:tcBorders>
              <w:top w:val="single" w:sz="4" w:space="0" w:color="auto"/>
              <w:bottom w:val="single" w:sz="4" w:space="0" w:color="auto"/>
            </w:tcBorders>
            <w:vAlign w:val="center"/>
          </w:tcPr>
          <w:p w:rsidR="00414999" w:rsidRDefault="00414999" w:rsidP="00F44C41">
            <w:pPr>
              <w:pStyle w:val="cuatexto"/>
              <w:tabs>
                <w:tab w:val="left" w:pos="8647"/>
              </w:tabs>
            </w:pPr>
            <w:r>
              <w:t>Inbertsio espezifikoetarako transferentziak</w:t>
            </w:r>
          </w:p>
          <w:p w:rsidR="00414999" w:rsidRPr="00E95649" w:rsidRDefault="00414999" w:rsidP="00F44C41">
            <w:pPr>
              <w:pStyle w:val="cuatexto"/>
              <w:tabs>
                <w:tab w:val="left" w:pos="8647"/>
              </w:tabs>
            </w:pPr>
          </w:p>
        </w:tc>
        <w:tc>
          <w:tcPr>
            <w:tcW w:w="1417" w:type="dxa"/>
            <w:tcBorders>
              <w:top w:val="single" w:sz="4" w:space="0" w:color="auto"/>
              <w:bottom w:val="single" w:sz="4" w:space="0" w:color="auto"/>
            </w:tcBorders>
            <w:vAlign w:val="center"/>
          </w:tcPr>
          <w:p w:rsidR="00414999" w:rsidRPr="00E95649" w:rsidRDefault="00414999" w:rsidP="00F44C41">
            <w:pPr>
              <w:pStyle w:val="cuatexto"/>
              <w:tabs>
                <w:tab w:val="left" w:pos="8647"/>
              </w:tabs>
              <w:jc w:val="right"/>
            </w:pPr>
            <w:r>
              <w:t>1.777.000</w:t>
            </w:r>
          </w:p>
        </w:tc>
        <w:tc>
          <w:tcPr>
            <w:tcW w:w="1418" w:type="dxa"/>
            <w:tcBorders>
              <w:top w:val="single" w:sz="4" w:space="0" w:color="auto"/>
              <w:bottom w:val="single" w:sz="4" w:space="0" w:color="auto"/>
            </w:tcBorders>
            <w:vAlign w:val="center"/>
          </w:tcPr>
          <w:p w:rsidR="00414999" w:rsidRPr="00E95649" w:rsidRDefault="00414999" w:rsidP="00F44C41">
            <w:pPr>
              <w:pStyle w:val="cuatexto"/>
              <w:tabs>
                <w:tab w:val="left" w:pos="8647"/>
              </w:tabs>
              <w:jc w:val="right"/>
            </w:pPr>
            <w:r>
              <w:t>1.565.000</w:t>
            </w:r>
          </w:p>
        </w:tc>
        <w:tc>
          <w:tcPr>
            <w:tcW w:w="1418" w:type="dxa"/>
            <w:tcBorders>
              <w:top w:val="single" w:sz="4" w:space="0" w:color="auto"/>
              <w:bottom w:val="single" w:sz="4" w:space="0" w:color="auto"/>
            </w:tcBorders>
            <w:vAlign w:val="center"/>
          </w:tcPr>
          <w:p w:rsidR="00414999" w:rsidRPr="00E95649" w:rsidRDefault="00414999" w:rsidP="00362A9A">
            <w:pPr>
              <w:pStyle w:val="cuatexto"/>
              <w:tabs>
                <w:tab w:val="left" w:pos="8647"/>
              </w:tabs>
              <w:jc w:val="right"/>
            </w:pPr>
            <w:r>
              <w:t>1.911.000</w:t>
            </w:r>
          </w:p>
        </w:tc>
      </w:tr>
      <w:tr w:rsidR="007B762E" w:rsidRPr="00360A02" w:rsidTr="00D833AF">
        <w:trPr>
          <w:trHeight w:val="284"/>
        </w:trPr>
        <w:tc>
          <w:tcPr>
            <w:tcW w:w="1985" w:type="dxa"/>
            <w:tcBorders>
              <w:top w:val="single" w:sz="4" w:space="0" w:color="auto"/>
              <w:bottom w:val="single" w:sz="4" w:space="0" w:color="auto"/>
            </w:tcBorders>
            <w:shd w:val="clear" w:color="auto" w:fill="B8CCE4" w:themeFill="accent1" w:themeFillTint="66"/>
            <w:vAlign w:val="center"/>
          </w:tcPr>
          <w:p w:rsidR="00414999" w:rsidRPr="00683BAC" w:rsidRDefault="00D833AF" w:rsidP="00F44C41">
            <w:pPr>
              <w:pStyle w:val="cuadroCabe"/>
              <w:tabs>
                <w:tab w:val="left" w:pos="8647"/>
              </w:tabs>
            </w:pPr>
            <w:r>
              <w:t>EF+AEF+HF+IF guztira</w:t>
            </w:r>
          </w:p>
        </w:tc>
        <w:tc>
          <w:tcPr>
            <w:tcW w:w="2551" w:type="dxa"/>
            <w:tcBorders>
              <w:top w:val="single" w:sz="4" w:space="0" w:color="auto"/>
              <w:bottom w:val="single" w:sz="4" w:space="0" w:color="auto"/>
            </w:tcBorders>
            <w:shd w:val="clear" w:color="auto" w:fill="B8CCE4" w:themeFill="accent1" w:themeFillTint="66"/>
            <w:vAlign w:val="center"/>
          </w:tcPr>
          <w:p w:rsidR="00414999" w:rsidRPr="00683BAC" w:rsidRDefault="00414999" w:rsidP="00F44C41">
            <w:pPr>
              <w:pStyle w:val="cuadroCabe"/>
              <w:tabs>
                <w:tab w:val="left" w:pos="8647"/>
              </w:tabs>
              <w:rPr>
                <w:lang w:val="en-US"/>
              </w:rPr>
            </w:pPr>
          </w:p>
        </w:tc>
        <w:tc>
          <w:tcPr>
            <w:tcW w:w="1417" w:type="dxa"/>
            <w:tcBorders>
              <w:top w:val="single" w:sz="4" w:space="0" w:color="auto"/>
              <w:bottom w:val="single" w:sz="4" w:space="0" w:color="auto"/>
            </w:tcBorders>
            <w:shd w:val="clear" w:color="auto" w:fill="B8CCE4" w:themeFill="accent1" w:themeFillTint="66"/>
            <w:vAlign w:val="center"/>
          </w:tcPr>
          <w:p w:rsidR="00414999" w:rsidRPr="00360A02" w:rsidRDefault="00414999" w:rsidP="007B762E">
            <w:pPr>
              <w:pStyle w:val="cuadroCabe"/>
              <w:tabs>
                <w:tab w:val="left" w:pos="8647"/>
              </w:tabs>
              <w:jc w:val="right"/>
            </w:pPr>
            <w:r>
              <w:t>58.698.080</w:t>
            </w:r>
          </w:p>
        </w:tc>
        <w:tc>
          <w:tcPr>
            <w:tcW w:w="1418" w:type="dxa"/>
            <w:tcBorders>
              <w:top w:val="single" w:sz="4" w:space="0" w:color="auto"/>
              <w:bottom w:val="single" w:sz="4" w:space="0" w:color="auto"/>
            </w:tcBorders>
            <w:shd w:val="clear" w:color="auto" w:fill="B8CCE4" w:themeFill="accent1" w:themeFillTint="66"/>
            <w:vAlign w:val="center"/>
          </w:tcPr>
          <w:p w:rsidR="00414999" w:rsidRPr="00360A02" w:rsidRDefault="00414999" w:rsidP="007B762E">
            <w:pPr>
              <w:pStyle w:val="cuadroCabe"/>
              <w:tabs>
                <w:tab w:val="left" w:pos="8647"/>
              </w:tabs>
              <w:jc w:val="right"/>
            </w:pPr>
            <w:r>
              <w:t>60.986.339</w:t>
            </w:r>
          </w:p>
        </w:tc>
        <w:tc>
          <w:tcPr>
            <w:tcW w:w="1418" w:type="dxa"/>
            <w:tcBorders>
              <w:top w:val="single" w:sz="4" w:space="0" w:color="auto"/>
              <w:bottom w:val="single" w:sz="4" w:space="0" w:color="auto"/>
            </w:tcBorders>
            <w:shd w:val="clear" w:color="auto" w:fill="B8CCE4" w:themeFill="accent1" w:themeFillTint="66"/>
            <w:vAlign w:val="center"/>
          </w:tcPr>
          <w:p w:rsidR="00414999" w:rsidRPr="00360A02" w:rsidRDefault="00414999" w:rsidP="007B762E">
            <w:pPr>
              <w:pStyle w:val="cuadroCabe"/>
              <w:tabs>
                <w:tab w:val="left" w:pos="8647"/>
              </w:tabs>
              <w:jc w:val="right"/>
            </w:pPr>
            <w:r>
              <w:t>63.631.113</w:t>
            </w:r>
          </w:p>
        </w:tc>
      </w:tr>
    </w:tbl>
    <w:p w:rsidR="00D833AF" w:rsidRDefault="00D833AF" w:rsidP="00643374">
      <w:pPr>
        <w:tabs>
          <w:tab w:val="left" w:pos="8647"/>
        </w:tabs>
        <w:suppressAutoHyphens/>
        <w:autoSpaceDN w:val="0"/>
        <w:spacing w:after="0"/>
        <w:ind w:right="284" w:firstLine="284"/>
        <w:rPr>
          <w:spacing w:val="6"/>
          <w:sz w:val="26"/>
          <w:szCs w:val="26"/>
        </w:rPr>
      </w:pPr>
    </w:p>
    <w:p w:rsidR="00414999" w:rsidRPr="00206B8D" w:rsidRDefault="00206B8D" w:rsidP="00206B8D">
      <w:pPr>
        <w:tabs>
          <w:tab w:val="left" w:pos="8647"/>
        </w:tabs>
        <w:suppressAutoHyphens/>
        <w:autoSpaceDN w:val="0"/>
        <w:ind w:firstLine="284"/>
        <w:rPr>
          <w:spacing w:val="6"/>
          <w:sz w:val="26"/>
          <w:szCs w:val="26"/>
        </w:rPr>
      </w:pPr>
      <w:r>
        <w:rPr>
          <w:sz w:val="26"/>
          <w:szCs w:val="26"/>
        </w:rPr>
        <w:t xml:space="preserve">a) Egiturazko finantzaketaren barruan, dirulaguntza finko bat dago, unibertsitatearen egiturazko gastuak eta ikerketa-ahalmena finantzatzeko dena (irakasle eta ikertzaileen kostuaren ehuneko 30 finantzatzen du, irakasle finkoek ikerketari eskaintzen dioten lanaldiaren portzentajea delako hori). </w:t>
      </w:r>
    </w:p>
    <w:p w:rsidR="00414999" w:rsidRDefault="00206B8D" w:rsidP="00206B8D">
      <w:pPr>
        <w:tabs>
          <w:tab w:val="left" w:pos="8647"/>
        </w:tabs>
        <w:suppressAutoHyphens/>
        <w:autoSpaceDN w:val="0"/>
        <w:ind w:firstLine="284"/>
        <w:rPr>
          <w:spacing w:val="6"/>
          <w:sz w:val="26"/>
          <w:szCs w:val="26"/>
        </w:rPr>
      </w:pPr>
      <w:r>
        <w:rPr>
          <w:sz w:val="26"/>
          <w:szCs w:val="26"/>
        </w:rPr>
        <w:t>b) Hitzarmena indarrean den urte bakoitzerako, emaitzen araberako finantzaketa zehazten da, unibertsitate-jardueraren askotariko elementuetan (irakasle-taldeen kopurua, nazioartekotzea, ikerketa eta ezagutzaren transferentzia) erdietsitako emaitzekin loturiko dirulaguntzen bidez.</w:t>
      </w:r>
    </w:p>
    <w:p w:rsidR="00414999" w:rsidRDefault="00206B8D" w:rsidP="00206B8D">
      <w:pPr>
        <w:tabs>
          <w:tab w:val="left" w:pos="8647"/>
        </w:tabs>
        <w:suppressAutoHyphens/>
        <w:autoSpaceDN w:val="0"/>
        <w:ind w:firstLine="284"/>
        <w:rPr>
          <w:spacing w:val="6"/>
          <w:sz w:val="26"/>
          <w:szCs w:val="26"/>
        </w:rPr>
      </w:pPr>
      <w:r>
        <w:rPr>
          <w:sz w:val="26"/>
          <w:szCs w:val="26"/>
        </w:rPr>
        <w:lastRenderedPageBreak/>
        <w:t>c) Hobekuntzetarako finantzaketaren bidez, unibertsitate-jardueran garrantzitsuak diren alderdien kalitatea hobetzea sustatu nahi da, eta xedeen lorpenari loturiko zenbateko jakin batzuk zehaztuta dauzka.</w:t>
      </w:r>
    </w:p>
    <w:p w:rsidR="00414999" w:rsidRDefault="00414999" w:rsidP="00206B8D">
      <w:pPr>
        <w:tabs>
          <w:tab w:val="left" w:pos="8647"/>
        </w:tabs>
        <w:suppressAutoHyphens/>
        <w:autoSpaceDN w:val="0"/>
        <w:spacing w:after="120"/>
        <w:ind w:firstLine="284"/>
        <w:rPr>
          <w:spacing w:val="6"/>
          <w:sz w:val="26"/>
          <w:szCs w:val="26"/>
        </w:rPr>
      </w:pPr>
      <w:r>
        <w:rPr>
          <w:sz w:val="26"/>
          <w:szCs w:val="26"/>
        </w:rPr>
        <w:t>Egiturazko finantzaketara, emaitzen araberako finantzaketara eta hobekuntzetarako finantzaketara bideratutako funtsak kalkulatzeko, formulak eta adierazleak erabiltzen dira, unibertsitatea oro har finantzatzeko helburuz. Inbertsioetarako funtsen helmuga espezifikoa urte anitzeko hitzarmenean bertan finkatzen da.</w:t>
      </w:r>
    </w:p>
    <w:p w:rsidR="0044328F" w:rsidRDefault="00362A9A" w:rsidP="00206B8D">
      <w:pPr>
        <w:tabs>
          <w:tab w:val="left" w:pos="8647"/>
        </w:tabs>
        <w:suppressAutoHyphens/>
        <w:autoSpaceDN w:val="0"/>
        <w:spacing w:after="120"/>
        <w:ind w:firstLine="284"/>
        <w:rPr>
          <w:spacing w:val="6"/>
          <w:sz w:val="26"/>
          <w:szCs w:val="26"/>
        </w:rPr>
      </w:pPr>
      <w:r>
        <w:rPr>
          <w:sz w:val="26"/>
          <w:szCs w:val="26"/>
        </w:rPr>
        <w:t>Urteko behin betiko zenbatekoak hainbat parametrori aplikatzen zaien eguneratze-indize</w:t>
      </w:r>
      <w:r>
        <w:rPr>
          <w:rStyle w:val="Refdenotaalpie"/>
          <w:spacing w:val="6"/>
          <w:sz w:val="26"/>
          <w:szCs w:val="26"/>
        </w:rPr>
        <w:footnoteReference w:id="2"/>
      </w:r>
      <w:r>
        <w:rPr>
          <w:sz w:val="26"/>
          <w:szCs w:val="26"/>
        </w:rPr>
        <w:t xml:space="preserve"> baten arabera zehazten dira, eta hitzarmeneko aldagaien kopuruak eta adierazleak eguneratuz. Azken finantzaketa, ordea, araudi berriek eta NFKren ekonomia- eta aurrekontu-magnitudeen bilakaerak dakartzaten ondorio ekonomikoen arabera doitzen da.</w:t>
      </w:r>
    </w:p>
    <w:p w:rsidR="00362A9A" w:rsidRDefault="00362A9A" w:rsidP="00A36484">
      <w:pPr>
        <w:tabs>
          <w:tab w:val="left" w:pos="8647"/>
        </w:tabs>
        <w:suppressAutoHyphens/>
        <w:autoSpaceDN w:val="0"/>
        <w:spacing w:after="240"/>
        <w:ind w:firstLine="284"/>
        <w:rPr>
          <w:spacing w:val="6"/>
          <w:sz w:val="26"/>
          <w:szCs w:val="26"/>
        </w:rPr>
      </w:pPr>
      <w:r>
        <w:rPr>
          <w:sz w:val="26"/>
          <w:szCs w:val="26"/>
        </w:rPr>
        <w:t>Honako hauek izan dira 2018-2020 aldian Nafarroako aurrekontu orokorretatik etorritako finantzaketa eta atxiki gabeko diruzaintza-gerakina:</w:t>
      </w:r>
    </w:p>
    <w:tbl>
      <w:tblPr>
        <w:tblW w:w="8789" w:type="dxa"/>
        <w:tblCellMar>
          <w:left w:w="70" w:type="dxa"/>
          <w:right w:w="70" w:type="dxa"/>
        </w:tblCellMar>
        <w:tblLook w:val="04A0" w:firstRow="1" w:lastRow="0" w:firstColumn="1" w:lastColumn="0" w:noHBand="0" w:noVBand="1"/>
      </w:tblPr>
      <w:tblGrid>
        <w:gridCol w:w="3686"/>
        <w:gridCol w:w="1276"/>
        <w:gridCol w:w="1984"/>
        <w:gridCol w:w="1843"/>
      </w:tblGrid>
      <w:tr w:rsidR="00362A9A" w:rsidRPr="009C7823" w:rsidTr="00C408F9">
        <w:trPr>
          <w:trHeight w:val="284"/>
        </w:trPr>
        <w:tc>
          <w:tcPr>
            <w:tcW w:w="3686" w:type="dxa"/>
            <w:tcBorders>
              <w:top w:val="single" w:sz="4" w:space="0" w:color="auto"/>
              <w:left w:val="nil"/>
              <w:bottom w:val="single" w:sz="4" w:space="0" w:color="auto"/>
              <w:right w:val="nil"/>
            </w:tcBorders>
            <w:shd w:val="clear" w:color="auto" w:fill="B8CCE4" w:themeFill="accent1" w:themeFillTint="66"/>
            <w:noWrap/>
            <w:vAlign w:val="center"/>
          </w:tcPr>
          <w:p w:rsidR="00362A9A" w:rsidRPr="009C7823" w:rsidRDefault="00362A9A" w:rsidP="00A36484">
            <w:pPr>
              <w:pStyle w:val="cuadroCabe"/>
              <w:rPr>
                <w:lang w:val="es-ES" w:eastAsia="es-ES"/>
              </w:rPr>
            </w:pPr>
          </w:p>
        </w:tc>
        <w:tc>
          <w:tcPr>
            <w:tcW w:w="1276" w:type="dxa"/>
            <w:tcBorders>
              <w:top w:val="single" w:sz="4" w:space="0" w:color="auto"/>
              <w:left w:val="nil"/>
              <w:bottom w:val="single" w:sz="4" w:space="0" w:color="auto"/>
              <w:right w:val="nil"/>
            </w:tcBorders>
            <w:shd w:val="clear" w:color="auto" w:fill="B8CCE4" w:themeFill="accent1" w:themeFillTint="66"/>
            <w:noWrap/>
            <w:vAlign w:val="center"/>
          </w:tcPr>
          <w:p w:rsidR="00362A9A" w:rsidRPr="009C7823" w:rsidRDefault="00362A9A" w:rsidP="00A36484">
            <w:pPr>
              <w:pStyle w:val="cuadroCabe"/>
              <w:jc w:val="right"/>
            </w:pPr>
            <w:r>
              <w:t>2018</w:t>
            </w:r>
          </w:p>
        </w:tc>
        <w:tc>
          <w:tcPr>
            <w:tcW w:w="1984" w:type="dxa"/>
            <w:tcBorders>
              <w:top w:val="single" w:sz="4" w:space="0" w:color="auto"/>
              <w:left w:val="nil"/>
              <w:bottom w:val="single" w:sz="4" w:space="0" w:color="auto"/>
              <w:right w:val="nil"/>
            </w:tcBorders>
            <w:shd w:val="clear" w:color="auto" w:fill="B8CCE4" w:themeFill="accent1" w:themeFillTint="66"/>
            <w:noWrap/>
            <w:vAlign w:val="center"/>
          </w:tcPr>
          <w:p w:rsidR="00362A9A" w:rsidRPr="009C7823" w:rsidRDefault="00362A9A" w:rsidP="00A36484">
            <w:pPr>
              <w:pStyle w:val="cuadroCabe"/>
              <w:jc w:val="right"/>
            </w:pPr>
            <w:r>
              <w:t>2019</w:t>
            </w:r>
          </w:p>
        </w:tc>
        <w:tc>
          <w:tcPr>
            <w:tcW w:w="1843" w:type="dxa"/>
            <w:tcBorders>
              <w:top w:val="single" w:sz="4" w:space="0" w:color="auto"/>
              <w:left w:val="nil"/>
              <w:bottom w:val="single" w:sz="4" w:space="0" w:color="auto"/>
              <w:right w:val="nil"/>
            </w:tcBorders>
            <w:shd w:val="clear" w:color="auto" w:fill="B8CCE4" w:themeFill="accent1" w:themeFillTint="66"/>
            <w:vAlign w:val="center"/>
          </w:tcPr>
          <w:p w:rsidR="00362A9A" w:rsidRPr="009C7823" w:rsidRDefault="00362A9A" w:rsidP="00BB0AD0">
            <w:pPr>
              <w:pStyle w:val="cuadroCabe"/>
              <w:jc w:val="right"/>
            </w:pPr>
            <w:r>
              <w:t>2020</w:t>
            </w:r>
          </w:p>
        </w:tc>
      </w:tr>
      <w:tr w:rsidR="00362A9A" w:rsidRPr="008661DA" w:rsidTr="00C408F9">
        <w:trPr>
          <w:trHeight w:val="284"/>
        </w:trPr>
        <w:tc>
          <w:tcPr>
            <w:tcW w:w="3686" w:type="dxa"/>
            <w:tcBorders>
              <w:top w:val="single" w:sz="4" w:space="0" w:color="auto"/>
              <w:left w:val="nil"/>
              <w:bottom w:val="single" w:sz="2" w:space="0" w:color="auto"/>
              <w:right w:val="nil"/>
            </w:tcBorders>
            <w:shd w:val="clear" w:color="auto" w:fill="auto"/>
            <w:noWrap/>
            <w:vAlign w:val="center"/>
          </w:tcPr>
          <w:p w:rsidR="00362A9A" w:rsidRPr="008661DA" w:rsidRDefault="00362A9A" w:rsidP="00A36484">
            <w:pPr>
              <w:pStyle w:val="cuatexto"/>
            </w:pPr>
            <w:r>
              <w:t>Transferentzia arruntak</w:t>
            </w:r>
          </w:p>
        </w:tc>
        <w:tc>
          <w:tcPr>
            <w:tcW w:w="1276" w:type="dxa"/>
            <w:tcBorders>
              <w:top w:val="single" w:sz="4" w:space="0" w:color="auto"/>
              <w:left w:val="nil"/>
              <w:bottom w:val="single" w:sz="2" w:space="0" w:color="auto"/>
              <w:right w:val="nil"/>
            </w:tcBorders>
            <w:shd w:val="clear" w:color="auto" w:fill="auto"/>
            <w:noWrap/>
            <w:vAlign w:val="center"/>
          </w:tcPr>
          <w:p w:rsidR="00362A9A" w:rsidRPr="008661DA" w:rsidRDefault="00362A9A" w:rsidP="00A36484">
            <w:pPr>
              <w:pStyle w:val="cuatexto"/>
              <w:jc w:val="right"/>
            </w:pPr>
            <w:r>
              <w:t>56.921.080</w:t>
            </w:r>
          </w:p>
        </w:tc>
        <w:tc>
          <w:tcPr>
            <w:tcW w:w="1984" w:type="dxa"/>
            <w:tcBorders>
              <w:top w:val="single" w:sz="4" w:space="0" w:color="auto"/>
              <w:left w:val="nil"/>
              <w:bottom w:val="single" w:sz="2" w:space="0" w:color="auto"/>
              <w:right w:val="nil"/>
            </w:tcBorders>
            <w:shd w:val="clear" w:color="auto" w:fill="auto"/>
            <w:noWrap/>
            <w:vAlign w:val="center"/>
          </w:tcPr>
          <w:p w:rsidR="00362A9A" w:rsidRPr="008661DA" w:rsidRDefault="009A0D1F" w:rsidP="00A36484">
            <w:pPr>
              <w:pStyle w:val="cuatexto"/>
              <w:jc w:val="right"/>
            </w:pPr>
            <w:r>
              <w:t>61.821.338</w:t>
            </w:r>
          </w:p>
        </w:tc>
        <w:tc>
          <w:tcPr>
            <w:tcW w:w="1843" w:type="dxa"/>
            <w:tcBorders>
              <w:top w:val="single" w:sz="4" w:space="0" w:color="auto"/>
              <w:left w:val="nil"/>
              <w:bottom w:val="single" w:sz="2" w:space="0" w:color="auto"/>
              <w:right w:val="nil"/>
            </w:tcBorders>
            <w:vAlign w:val="center"/>
          </w:tcPr>
          <w:p w:rsidR="00362A9A" w:rsidRPr="008661DA" w:rsidRDefault="009A0D1F" w:rsidP="00A36484">
            <w:pPr>
              <w:pStyle w:val="cuatexto"/>
              <w:jc w:val="right"/>
            </w:pPr>
            <w:r>
              <w:t>67.489.000</w:t>
            </w:r>
          </w:p>
        </w:tc>
      </w:tr>
      <w:tr w:rsidR="00362A9A" w:rsidRPr="008661DA" w:rsidTr="00C408F9">
        <w:trPr>
          <w:trHeight w:val="284"/>
        </w:trPr>
        <w:tc>
          <w:tcPr>
            <w:tcW w:w="3686" w:type="dxa"/>
            <w:tcBorders>
              <w:top w:val="single" w:sz="2" w:space="0" w:color="auto"/>
              <w:left w:val="nil"/>
              <w:bottom w:val="single" w:sz="2" w:space="0" w:color="auto"/>
              <w:right w:val="nil"/>
            </w:tcBorders>
            <w:shd w:val="clear" w:color="auto" w:fill="auto"/>
            <w:noWrap/>
            <w:vAlign w:val="center"/>
          </w:tcPr>
          <w:p w:rsidR="00362A9A" w:rsidRPr="008661DA" w:rsidRDefault="009A0D1F" w:rsidP="00A36484">
            <w:pPr>
              <w:pStyle w:val="cuatexto"/>
              <w:rPr>
                <w:bCs/>
              </w:rPr>
            </w:pPr>
            <w:r>
              <w:t>Kapital-transferentziak</w:t>
            </w:r>
          </w:p>
        </w:tc>
        <w:tc>
          <w:tcPr>
            <w:tcW w:w="1276" w:type="dxa"/>
            <w:tcBorders>
              <w:top w:val="single" w:sz="2" w:space="0" w:color="auto"/>
              <w:left w:val="nil"/>
              <w:bottom w:val="single" w:sz="2" w:space="0" w:color="auto"/>
              <w:right w:val="nil"/>
            </w:tcBorders>
            <w:shd w:val="clear" w:color="auto" w:fill="auto"/>
            <w:noWrap/>
            <w:vAlign w:val="center"/>
          </w:tcPr>
          <w:p w:rsidR="00362A9A" w:rsidRPr="008661DA" w:rsidRDefault="009A0D1F" w:rsidP="00A36484">
            <w:pPr>
              <w:pStyle w:val="cuatexto"/>
              <w:jc w:val="right"/>
              <w:rPr>
                <w:bCs/>
              </w:rPr>
            </w:pPr>
            <w:r>
              <w:t>777.000</w:t>
            </w:r>
          </w:p>
        </w:tc>
        <w:tc>
          <w:tcPr>
            <w:tcW w:w="1984" w:type="dxa"/>
            <w:tcBorders>
              <w:top w:val="single" w:sz="2" w:space="0" w:color="auto"/>
              <w:left w:val="nil"/>
              <w:bottom w:val="single" w:sz="2" w:space="0" w:color="auto"/>
              <w:right w:val="nil"/>
            </w:tcBorders>
            <w:shd w:val="clear" w:color="auto" w:fill="auto"/>
            <w:noWrap/>
            <w:vAlign w:val="center"/>
          </w:tcPr>
          <w:p w:rsidR="00362A9A" w:rsidRPr="008661DA" w:rsidRDefault="009A0D1F" w:rsidP="00A36484">
            <w:pPr>
              <w:pStyle w:val="cuatexto"/>
              <w:jc w:val="right"/>
              <w:rPr>
                <w:bCs/>
              </w:rPr>
            </w:pPr>
            <w:r>
              <w:t>665.000</w:t>
            </w:r>
          </w:p>
        </w:tc>
        <w:tc>
          <w:tcPr>
            <w:tcW w:w="1843" w:type="dxa"/>
            <w:tcBorders>
              <w:top w:val="single" w:sz="2" w:space="0" w:color="auto"/>
              <w:left w:val="nil"/>
              <w:bottom w:val="single" w:sz="2" w:space="0" w:color="auto"/>
              <w:right w:val="nil"/>
            </w:tcBorders>
            <w:vAlign w:val="center"/>
          </w:tcPr>
          <w:p w:rsidR="00362A9A" w:rsidRPr="008661DA" w:rsidRDefault="009A0D1F" w:rsidP="00A36484">
            <w:pPr>
              <w:pStyle w:val="cuatexto"/>
              <w:jc w:val="right"/>
              <w:rPr>
                <w:bCs/>
              </w:rPr>
            </w:pPr>
            <w:r>
              <w:t>1.011.000</w:t>
            </w:r>
          </w:p>
        </w:tc>
      </w:tr>
      <w:tr w:rsidR="00362A9A" w:rsidRPr="008661DA" w:rsidTr="00C408F9">
        <w:trPr>
          <w:trHeight w:val="284"/>
        </w:trPr>
        <w:tc>
          <w:tcPr>
            <w:tcW w:w="3686" w:type="dxa"/>
            <w:tcBorders>
              <w:top w:val="single" w:sz="2" w:space="0" w:color="auto"/>
              <w:left w:val="nil"/>
              <w:bottom w:val="single" w:sz="2" w:space="0" w:color="auto"/>
              <w:right w:val="nil"/>
            </w:tcBorders>
            <w:shd w:val="clear" w:color="auto" w:fill="auto"/>
            <w:noWrap/>
            <w:vAlign w:val="center"/>
          </w:tcPr>
          <w:p w:rsidR="00362A9A" w:rsidRPr="008661DA" w:rsidRDefault="009A0D1F" w:rsidP="00A36484">
            <w:pPr>
              <w:pStyle w:val="cuatexto"/>
              <w:rPr>
                <w:bCs/>
              </w:rPr>
            </w:pPr>
            <w:r>
              <w:t>Atxiki gabeko diruzaintza-gerakina</w:t>
            </w:r>
          </w:p>
        </w:tc>
        <w:tc>
          <w:tcPr>
            <w:tcW w:w="1276" w:type="dxa"/>
            <w:tcBorders>
              <w:top w:val="single" w:sz="2" w:space="0" w:color="auto"/>
              <w:left w:val="nil"/>
              <w:bottom w:val="single" w:sz="2" w:space="0" w:color="auto"/>
              <w:right w:val="nil"/>
            </w:tcBorders>
            <w:shd w:val="clear" w:color="auto" w:fill="auto"/>
            <w:noWrap/>
            <w:vAlign w:val="center"/>
          </w:tcPr>
          <w:p w:rsidR="00362A9A" w:rsidRPr="008661DA" w:rsidRDefault="009A0D1F" w:rsidP="00A36484">
            <w:pPr>
              <w:pStyle w:val="cuatexto"/>
              <w:jc w:val="right"/>
              <w:rPr>
                <w:bCs/>
              </w:rPr>
            </w:pPr>
            <w:r>
              <w:t>1.847.018</w:t>
            </w:r>
          </w:p>
        </w:tc>
        <w:tc>
          <w:tcPr>
            <w:tcW w:w="1984" w:type="dxa"/>
            <w:tcBorders>
              <w:top w:val="single" w:sz="2" w:space="0" w:color="auto"/>
              <w:left w:val="nil"/>
              <w:bottom w:val="single" w:sz="2" w:space="0" w:color="auto"/>
              <w:right w:val="nil"/>
            </w:tcBorders>
            <w:shd w:val="clear" w:color="auto" w:fill="auto"/>
            <w:noWrap/>
            <w:vAlign w:val="center"/>
          </w:tcPr>
          <w:p w:rsidR="00362A9A" w:rsidRPr="008661DA" w:rsidRDefault="009A0D1F" w:rsidP="00A36484">
            <w:pPr>
              <w:pStyle w:val="cuatexto"/>
              <w:jc w:val="right"/>
              <w:rPr>
                <w:bCs/>
              </w:rPr>
            </w:pPr>
            <w:r>
              <w:t>900.000</w:t>
            </w:r>
          </w:p>
        </w:tc>
        <w:tc>
          <w:tcPr>
            <w:tcW w:w="1843" w:type="dxa"/>
            <w:tcBorders>
              <w:top w:val="single" w:sz="2" w:space="0" w:color="auto"/>
              <w:left w:val="nil"/>
              <w:bottom w:val="single" w:sz="2" w:space="0" w:color="auto"/>
              <w:right w:val="nil"/>
            </w:tcBorders>
            <w:vAlign w:val="center"/>
          </w:tcPr>
          <w:p w:rsidR="00362A9A" w:rsidRPr="008661DA" w:rsidRDefault="009A0D1F" w:rsidP="00A36484">
            <w:pPr>
              <w:pStyle w:val="cuatexto"/>
              <w:jc w:val="right"/>
              <w:rPr>
                <w:bCs/>
              </w:rPr>
            </w:pPr>
            <w:r>
              <w:t>900.000</w:t>
            </w:r>
          </w:p>
        </w:tc>
      </w:tr>
      <w:tr w:rsidR="00362A9A" w:rsidRPr="008661DA" w:rsidTr="00C408F9">
        <w:trPr>
          <w:trHeight w:val="284"/>
        </w:trPr>
        <w:tc>
          <w:tcPr>
            <w:tcW w:w="3686" w:type="dxa"/>
            <w:tcBorders>
              <w:top w:val="single" w:sz="2" w:space="0" w:color="auto"/>
              <w:left w:val="nil"/>
              <w:bottom w:val="single" w:sz="2" w:space="0" w:color="auto"/>
              <w:right w:val="nil"/>
            </w:tcBorders>
            <w:shd w:val="clear" w:color="auto" w:fill="B8CCE4" w:themeFill="accent1" w:themeFillTint="66"/>
            <w:noWrap/>
            <w:vAlign w:val="center"/>
          </w:tcPr>
          <w:p w:rsidR="00362A9A" w:rsidRPr="008661DA" w:rsidRDefault="009A0D1F" w:rsidP="00A36484">
            <w:pPr>
              <w:pStyle w:val="cuadroCabe"/>
            </w:pPr>
            <w:r>
              <w:t>Guztira</w:t>
            </w:r>
          </w:p>
        </w:tc>
        <w:tc>
          <w:tcPr>
            <w:tcW w:w="1276" w:type="dxa"/>
            <w:tcBorders>
              <w:top w:val="single" w:sz="2" w:space="0" w:color="auto"/>
              <w:left w:val="nil"/>
              <w:bottom w:val="single" w:sz="2" w:space="0" w:color="auto"/>
              <w:right w:val="nil"/>
            </w:tcBorders>
            <w:shd w:val="clear" w:color="auto" w:fill="B8CCE4" w:themeFill="accent1" w:themeFillTint="66"/>
            <w:noWrap/>
            <w:vAlign w:val="center"/>
          </w:tcPr>
          <w:p w:rsidR="00362A9A" w:rsidRPr="008661DA" w:rsidRDefault="009A0D1F" w:rsidP="00A36484">
            <w:pPr>
              <w:pStyle w:val="cuadroCabe"/>
              <w:jc w:val="right"/>
            </w:pPr>
            <w:r>
              <w:t>59.545.098</w:t>
            </w:r>
          </w:p>
        </w:tc>
        <w:tc>
          <w:tcPr>
            <w:tcW w:w="1984" w:type="dxa"/>
            <w:tcBorders>
              <w:top w:val="single" w:sz="2" w:space="0" w:color="auto"/>
              <w:left w:val="nil"/>
              <w:bottom w:val="single" w:sz="2" w:space="0" w:color="auto"/>
              <w:right w:val="nil"/>
            </w:tcBorders>
            <w:shd w:val="clear" w:color="auto" w:fill="B8CCE4" w:themeFill="accent1" w:themeFillTint="66"/>
            <w:noWrap/>
            <w:vAlign w:val="center"/>
          </w:tcPr>
          <w:p w:rsidR="00362A9A" w:rsidRPr="008661DA" w:rsidRDefault="009A0D1F" w:rsidP="00A36484">
            <w:pPr>
              <w:pStyle w:val="cuadroCabe"/>
              <w:jc w:val="right"/>
            </w:pPr>
            <w:r>
              <w:t>63.386.338</w:t>
            </w:r>
          </w:p>
        </w:tc>
        <w:tc>
          <w:tcPr>
            <w:tcW w:w="1843" w:type="dxa"/>
            <w:tcBorders>
              <w:top w:val="single" w:sz="2" w:space="0" w:color="auto"/>
              <w:left w:val="nil"/>
              <w:bottom w:val="single" w:sz="2" w:space="0" w:color="auto"/>
              <w:right w:val="nil"/>
            </w:tcBorders>
            <w:shd w:val="clear" w:color="auto" w:fill="B8CCE4" w:themeFill="accent1" w:themeFillTint="66"/>
            <w:vAlign w:val="center"/>
          </w:tcPr>
          <w:p w:rsidR="00362A9A" w:rsidRPr="008661DA" w:rsidRDefault="009A0D1F" w:rsidP="00A36484">
            <w:pPr>
              <w:pStyle w:val="cuadroCabe"/>
              <w:jc w:val="right"/>
            </w:pPr>
            <w:r>
              <w:t>69.400.000</w:t>
            </w:r>
          </w:p>
        </w:tc>
      </w:tr>
    </w:tbl>
    <w:p w:rsidR="00414999" w:rsidRDefault="00414999" w:rsidP="00A36484">
      <w:pPr>
        <w:tabs>
          <w:tab w:val="left" w:pos="8647"/>
        </w:tabs>
        <w:suppressAutoHyphens/>
        <w:autoSpaceDN w:val="0"/>
        <w:spacing w:before="240"/>
        <w:ind w:firstLine="284"/>
        <w:rPr>
          <w:spacing w:val="6"/>
          <w:sz w:val="26"/>
          <w:szCs w:val="26"/>
        </w:rPr>
      </w:pPr>
      <w:r>
        <w:rPr>
          <w:sz w:val="26"/>
          <w:szCs w:val="26"/>
        </w:rPr>
        <w:t>Txosten honen 2. eranskinean, xehetasun handiagoz jasotzen dira Nafarroako Unibertsitate Publikoaren 2018-2020 aldirako urte anitzeko finantzaketa-hitzarmenaren osagaiak, tresnak eta adierazleak.</w:t>
      </w:r>
    </w:p>
    <w:p w:rsidR="00414999" w:rsidRDefault="00414999" w:rsidP="00206B8D">
      <w:pPr>
        <w:tabs>
          <w:tab w:val="left" w:pos="8647"/>
        </w:tabs>
        <w:suppressAutoHyphens/>
        <w:autoSpaceDN w:val="0"/>
        <w:spacing w:after="120"/>
        <w:ind w:firstLine="284"/>
        <w:rPr>
          <w:spacing w:val="6"/>
          <w:sz w:val="26"/>
          <w:szCs w:val="26"/>
        </w:rPr>
      </w:pPr>
      <w:r>
        <w:rPr>
          <w:b/>
          <w:bCs/>
          <w:sz w:val="26"/>
          <w:szCs w:val="26"/>
        </w:rPr>
        <w:t>Hortaz</w:t>
      </w:r>
      <w:r>
        <w:rPr>
          <w:sz w:val="26"/>
          <w:szCs w:val="26"/>
        </w:rPr>
        <w:t>, NUP urte anitzeko hitzarmen baten bidez finantzatzeko eredu berria taxutu izanak aurrerapauso handia egitea ekarri du, aurreko urteko finantzaketa-hitzarmenekin alderatuta; izan ere, finantzaketa-esparru egonkorra ahalbidetzen dio unibertsitateari 2018-2020 aldirako; finantzaketa-osagaiak kalkulatzeko adierazleak eta balioak jasotzen ditu, eta gardentasuna nahiz objektibotasuna eransten dizkio baliabide publikoen esleipenari.</w:t>
      </w:r>
    </w:p>
    <w:p w:rsidR="00414999" w:rsidRDefault="00FB58A3" w:rsidP="00643374">
      <w:pPr>
        <w:tabs>
          <w:tab w:val="left" w:pos="8647"/>
        </w:tabs>
        <w:suppressAutoHyphens/>
        <w:autoSpaceDN w:val="0"/>
        <w:spacing w:after="0"/>
        <w:ind w:firstLine="284"/>
        <w:rPr>
          <w:spacing w:val="6"/>
          <w:sz w:val="26"/>
          <w:szCs w:val="26"/>
        </w:rPr>
      </w:pPr>
      <w:r>
        <w:rPr>
          <w:sz w:val="26"/>
          <w:szCs w:val="26"/>
        </w:rPr>
        <w:t>Ereduak, 2017rako finkatutako balio batzuetatik abiatuta, ondoko hiru urteetarako finantzaketa ezartzen du.</w:t>
      </w:r>
    </w:p>
    <w:p w:rsidR="00643374" w:rsidRDefault="00643374" w:rsidP="00643374">
      <w:pPr>
        <w:tabs>
          <w:tab w:val="left" w:pos="8647"/>
        </w:tabs>
        <w:suppressAutoHyphens/>
        <w:autoSpaceDN w:val="0"/>
        <w:spacing w:after="0"/>
        <w:ind w:firstLine="284"/>
        <w:rPr>
          <w:spacing w:val="6"/>
          <w:sz w:val="26"/>
          <w:szCs w:val="26"/>
        </w:rPr>
      </w:pPr>
    </w:p>
    <w:p w:rsidR="00414999" w:rsidRPr="00F449FC" w:rsidRDefault="00414999" w:rsidP="00206B8D">
      <w:pPr>
        <w:pStyle w:val="atitulo2"/>
        <w:tabs>
          <w:tab w:val="left" w:pos="8647"/>
        </w:tabs>
        <w:spacing w:before="240" w:after="120"/>
        <w:ind w:right="284"/>
        <w:rPr>
          <w:color w:val="auto"/>
          <w:spacing w:val="6"/>
        </w:rPr>
      </w:pPr>
      <w:bookmarkStart w:id="20" w:name="_Toc63751865"/>
      <w:r>
        <w:rPr>
          <w:color w:val="auto"/>
        </w:rPr>
        <w:lastRenderedPageBreak/>
        <w:t>IV.1.4 Unibertsitatean ikasteko laguntzak</w:t>
      </w:r>
      <w:bookmarkEnd w:id="20"/>
    </w:p>
    <w:p w:rsidR="009D154E" w:rsidRDefault="009D154E" w:rsidP="009D154E">
      <w:pPr>
        <w:tabs>
          <w:tab w:val="left" w:pos="8647"/>
        </w:tabs>
        <w:suppressAutoHyphens/>
        <w:autoSpaceDN w:val="0"/>
        <w:spacing w:before="240"/>
        <w:ind w:firstLine="284"/>
        <w:rPr>
          <w:spacing w:val="6"/>
          <w:sz w:val="26"/>
          <w:szCs w:val="26"/>
        </w:rPr>
      </w:pPr>
      <w:r>
        <w:rPr>
          <w:sz w:val="26"/>
          <w:szCs w:val="26"/>
        </w:rPr>
        <w:t>Unibertsitate-eremuan, arrazoi ekonomikoengatik inor unibertsitatean ikasi gabe gera ez dadin, LOUren 45. artikuluak ikasteko bekak eta laguntzak arautzen ditu.</w:t>
      </w:r>
    </w:p>
    <w:p w:rsidR="009D154E" w:rsidRPr="00F83E7D" w:rsidRDefault="009D154E" w:rsidP="009D154E">
      <w:pPr>
        <w:tabs>
          <w:tab w:val="left" w:pos="8647"/>
        </w:tabs>
        <w:suppressAutoHyphens/>
        <w:autoSpaceDN w:val="0"/>
        <w:ind w:firstLine="284"/>
        <w:rPr>
          <w:spacing w:val="6"/>
          <w:sz w:val="26"/>
          <w:szCs w:val="26"/>
        </w:rPr>
      </w:pPr>
      <w:r>
        <w:rPr>
          <w:sz w:val="26"/>
          <w:szCs w:val="26"/>
        </w:rPr>
        <w:t>Beka horiek finantzatzeko sistema iragankorrean, Estatuak 2011-2012 ikasturterako finkatu diren prezio publikoaren araberako konpentsazioa ematen die unibertsitateei, ehuneko 1ean eguneratuta. Horrela, unibertsitateari emandako zenbatekoa matrikula-beken kostua baino txikiagoa bada, autonomia-erkidegoak aldea ordaintzen dio unibertsitateari, bekaren onuraduna edozein betebehar ekonomikotik salbuets dadin. Beraz, prezio publikoen igoerak autonomia-erkidegoen aurrekontuetan ditu ondorioak, Estatuak estaltzen ez duen beka-zatia dela-eta.</w:t>
      </w:r>
    </w:p>
    <w:p w:rsidR="009D154E" w:rsidRDefault="009D154E" w:rsidP="002E449C">
      <w:pPr>
        <w:tabs>
          <w:tab w:val="left" w:pos="8647"/>
        </w:tabs>
        <w:suppressAutoHyphens/>
        <w:autoSpaceDN w:val="0"/>
        <w:spacing w:before="120" w:after="240"/>
        <w:ind w:firstLine="284"/>
        <w:rPr>
          <w:rFonts w:eastAsia="Calibri"/>
          <w:spacing w:val="6"/>
          <w:sz w:val="26"/>
          <w:szCs w:val="26"/>
        </w:rPr>
      </w:pPr>
      <w:r>
        <w:rPr>
          <w:sz w:val="26"/>
          <w:szCs w:val="26"/>
        </w:rPr>
        <w:t>2012-2018 aldian, honako hau izan da matrikula-beken bilakaera, ikasleko:</w:t>
      </w:r>
    </w:p>
    <w:tbl>
      <w:tblPr>
        <w:tblW w:w="9021"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859"/>
        <w:gridCol w:w="1234"/>
        <w:gridCol w:w="1234"/>
        <w:gridCol w:w="1186"/>
        <w:gridCol w:w="775"/>
        <w:gridCol w:w="730"/>
        <w:gridCol w:w="993"/>
        <w:gridCol w:w="499"/>
        <w:gridCol w:w="993"/>
        <w:gridCol w:w="570"/>
      </w:tblGrid>
      <w:tr w:rsidR="00414999" w:rsidRPr="003F68F6" w:rsidTr="000F43E0">
        <w:trPr>
          <w:trHeight w:val="255"/>
        </w:trPr>
        <w:tc>
          <w:tcPr>
            <w:tcW w:w="851" w:type="dxa"/>
            <w:vMerge w:val="restart"/>
            <w:shd w:val="clear" w:color="auto" w:fill="B8CCE4" w:themeFill="accent1" w:themeFillTint="66"/>
            <w:vAlign w:val="center"/>
            <w:hideMark/>
          </w:tcPr>
          <w:p w:rsidR="00414999" w:rsidRPr="003F68F6" w:rsidRDefault="00681820" w:rsidP="00F44C41">
            <w:pPr>
              <w:pStyle w:val="cuadroCabe"/>
              <w:tabs>
                <w:tab w:val="left" w:pos="8647"/>
              </w:tabs>
              <w:rPr>
                <w:sz w:val="15"/>
                <w:szCs w:val="15"/>
              </w:rPr>
            </w:pPr>
            <w:r>
              <w:rPr>
                <w:sz w:val="15"/>
                <w:szCs w:val="15"/>
              </w:rPr>
              <w:t>Ikasturtea</w:t>
            </w:r>
          </w:p>
        </w:tc>
        <w:tc>
          <w:tcPr>
            <w:tcW w:w="1221" w:type="dxa"/>
            <w:vMerge w:val="restart"/>
            <w:shd w:val="clear" w:color="auto" w:fill="B8CCE4" w:themeFill="accent1" w:themeFillTint="66"/>
            <w:vAlign w:val="center"/>
            <w:hideMark/>
          </w:tcPr>
          <w:p w:rsidR="00414999" w:rsidRPr="003F68F6" w:rsidRDefault="00681820" w:rsidP="00D41A47">
            <w:pPr>
              <w:pStyle w:val="cuadroCabe"/>
              <w:tabs>
                <w:tab w:val="left" w:pos="8647"/>
              </w:tabs>
              <w:jc w:val="right"/>
              <w:rPr>
                <w:sz w:val="15"/>
                <w:szCs w:val="15"/>
              </w:rPr>
            </w:pPr>
            <w:r>
              <w:rPr>
                <w:sz w:val="15"/>
                <w:szCs w:val="15"/>
              </w:rPr>
              <w:t>Estatuaren konpentsazioa: matrikula-bekak</w:t>
            </w:r>
          </w:p>
        </w:tc>
        <w:tc>
          <w:tcPr>
            <w:tcW w:w="1276" w:type="dxa"/>
            <w:vMerge w:val="restart"/>
            <w:shd w:val="clear" w:color="auto" w:fill="B8CCE4" w:themeFill="accent1" w:themeFillTint="66"/>
            <w:vAlign w:val="center"/>
          </w:tcPr>
          <w:p w:rsidR="00414999" w:rsidRPr="003F68F6" w:rsidRDefault="00681820" w:rsidP="00D41A47">
            <w:pPr>
              <w:pStyle w:val="cuadroCabe"/>
              <w:tabs>
                <w:tab w:val="left" w:pos="8647"/>
              </w:tabs>
              <w:jc w:val="right"/>
              <w:rPr>
                <w:sz w:val="15"/>
                <w:szCs w:val="15"/>
              </w:rPr>
            </w:pPr>
            <w:r>
              <w:rPr>
                <w:sz w:val="15"/>
                <w:szCs w:val="15"/>
              </w:rPr>
              <w:t>Estatuaren konpentsazioa: familia ugaria</w:t>
            </w:r>
          </w:p>
        </w:tc>
        <w:tc>
          <w:tcPr>
            <w:tcW w:w="993" w:type="dxa"/>
            <w:vMerge w:val="restart"/>
            <w:shd w:val="clear" w:color="auto" w:fill="B8CCE4" w:themeFill="accent1" w:themeFillTint="66"/>
            <w:vAlign w:val="center"/>
            <w:hideMark/>
          </w:tcPr>
          <w:p w:rsidR="00414999" w:rsidRPr="003F68F6" w:rsidRDefault="00681820" w:rsidP="00130BE2">
            <w:pPr>
              <w:pStyle w:val="cuadroCabe"/>
              <w:tabs>
                <w:tab w:val="left" w:pos="8647"/>
              </w:tabs>
              <w:jc w:val="right"/>
              <w:rPr>
                <w:sz w:val="15"/>
                <w:szCs w:val="15"/>
              </w:rPr>
            </w:pPr>
            <w:r>
              <w:rPr>
                <w:sz w:val="15"/>
                <w:szCs w:val="15"/>
              </w:rPr>
              <w:t>NFKren ko</w:t>
            </w:r>
            <w:r>
              <w:rPr>
                <w:sz w:val="15"/>
                <w:szCs w:val="15"/>
              </w:rPr>
              <w:t>n</w:t>
            </w:r>
            <w:r>
              <w:rPr>
                <w:sz w:val="15"/>
                <w:szCs w:val="15"/>
              </w:rPr>
              <w:t xml:space="preserve">pentsazioa </w:t>
            </w:r>
          </w:p>
        </w:tc>
        <w:tc>
          <w:tcPr>
            <w:tcW w:w="992" w:type="dxa"/>
            <w:vMerge w:val="restart"/>
            <w:shd w:val="clear" w:color="auto" w:fill="B8CCE4" w:themeFill="accent1" w:themeFillTint="66"/>
            <w:vAlign w:val="center"/>
            <w:hideMark/>
          </w:tcPr>
          <w:p w:rsidR="00414999" w:rsidRPr="003F68F6" w:rsidRDefault="00681820" w:rsidP="00D41A47">
            <w:pPr>
              <w:pStyle w:val="cuadroCabe"/>
              <w:tabs>
                <w:tab w:val="left" w:pos="8647"/>
              </w:tabs>
              <w:jc w:val="right"/>
              <w:rPr>
                <w:sz w:val="15"/>
                <w:szCs w:val="15"/>
              </w:rPr>
            </w:pPr>
            <w:r>
              <w:rPr>
                <w:sz w:val="15"/>
                <w:szCs w:val="15"/>
              </w:rPr>
              <w:t xml:space="preserve">Bekadun ikasleak </w:t>
            </w:r>
          </w:p>
        </w:tc>
        <w:tc>
          <w:tcPr>
            <w:tcW w:w="1012" w:type="dxa"/>
            <w:vMerge w:val="restart"/>
            <w:tcBorders>
              <w:right w:val="single" w:sz="4" w:space="0" w:color="auto"/>
            </w:tcBorders>
            <w:shd w:val="clear" w:color="auto" w:fill="B8CCE4" w:themeFill="accent1" w:themeFillTint="66"/>
            <w:vAlign w:val="center"/>
            <w:hideMark/>
          </w:tcPr>
          <w:p w:rsidR="00414999" w:rsidRPr="003F68F6" w:rsidRDefault="00681820" w:rsidP="00D41A47">
            <w:pPr>
              <w:pStyle w:val="cuadroCabe"/>
              <w:tabs>
                <w:tab w:val="left" w:pos="8647"/>
              </w:tabs>
              <w:jc w:val="right"/>
              <w:rPr>
                <w:sz w:val="15"/>
                <w:szCs w:val="15"/>
              </w:rPr>
            </w:pPr>
            <w:r>
              <w:rPr>
                <w:sz w:val="15"/>
                <w:szCs w:val="15"/>
              </w:rPr>
              <w:t xml:space="preserve">Bekak, ikasleko </w:t>
            </w:r>
          </w:p>
        </w:tc>
        <w:tc>
          <w:tcPr>
            <w:tcW w:w="1401" w:type="dxa"/>
            <w:gridSpan w:val="2"/>
            <w:tcBorders>
              <w:left w:val="single" w:sz="4" w:space="0" w:color="auto"/>
              <w:right w:val="single" w:sz="4" w:space="0" w:color="auto"/>
            </w:tcBorders>
            <w:shd w:val="clear" w:color="auto" w:fill="B8CCE4" w:themeFill="accent1" w:themeFillTint="66"/>
            <w:vAlign w:val="center"/>
            <w:hideMark/>
          </w:tcPr>
          <w:p w:rsidR="00414999" w:rsidRPr="003F68F6" w:rsidRDefault="00681820" w:rsidP="00D41A47">
            <w:pPr>
              <w:pStyle w:val="cuadroCabe"/>
              <w:tabs>
                <w:tab w:val="left" w:pos="8647"/>
              </w:tabs>
              <w:jc w:val="right"/>
              <w:rPr>
                <w:sz w:val="15"/>
                <w:szCs w:val="15"/>
              </w:rPr>
            </w:pPr>
            <w:r>
              <w:rPr>
                <w:sz w:val="15"/>
                <w:szCs w:val="15"/>
              </w:rPr>
              <w:t xml:space="preserve">Estatuaren bekak, ikasleko </w:t>
            </w:r>
          </w:p>
        </w:tc>
        <w:tc>
          <w:tcPr>
            <w:tcW w:w="1275" w:type="dxa"/>
            <w:gridSpan w:val="2"/>
            <w:tcBorders>
              <w:left w:val="single" w:sz="4" w:space="0" w:color="auto"/>
              <w:right w:val="single" w:sz="4" w:space="0" w:color="auto"/>
            </w:tcBorders>
            <w:shd w:val="clear" w:color="auto" w:fill="B8CCE4" w:themeFill="accent1" w:themeFillTint="66"/>
            <w:vAlign w:val="center"/>
            <w:hideMark/>
          </w:tcPr>
          <w:p w:rsidR="00414999" w:rsidRPr="003F68F6" w:rsidRDefault="00681820" w:rsidP="00D41A47">
            <w:pPr>
              <w:pStyle w:val="cuadroCabe"/>
              <w:tabs>
                <w:tab w:val="left" w:pos="8647"/>
              </w:tabs>
              <w:jc w:val="right"/>
              <w:rPr>
                <w:sz w:val="15"/>
                <w:szCs w:val="15"/>
              </w:rPr>
            </w:pPr>
            <w:r>
              <w:rPr>
                <w:sz w:val="15"/>
                <w:szCs w:val="15"/>
              </w:rPr>
              <w:t xml:space="preserve">NFKren bekak, ikasleko </w:t>
            </w:r>
          </w:p>
        </w:tc>
      </w:tr>
      <w:tr w:rsidR="00414999" w:rsidRPr="00681820" w:rsidTr="000F43E0">
        <w:trPr>
          <w:trHeight w:val="255"/>
        </w:trPr>
        <w:tc>
          <w:tcPr>
            <w:tcW w:w="851" w:type="dxa"/>
            <w:vMerge/>
            <w:shd w:val="clear" w:color="auto" w:fill="auto"/>
            <w:vAlign w:val="center"/>
            <w:hideMark/>
          </w:tcPr>
          <w:p w:rsidR="00414999" w:rsidRPr="00681820" w:rsidRDefault="00414999" w:rsidP="00F44C41">
            <w:pPr>
              <w:pStyle w:val="cuadroCabe"/>
              <w:tabs>
                <w:tab w:val="left" w:pos="8647"/>
              </w:tabs>
              <w:rPr>
                <w:sz w:val="14"/>
                <w:szCs w:val="14"/>
                <w:lang w:val="es-ES" w:eastAsia="es-ES"/>
              </w:rPr>
            </w:pPr>
          </w:p>
        </w:tc>
        <w:tc>
          <w:tcPr>
            <w:tcW w:w="1221" w:type="dxa"/>
            <w:vMerge/>
            <w:shd w:val="clear" w:color="auto" w:fill="auto"/>
            <w:vAlign w:val="center"/>
            <w:hideMark/>
          </w:tcPr>
          <w:p w:rsidR="00414999" w:rsidRPr="00681820" w:rsidRDefault="00414999" w:rsidP="00F44C41">
            <w:pPr>
              <w:pStyle w:val="cuadroCabe"/>
              <w:tabs>
                <w:tab w:val="left" w:pos="8647"/>
              </w:tabs>
              <w:jc w:val="right"/>
              <w:rPr>
                <w:sz w:val="14"/>
                <w:szCs w:val="14"/>
                <w:lang w:val="es-ES" w:eastAsia="es-ES"/>
              </w:rPr>
            </w:pPr>
          </w:p>
        </w:tc>
        <w:tc>
          <w:tcPr>
            <w:tcW w:w="1276" w:type="dxa"/>
            <w:vMerge/>
            <w:vAlign w:val="center"/>
          </w:tcPr>
          <w:p w:rsidR="00414999" w:rsidRPr="00681820" w:rsidRDefault="00414999" w:rsidP="00F44C41">
            <w:pPr>
              <w:pStyle w:val="cuadroCabe"/>
              <w:tabs>
                <w:tab w:val="left" w:pos="8647"/>
              </w:tabs>
              <w:jc w:val="right"/>
              <w:rPr>
                <w:sz w:val="14"/>
                <w:szCs w:val="14"/>
                <w:lang w:val="es-ES" w:eastAsia="es-ES"/>
              </w:rPr>
            </w:pPr>
          </w:p>
        </w:tc>
        <w:tc>
          <w:tcPr>
            <w:tcW w:w="993" w:type="dxa"/>
            <w:vMerge/>
            <w:shd w:val="clear" w:color="auto" w:fill="auto"/>
            <w:vAlign w:val="center"/>
            <w:hideMark/>
          </w:tcPr>
          <w:p w:rsidR="00414999" w:rsidRPr="00681820" w:rsidRDefault="00414999" w:rsidP="00F44C41">
            <w:pPr>
              <w:pStyle w:val="cuadroCabe"/>
              <w:tabs>
                <w:tab w:val="left" w:pos="8647"/>
              </w:tabs>
              <w:jc w:val="right"/>
              <w:rPr>
                <w:sz w:val="14"/>
                <w:szCs w:val="14"/>
                <w:lang w:val="es-ES" w:eastAsia="es-ES"/>
              </w:rPr>
            </w:pPr>
          </w:p>
        </w:tc>
        <w:tc>
          <w:tcPr>
            <w:tcW w:w="992" w:type="dxa"/>
            <w:vMerge/>
            <w:shd w:val="clear" w:color="auto" w:fill="auto"/>
            <w:vAlign w:val="center"/>
            <w:hideMark/>
          </w:tcPr>
          <w:p w:rsidR="00414999" w:rsidRPr="00681820" w:rsidRDefault="00414999" w:rsidP="00F44C41">
            <w:pPr>
              <w:pStyle w:val="cuadroCabe"/>
              <w:tabs>
                <w:tab w:val="left" w:pos="8647"/>
              </w:tabs>
              <w:jc w:val="right"/>
              <w:rPr>
                <w:sz w:val="14"/>
                <w:szCs w:val="14"/>
                <w:lang w:val="es-ES" w:eastAsia="es-ES"/>
              </w:rPr>
            </w:pPr>
          </w:p>
        </w:tc>
        <w:tc>
          <w:tcPr>
            <w:tcW w:w="1012" w:type="dxa"/>
            <w:vMerge/>
            <w:tcBorders>
              <w:right w:val="single" w:sz="4" w:space="0" w:color="auto"/>
            </w:tcBorders>
            <w:shd w:val="clear" w:color="auto" w:fill="auto"/>
            <w:vAlign w:val="center"/>
            <w:hideMark/>
          </w:tcPr>
          <w:p w:rsidR="00414999" w:rsidRPr="00681820" w:rsidRDefault="00414999" w:rsidP="00F44C41">
            <w:pPr>
              <w:pStyle w:val="cuadroCabe"/>
              <w:tabs>
                <w:tab w:val="left" w:pos="8647"/>
              </w:tabs>
              <w:jc w:val="right"/>
              <w:rPr>
                <w:sz w:val="14"/>
                <w:szCs w:val="14"/>
                <w:lang w:val="es-ES" w:eastAsia="es-ES"/>
              </w:rPr>
            </w:pPr>
          </w:p>
        </w:tc>
        <w:tc>
          <w:tcPr>
            <w:tcW w:w="831" w:type="dxa"/>
            <w:tcBorders>
              <w:left w:val="single" w:sz="4" w:space="0" w:color="auto"/>
            </w:tcBorders>
            <w:shd w:val="clear" w:color="auto" w:fill="B8CCE4" w:themeFill="accent1" w:themeFillTint="66"/>
            <w:vAlign w:val="center"/>
            <w:hideMark/>
          </w:tcPr>
          <w:p w:rsidR="00414999" w:rsidRPr="003F68F6" w:rsidRDefault="00414999" w:rsidP="00F44C41">
            <w:pPr>
              <w:pStyle w:val="cuadroCabe"/>
              <w:tabs>
                <w:tab w:val="left" w:pos="8647"/>
              </w:tabs>
              <w:jc w:val="right"/>
              <w:rPr>
                <w:sz w:val="15"/>
                <w:szCs w:val="15"/>
              </w:rPr>
            </w:pPr>
            <w:r>
              <w:rPr>
                <w:sz w:val="15"/>
                <w:szCs w:val="15"/>
              </w:rPr>
              <w:t>Zenbatekoa</w:t>
            </w:r>
          </w:p>
        </w:tc>
        <w:tc>
          <w:tcPr>
            <w:tcW w:w="570" w:type="dxa"/>
            <w:tcBorders>
              <w:right w:val="single" w:sz="4" w:space="0" w:color="auto"/>
            </w:tcBorders>
            <w:shd w:val="clear" w:color="auto" w:fill="B8CCE4" w:themeFill="accent1" w:themeFillTint="66"/>
            <w:vAlign w:val="center"/>
            <w:hideMark/>
          </w:tcPr>
          <w:p w:rsidR="00414999" w:rsidRPr="003F68F6" w:rsidRDefault="00414999" w:rsidP="00F44C41">
            <w:pPr>
              <w:pStyle w:val="cuadroCabe"/>
              <w:tabs>
                <w:tab w:val="left" w:pos="8647"/>
              </w:tabs>
              <w:jc w:val="right"/>
              <w:rPr>
                <w:sz w:val="15"/>
                <w:szCs w:val="15"/>
              </w:rPr>
            </w:pPr>
            <w:r>
              <w:rPr>
                <w:sz w:val="15"/>
                <w:szCs w:val="15"/>
              </w:rPr>
              <w:t>%</w:t>
            </w:r>
          </w:p>
        </w:tc>
        <w:tc>
          <w:tcPr>
            <w:tcW w:w="705" w:type="dxa"/>
            <w:tcBorders>
              <w:left w:val="single" w:sz="4" w:space="0" w:color="auto"/>
            </w:tcBorders>
            <w:shd w:val="clear" w:color="auto" w:fill="B8CCE4" w:themeFill="accent1" w:themeFillTint="66"/>
            <w:vAlign w:val="center"/>
            <w:hideMark/>
          </w:tcPr>
          <w:p w:rsidR="00414999" w:rsidRPr="003F68F6" w:rsidRDefault="00414999" w:rsidP="00F44C41">
            <w:pPr>
              <w:pStyle w:val="cuadroCabe"/>
              <w:tabs>
                <w:tab w:val="left" w:pos="8647"/>
              </w:tabs>
              <w:jc w:val="right"/>
              <w:rPr>
                <w:sz w:val="15"/>
                <w:szCs w:val="15"/>
              </w:rPr>
            </w:pPr>
            <w:r>
              <w:rPr>
                <w:sz w:val="15"/>
                <w:szCs w:val="15"/>
              </w:rPr>
              <w:t>Zenbatekoa</w:t>
            </w:r>
          </w:p>
        </w:tc>
        <w:tc>
          <w:tcPr>
            <w:tcW w:w="570" w:type="dxa"/>
            <w:tcBorders>
              <w:right w:val="single" w:sz="4" w:space="0" w:color="auto"/>
            </w:tcBorders>
            <w:shd w:val="clear" w:color="auto" w:fill="B8CCE4" w:themeFill="accent1" w:themeFillTint="66"/>
            <w:vAlign w:val="center"/>
            <w:hideMark/>
          </w:tcPr>
          <w:p w:rsidR="00414999" w:rsidRPr="003F68F6" w:rsidRDefault="00414999" w:rsidP="00F44C41">
            <w:pPr>
              <w:pStyle w:val="cuadroCabe"/>
              <w:tabs>
                <w:tab w:val="left" w:pos="8647"/>
              </w:tabs>
              <w:jc w:val="right"/>
              <w:rPr>
                <w:sz w:val="15"/>
                <w:szCs w:val="15"/>
              </w:rPr>
            </w:pPr>
            <w:r>
              <w:rPr>
                <w:sz w:val="15"/>
                <w:szCs w:val="15"/>
              </w:rPr>
              <w:t>%</w:t>
            </w:r>
          </w:p>
        </w:tc>
      </w:tr>
      <w:tr w:rsidR="00414999" w:rsidRPr="003F68F6" w:rsidTr="000F43E0">
        <w:trPr>
          <w:trHeight w:val="255"/>
        </w:trPr>
        <w:tc>
          <w:tcPr>
            <w:tcW w:w="851" w:type="dxa"/>
            <w:tcBorders>
              <w:bottom w:val="single" w:sz="2" w:space="0" w:color="auto"/>
            </w:tcBorders>
            <w:shd w:val="clear" w:color="auto" w:fill="auto"/>
            <w:vAlign w:val="center"/>
            <w:hideMark/>
          </w:tcPr>
          <w:p w:rsidR="00414999" w:rsidRPr="003F68F6" w:rsidRDefault="00414999" w:rsidP="00F44C41">
            <w:pPr>
              <w:pStyle w:val="cuatexto"/>
              <w:tabs>
                <w:tab w:val="left" w:pos="8647"/>
              </w:tabs>
              <w:rPr>
                <w:sz w:val="16"/>
                <w:szCs w:val="16"/>
              </w:rPr>
            </w:pPr>
            <w:r>
              <w:rPr>
                <w:sz w:val="16"/>
                <w:szCs w:val="16"/>
              </w:rPr>
              <w:t>2012-2013</w:t>
            </w:r>
          </w:p>
        </w:tc>
        <w:tc>
          <w:tcPr>
            <w:tcW w:w="1221" w:type="dxa"/>
            <w:tcBorders>
              <w:bottom w:val="single" w:sz="2" w:space="0" w:color="auto"/>
            </w:tcBorders>
            <w:shd w:val="clear" w:color="auto" w:fill="auto"/>
            <w:vAlign w:val="center"/>
            <w:hideMark/>
          </w:tcPr>
          <w:p w:rsidR="00414999" w:rsidRPr="003F68F6" w:rsidRDefault="00414999" w:rsidP="00F44C41">
            <w:pPr>
              <w:pStyle w:val="cuatexto"/>
              <w:tabs>
                <w:tab w:val="left" w:pos="8647"/>
              </w:tabs>
              <w:jc w:val="right"/>
              <w:rPr>
                <w:sz w:val="16"/>
                <w:szCs w:val="16"/>
              </w:rPr>
            </w:pPr>
            <w:r>
              <w:rPr>
                <w:sz w:val="16"/>
                <w:szCs w:val="16"/>
              </w:rPr>
              <w:t>1.154.636</w:t>
            </w:r>
          </w:p>
        </w:tc>
        <w:tc>
          <w:tcPr>
            <w:tcW w:w="1276" w:type="dxa"/>
            <w:tcBorders>
              <w:bottom w:val="single" w:sz="2" w:space="0" w:color="auto"/>
            </w:tcBorders>
            <w:vAlign w:val="center"/>
          </w:tcPr>
          <w:p w:rsidR="00414999" w:rsidRPr="003F68F6" w:rsidRDefault="00414999" w:rsidP="00F44C41">
            <w:pPr>
              <w:pStyle w:val="cuatexto"/>
              <w:tabs>
                <w:tab w:val="left" w:pos="8647"/>
              </w:tabs>
              <w:jc w:val="right"/>
              <w:rPr>
                <w:sz w:val="16"/>
                <w:szCs w:val="16"/>
              </w:rPr>
            </w:pPr>
            <w:r>
              <w:rPr>
                <w:sz w:val="16"/>
                <w:szCs w:val="16"/>
              </w:rPr>
              <w:t>457.048</w:t>
            </w:r>
          </w:p>
        </w:tc>
        <w:tc>
          <w:tcPr>
            <w:tcW w:w="993" w:type="dxa"/>
            <w:tcBorders>
              <w:bottom w:val="single" w:sz="2" w:space="0" w:color="auto"/>
            </w:tcBorders>
            <w:shd w:val="clear" w:color="auto" w:fill="auto"/>
            <w:vAlign w:val="center"/>
          </w:tcPr>
          <w:p w:rsidR="00414999" w:rsidRPr="003F68F6" w:rsidRDefault="00414999" w:rsidP="00F44C41">
            <w:pPr>
              <w:pStyle w:val="cuatexto"/>
              <w:tabs>
                <w:tab w:val="left" w:pos="8647"/>
              </w:tabs>
              <w:jc w:val="right"/>
              <w:rPr>
                <w:sz w:val="16"/>
                <w:szCs w:val="16"/>
              </w:rPr>
            </w:pPr>
            <w:r>
              <w:rPr>
                <w:sz w:val="16"/>
                <w:szCs w:val="16"/>
              </w:rPr>
              <w:t>111.126</w:t>
            </w:r>
          </w:p>
        </w:tc>
        <w:tc>
          <w:tcPr>
            <w:tcW w:w="992" w:type="dxa"/>
            <w:tcBorders>
              <w:bottom w:val="single" w:sz="2" w:space="0" w:color="auto"/>
            </w:tcBorders>
            <w:shd w:val="clear" w:color="auto" w:fill="auto"/>
            <w:vAlign w:val="center"/>
            <w:hideMark/>
          </w:tcPr>
          <w:p w:rsidR="00414999" w:rsidRPr="003F68F6" w:rsidRDefault="00414999" w:rsidP="00F44C41">
            <w:pPr>
              <w:pStyle w:val="cuatexto"/>
              <w:tabs>
                <w:tab w:val="left" w:pos="8647"/>
              </w:tabs>
              <w:jc w:val="right"/>
              <w:rPr>
                <w:sz w:val="16"/>
                <w:szCs w:val="16"/>
              </w:rPr>
            </w:pPr>
            <w:r>
              <w:rPr>
                <w:sz w:val="16"/>
                <w:szCs w:val="16"/>
              </w:rPr>
              <w:t>1.295</w:t>
            </w:r>
          </w:p>
        </w:tc>
        <w:tc>
          <w:tcPr>
            <w:tcW w:w="1012" w:type="dxa"/>
            <w:tcBorders>
              <w:bottom w:val="single" w:sz="2" w:space="0" w:color="auto"/>
              <w:right w:val="single" w:sz="4" w:space="0" w:color="auto"/>
            </w:tcBorders>
            <w:shd w:val="clear" w:color="auto" w:fill="auto"/>
            <w:vAlign w:val="center"/>
          </w:tcPr>
          <w:p w:rsidR="00414999" w:rsidRPr="003F68F6" w:rsidRDefault="00414999" w:rsidP="00F44C41">
            <w:pPr>
              <w:pStyle w:val="cuatexto"/>
              <w:tabs>
                <w:tab w:val="left" w:pos="8647"/>
              </w:tabs>
              <w:jc w:val="right"/>
              <w:rPr>
                <w:sz w:val="16"/>
                <w:szCs w:val="16"/>
              </w:rPr>
            </w:pPr>
            <w:r>
              <w:rPr>
                <w:sz w:val="16"/>
                <w:szCs w:val="16"/>
              </w:rPr>
              <w:t>977</w:t>
            </w:r>
          </w:p>
        </w:tc>
        <w:tc>
          <w:tcPr>
            <w:tcW w:w="831" w:type="dxa"/>
            <w:tcBorders>
              <w:left w:val="single" w:sz="4" w:space="0" w:color="auto"/>
              <w:bottom w:val="single" w:sz="2" w:space="0" w:color="auto"/>
            </w:tcBorders>
            <w:shd w:val="clear" w:color="auto" w:fill="auto"/>
            <w:vAlign w:val="center"/>
            <w:hideMark/>
          </w:tcPr>
          <w:p w:rsidR="00414999" w:rsidRPr="003F68F6" w:rsidRDefault="00414999" w:rsidP="00F44C41">
            <w:pPr>
              <w:pStyle w:val="cuatexto"/>
              <w:tabs>
                <w:tab w:val="left" w:pos="8647"/>
              </w:tabs>
              <w:jc w:val="right"/>
              <w:rPr>
                <w:sz w:val="16"/>
                <w:szCs w:val="16"/>
              </w:rPr>
            </w:pPr>
            <w:r>
              <w:rPr>
                <w:sz w:val="16"/>
                <w:szCs w:val="16"/>
              </w:rPr>
              <w:t>892</w:t>
            </w:r>
          </w:p>
        </w:tc>
        <w:tc>
          <w:tcPr>
            <w:tcW w:w="570" w:type="dxa"/>
            <w:tcBorders>
              <w:bottom w:val="single" w:sz="2" w:space="0" w:color="auto"/>
              <w:right w:val="single" w:sz="4" w:space="0" w:color="auto"/>
            </w:tcBorders>
            <w:shd w:val="clear" w:color="auto" w:fill="auto"/>
            <w:vAlign w:val="center"/>
          </w:tcPr>
          <w:p w:rsidR="00414999" w:rsidRPr="003F68F6" w:rsidRDefault="00414999" w:rsidP="00F44C41">
            <w:pPr>
              <w:pStyle w:val="cuatexto"/>
              <w:tabs>
                <w:tab w:val="left" w:pos="8647"/>
              </w:tabs>
              <w:jc w:val="right"/>
              <w:rPr>
                <w:sz w:val="16"/>
                <w:szCs w:val="16"/>
              </w:rPr>
            </w:pPr>
            <w:r>
              <w:rPr>
                <w:sz w:val="16"/>
                <w:szCs w:val="16"/>
              </w:rPr>
              <w:t>91,22</w:t>
            </w:r>
          </w:p>
        </w:tc>
        <w:tc>
          <w:tcPr>
            <w:tcW w:w="705" w:type="dxa"/>
            <w:tcBorders>
              <w:left w:val="single" w:sz="4" w:space="0" w:color="auto"/>
              <w:bottom w:val="single" w:sz="2" w:space="0" w:color="auto"/>
            </w:tcBorders>
            <w:shd w:val="clear" w:color="auto" w:fill="auto"/>
            <w:vAlign w:val="center"/>
          </w:tcPr>
          <w:p w:rsidR="00414999" w:rsidRPr="003F68F6" w:rsidRDefault="00414999" w:rsidP="00F44C41">
            <w:pPr>
              <w:pStyle w:val="cuatexto"/>
              <w:tabs>
                <w:tab w:val="left" w:pos="8647"/>
              </w:tabs>
              <w:jc w:val="right"/>
              <w:rPr>
                <w:sz w:val="16"/>
                <w:szCs w:val="16"/>
              </w:rPr>
            </w:pPr>
            <w:r>
              <w:rPr>
                <w:sz w:val="16"/>
                <w:szCs w:val="16"/>
              </w:rPr>
              <w:t>86</w:t>
            </w:r>
          </w:p>
        </w:tc>
        <w:tc>
          <w:tcPr>
            <w:tcW w:w="570" w:type="dxa"/>
            <w:tcBorders>
              <w:bottom w:val="single" w:sz="2" w:space="0" w:color="auto"/>
              <w:right w:val="single" w:sz="4" w:space="0" w:color="auto"/>
            </w:tcBorders>
            <w:shd w:val="clear" w:color="auto" w:fill="auto"/>
            <w:noWrap/>
            <w:vAlign w:val="center"/>
          </w:tcPr>
          <w:p w:rsidR="00414999" w:rsidRPr="003F68F6" w:rsidRDefault="00414999" w:rsidP="00F44C41">
            <w:pPr>
              <w:pStyle w:val="cuatexto"/>
              <w:tabs>
                <w:tab w:val="left" w:pos="8647"/>
              </w:tabs>
              <w:jc w:val="right"/>
              <w:rPr>
                <w:sz w:val="16"/>
                <w:szCs w:val="16"/>
              </w:rPr>
            </w:pPr>
            <w:r>
              <w:rPr>
                <w:sz w:val="16"/>
                <w:szCs w:val="16"/>
              </w:rPr>
              <w:t>8,78</w:t>
            </w:r>
          </w:p>
        </w:tc>
      </w:tr>
      <w:tr w:rsidR="00414999" w:rsidRPr="003F68F6" w:rsidTr="000F43E0">
        <w:trPr>
          <w:trHeight w:val="255"/>
        </w:trPr>
        <w:tc>
          <w:tcPr>
            <w:tcW w:w="851" w:type="dxa"/>
            <w:tcBorders>
              <w:top w:val="single" w:sz="2" w:space="0" w:color="auto"/>
              <w:bottom w:val="single" w:sz="2" w:space="0" w:color="auto"/>
            </w:tcBorders>
            <w:shd w:val="clear" w:color="auto" w:fill="auto"/>
            <w:vAlign w:val="center"/>
            <w:hideMark/>
          </w:tcPr>
          <w:p w:rsidR="00414999" w:rsidRPr="003F68F6" w:rsidRDefault="00414999" w:rsidP="00F44C41">
            <w:pPr>
              <w:pStyle w:val="cuatexto"/>
              <w:tabs>
                <w:tab w:val="left" w:pos="8647"/>
              </w:tabs>
              <w:rPr>
                <w:sz w:val="16"/>
                <w:szCs w:val="16"/>
              </w:rPr>
            </w:pPr>
            <w:r>
              <w:rPr>
                <w:sz w:val="16"/>
                <w:szCs w:val="16"/>
              </w:rPr>
              <w:t>2013-2014</w:t>
            </w:r>
          </w:p>
        </w:tc>
        <w:tc>
          <w:tcPr>
            <w:tcW w:w="1221" w:type="dxa"/>
            <w:tcBorders>
              <w:top w:val="single" w:sz="2" w:space="0" w:color="auto"/>
              <w:bottom w:val="single" w:sz="2" w:space="0" w:color="auto"/>
            </w:tcBorders>
            <w:shd w:val="clear" w:color="auto" w:fill="auto"/>
            <w:vAlign w:val="center"/>
            <w:hideMark/>
          </w:tcPr>
          <w:p w:rsidR="00414999" w:rsidRPr="003F68F6" w:rsidRDefault="00414999" w:rsidP="00F44C41">
            <w:pPr>
              <w:pStyle w:val="cuatexto"/>
              <w:tabs>
                <w:tab w:val="left" w:pos="8647"/>
              </w:tabs>
              <w:jc w:val="right"/>
              <w:rPr>
                <w:sz w:val="16"/>
                <w:szCs w:val="16"/>
              </w:rPr>
            </w:pPr>
            <w:r>
              <w:rPr>
                <w:sz w:val="16"/>
                <w:szCs w:val="16"/>
              </w:rPr>
              <w:t>1.400.354</w:t>
            </w:r>
          </w:p>
        </w:tc>
        <w:tc>
          <w:tcPr>
            <w:tcW w:w="1276" w:type="dxa"/>
            <w:tcBorders>
              <w:top w:val="single" w:sz="2" w:space="0" w:color="auto"/>
              <w:bottom w:val="single" w:sz="2" w:space="0" w:color="auto"/>
            </w:tcBorders>
            <w:vAlign w:val="center"/>
          </w:tcPr>
          <w:p w:rsidR="00414999" w:rsidRPr="003F68F6" w:rsidRDefault="00414999" w:rsidP="00F44C41">
            <w:pPr>
              <w:pStyle w:val="cuatexto"/>
              <w:tabs>
                <w:tab w:val="left" w:pos="8647"/>
              </w:tabs>
              <w:jc w:val="right"/>
              <w:rPr>
                <w:sz w:val="16"/>
                <w:szCs w:val="16"/>
              </w:rPr>
            </w:pPr>
            <w:r>
              <w:rPr>
                <w:sz w:val="16"/>
                <w:szCs w:val="16"/>
              </w:rPr>
              <w:t>498.759</w:t>
            </w:r>
          </w:p>
        </w:tc>
        <w:tc>
          <w:tcPr>
            <w:tcW w:w="993" w:type="dxa"/>
            <w:tcBorders>
              <w:top w:val="single" w:sz="2" w:space="0" w:color="auto"/>
              <w:bottom w:val="single" w:sz="2" w:space="0" w:color="auto"/>
            </w:tcBorders>
            <w:shd w:val="clear" w:color="auto" w:fill="auto"/>
            <w:vAlign w:val="center"/>
          </w:tcPr>
          <w:p w:rsidR="00414999" w:rsidRPr="003F68F6" w:rsidRDefault="00414999" w:rsidP="00F44C41">
            <w:pPr>
              <w:pStyle w:val="cuatexto"/>
              <w:tabs>
                <w:tab w:val="left" w:pos="8647"/>
              </w:tabs>
              <w:jc w:val="right"/>
              <w:rPr>
                <w:sz w:val="16"/>
                <w:szCs w:val="16"/>
              </w:rPr>
            </w:pPr>
            <w:r>
              <w:rPr>
                <w:sz w:val="16"/>
                <w:szCs w:val="16"/>
              </w:rPr>
              <w:t>101.195</w:t>
            </w:r>
          </w:p>
        </w:tc>
        <w:tc>
          <w:tcPr>
            <w:tcW w:w="992" w:type="dxa"/>
            <w:tcBorders>
              <w:top w:val="single" w:sz="2" w:space="0" w:color="auto"/>
              <w:bottom w:val="single" w:sz="2" w:space="0" w:color="auto"/>
            </w:tcBorders>
            <w:shd w:val="clear" w:color="auto" w:fill="auto"/>
            <w:vAlign w:val="center"/>
            <w:hideMark/>
          </w:tcPr>
          <w:p w:rsidR="00414999" w:rsidRPr="003F68F6" w:rsidRDefault="00414999" w:rsidP="00F44C41">
            <w:pPr>
              <w:pStyle w:val="cuatexto"/>
              <w:tabs>
                <w:tab w:val="left" w:pos="8647"/>
              </w:tabs>
              <w:jc w:val="right"/>
              <w:rPr>
                <w:sz w:val="16"/>
                <w:szCs w:val="16"/>
              </w:rPr>
            </w:pPr>
            <w:r>
              <w:rPr>
                <w:sz w:val="16"/>
                <w:szCs w:val="16"/>
              </w:rPr>
              <w:t>1.542</w:t>
            </w:r>
          </w:p>
        </w:tc>
        <w:tc>
          <w:tcPr>
            <w:tcW w:w="1012" w:type="dxa"/>
            <w:tcBorders>
              <w:top w:val="single" w:sz="2" w:space="0" w:color="auto"/>
              <w:bottom w:val="single" w:sz="2" w:space="0" w:color="auto"/>
              <w:right w:val="single" w:sz="4" w:space="0" w:color="auto"/>
            </w:tcBorders>
            <w:shd w:val="clear" w:color="auto" w:fill="auto"/>
            <w:vAlign w:val="center"/>
          </w:tcPr>
          <w:p w:rsidR="00414999" w:rsidRPr="003F68F6" w:rsidRDefault="00414999" w:rsidP="00F44C41">
            <w:pPr>
              <w:pStyle w:val="cuatexto"/>
              <w:tabs>
                <w:tab w:val="left" w:pos="8647"/>
              </w:tabs>
              <w:jc w:val="right"/>
              <w:rPr>
                <w:sz w:val="16"/>
                <w:szCs w:val="16"/>
              </w:rPr>
            </w:pPr>
            <w:r>
              <w:rPr>
                <w:sz w:val="16"/>
                <w:szCs w:val="16"/>
              </w:rPr>
              <w:t>974</w:t>
            </w:r>
          </w:p>
        </w:tc>
        <w:tc>
          <w:tcPr>
            <w:tcW w:w="831" w:type="dxa"/>
            <w:tcBorders>
              <w:top w:val="single" w:sz="2" w:space="0" w:color="auto"/>
              <w:left w:val="single" w:sz="4" w:space="0" w:color="auto"/>
              <w:bottom w:val="single" w:sz="2" w:space="0" w:color="auto"/>
            </w:tcBorders>
            <w:shd w:val="clear" w:color="auto" w:fill="auto"/>
            <w:vAlign w:val="center"/>
            <w:hideMark/>
          </w:tcPr>
          <w:p w:rsidR="00414999" w:rsidRPr="003F68F6" w:rsidRDefault="00414999" w:rsidP="00F44C41">
            <w:pPr>
              <w:pStyle w:val="cuatexto"/>
              <w:tabs>
                <w:tab w:val="left" w:pos="8647"/>
              </w:tabs>
              <w:jc w:val="right"/>
              <w:rPr>
                <w:sz w:val="16"/>
                <w:szCs w:val="16"/>
              </w:rPr>
            </w:pPr>
            <w:r>
              <w:rPr>
                <w:sz w:val="16"/>
                <w:szCs w:val="16"/>
              </w:rPr>
              <w:t>908</w:t>
            </w:r>
          </w:p>
        </w:tc>
        <w:tc>
          <w:tcPr>
            <w:tcW w:w="570" w:type="dxa"/>
            <w:tcBorders>
              <w:top w:val="single" w:sz="2" w:space="0" w:color="auto"/>
              <w:bottom w:val="single" w:sz="2" w:space="0" w:color="auto"/>
              <w:right w:val="single" w:sz="4" w:space="0" w:color="auto"/>
            </w:tcBorders>
            <w:shd w:val="clear" w:color="auto" w:fill="auto"/>
            <w:vAlign w:val="center"/>
          </w:tcPr>
          <w:p w:rsidR="00414999" w:rsidRPr="003F68F6" w:rsidRDefault="00414999" w:rsidP="00F44C41">
            <w:pPr>
              <w:pStyle w:val="cuatexto"/>
              <w:tabs>
                <w:tab w:val="left" w:pos="8647"/>
              </w:tabs>
              <w:jc w:val="right"/>
              <w:rPr>
                <w:sz w:val="16"/>
                <w:szCs w:val="16"/>
              </w:rPr>
            </w:pPr>
            <w:r>
              <w:rPr>
                <w:sz w:val="16"/>
                <w:szCs w:val="16"/>
              </w:rPr>
              <w:t>93,26</w:t>
            </w:r>
          </w:p>
        </w:tc>
        <w:tc>
          <w:tcPr>
            <w:tcW w:w="705" w:type="dxa"/>
            <w:tcBorders>
              <w:top w:val="single" w:sz="2" w:space="0" w:color="auto"/>
              <w:left w:val="single" w:sz="4" w:space="0" w:color="auto"/>
              <w:bottom w:val="single" w:sz="2" w:space="0" w:color="auto"/>
            </w:tcBorders>
            <w:shd w:val="clear" w:color="auto" w:fill="auto"/>
            <w:vAlign w:val="center"/>
          </w:tcPr>
          <w:p w:rsidR="00414999" w:rsidRPr="003F68F6" w:rsidRDefault="00414999" w:rsidP="00F44C41">
            <w:pPr>
              <w:pStyle w:val="cuatexto"/>
              <w:tabs>
                <w:tab w:val="left" w:pos="8647"/>
              </w:tabs>
              <w:jc w:val="right"/>
              <w:rPr>
                <w:sz w:val="16"/>
                <w:szCs w:val="16"/>
              </w:rPr>
            </w:pPr>
            <w:r>
              <w:rPr>
                <w:sz w:val="16"/>
                <w:szCs w:val="16"/>
              </w:rPr>
              <w:t>66</w:t>
            </w:r>
          </w:p>
        </w:tc>
        <w:tc>
          <w:tcPr>
            <w:tcW w:w="570" w:type="dxa"/>
            <w:tcBorders>
              <w:top w:val="single" w:sz="2" w:space="0" w:color="auto"/>
              <w:bottom w:val="single" w:sz="2" w:space="0" w:color="auto"/>
              <w:right w:val="single" w:sz="4" w:space="0" w:color="auto"/>
            </w:tcBorders>
            <w:shd w:val="clear" w:color="auto" w:fill="auto"/>
            <w:noWrap/>
            <w:vAlign w:val="center"/>
          </w:tcPr>
          <w:p w:rsidR="00414999" w:rsidRPr="003F68F6" w:rsidRDefault="00414999" w:rsidP="00F44C41">
            <w:pPr>
              <w:pStyle w:val="cuatexto"/>
              <w:tabs>
                <w:tab w:val="left" w:pos="8647"/>
              </w:tabs>
              <w:jc w:val="right"/>
              <w:rPr>
                <w:sz w:val="16"/>
                <w:szCs w:val="16"/>
              </w:rPr>
            </w:pPr>
            <w:r>
              <w:rPr>
                <w:sz w:val="16"/>
                <w:szCs w:val="16"/>
              </w:rPr>
              <w:t>6,74</w:t>
            </w:r>
          </w:p>
        </w:tc>
      </w:tr>
      <w:tr w:rsidR="00414999" w:rsidRPr="003F68F6" w:rsidTr="000F43E0">
        <w:trPr>
          <w:trHeight w:val="255"/>
        </w:trPr>
        <w:tc>
          <w:tcPr>
            <w:tcW w:w="851" w:type="dxa"/>
            <w:tcBorders>
              <w:top w:val="single" w:sz="2" w:space="0" w:color="auto"/>
              <w:bottom w:val="single" w:sz="2" w:space="0" w:color="auto"/>
            </w:tcBorders>
            <w:shd w:val="clear" w:color="auto" w:fill="auto"/>
            <w:vAlign w:val="center"/>
            <w:hideMark/>
          </w:tcPr>
          <w:p w:rsidR="00414999" w:rsidRPr="003F68F6" w:rsidRDefault="00414999" w:rsidP="00F44C41">
            <w:pPr>
              <w:pStyle w:val="cuatexto"/>
              <w:tabs>
                <w:tab w:val="left" w:pos="8647"/>
              </w:tabs>
              <w:rPr>
                <w:sz w:val="16"/>
                <w:szCs w:val="16"/>
              </w:rPr>
            </w:pPr>
            <w:r>
              <w:rPr>
                <w:sz w:val="16"/>
                <w:szCs w:val="16"/>
              </w:rPr>
              <w:t>2014-2015</w:t>
            </w:r>
          </w:p>
        </w:tc>
        <w:tc>
          <w:tcPr>
            <w:tcW w:w="1221" w:type="dxa"/>
            <w:tcBorders>
              <w:top w:val="single" w:sz="2" w:space="0" w:color="auto"/>
              <w:bottom w:val="single" w:sz="2" w:space="0" w:color="auto"/>
            </w:tcBorders>
            <w:shd w:val="clear" w:color="auto" w:fill="auto"/>
            <w:vAlign w:val="center"/>
            <w:hideMark/>
          </w:tcPr>
          <w:p w:rsidR="00414999" w:rsidRPr="003F68F6" w:rsidRDefault="00414999" w:rsidP="00F44C41">
            <w:pPr>
              <w:pStyle w:val="cuatexto"/>
              <w:tabs>
                <w:tab w:val="left" w:pos="8647"/>
              </w:tabs>
              <w:jc w:val="right"/>
              <w:rPr>
                <w:sz w:val="16"/>
                <w:szCs w:val="16"/>
              </w:rPr>
            </w:pPr>
            <w:r>
              <w:rPr>
                <w:sz w:val="16"/>
                <w:szCs w:val="16"/>
              </w:rPr>
              <w:t>1.430.615</w:t>
            </w:r>
          </w:p>
        </w:tc>
        <w:tc>
          <w:tcPr>
            <w:tcW w:w="1276" w:type="dxa"/>
            <w:tcBorders>
              <w:top w:val="single" w:sz="2" w:space="0" w:color="auto"/>
              <w:bottom w:val="single" w:sz="2" w:space="0" w:color="auto"/>
            </w:tcBorders>
            <w:vAlign w:val="center"/>
          </w:tcPr>
          <w:p w:rsidR="00414999" w:rsidRPr="003F68F6" w:rsidRDefault="00414999" w:rsidP="00F44C41">
            <w:pPr>
              <w:pStyle w:val="cuatexto"/>
              <w:tabs>
                <w:tab w:val="left" w:pos="8647"/>
              </w:tabs>
              <w:jc w:val="right"/>
              <w:rPr>
                <w:sz w:val="16"/>
                <w:szCs w:val="16"/>
              </w:rPr>
            </w:pPr>
            <w:r>
              <w:rPr>
                <w:sz w:val="16"/>
                <w:szCs w:val="16"/>
              </w:rPr>
              <w:t>517.341</w:t>
            </w:r>
          </w:p>
        </w:tc>
        <w:tc>
          <w:tcPr>
            <w:tcW w:w="993" w:type="dxa"/>
            <w:tcBorders>
              <w:top w:val="single" w:sz="2" w:space="0" w:color="auto"/>
              <w:bottom w:val="single" w:sz="2" w:space="0" w:color="auto"/>
            </w:tcBorders>
            <w:shd w:val="clear" w:color="auto" w:fill="auto"/>
            <w:vAlign w:val="center"/>
          </w:tcPr>
          <w:p w:rsidR="00414999" w:rsidRPr="003F68F6" w:rsidRDefault="00414999" w:rsidP="00F44C41">
            <w:pPr>
              <w:pStyle w:val="cuatexto"/>
              <w:tabs>
                <w:tab w:val="left" w:pos="8647"/>
              </w:tabs>
              <w:jc w:val="right"/>
              <w:rPr>
                <w:sz w:val="16"/>
                <w:szCs w:val="16"/>
              </w:rPr>
            </w:pPr>
            <w:r>
              <w:rPr>
                <w:sz w:val="16"/>
                <w:szCs w:val="16"/>
              </w:rPr>
              <w:t>94.674</w:t>
            </w:r>
          </w:p>
        </w:tc>
        <w:tc>
          <w:tcPr>
            <w:tcW w:w="992" w:type="dxa"/>
            <w:tcBorders>
              <w:top w:val="single" w:sz="2" w:space="0" w:color="auto"/>
              <w:bottom w:val="single" w:sz="2" w:space="0" w:color="auto"/>
            </w:tcBorders>
            <w:shd w:val="clear" w:color="auto" w:fill="auto"/>
            <w:vAlign w:val="center"/>
            <w:hideMark/>
          </w:tcPr>
          <w:p w:rsidR="00414999" w:rsidRPr="003F68F6" w:rsidRDefault="00414999" w:rsidP="00F44C41">
            <w:pPr>
              <w:pStyle w:val="cuatexto"/>
              <w:tabs>
                <w:tab w:val="left" w:pos="8647"/>
              </w:tabs>
              <w:jc w:val="right"/>
              <w:rPr>
                <w:sz w:val="16"/>
                <w:szCs w:val="16"/>
              </w:rPr>
            </w:pPr>
            <w:r>
              <w:rPr>
                <w:sz w:val="16"/>
                <w:szCs w:val="16"/>
              </w:rPr>
              <w:t>1.585</w:t>
            </w:r>
          </w:p>
        </w:tc>
        <w:tc>
          <w:tcPr>
            <w:tcW w:w="1012" w:type="dxa"/>
            <w:tcBorders>
              <w:top w:val="single" w:sz="2" w:space="0" w:color="auto"/>
              <w:bottom w:val="single" w:sz="2" w:space="0" w:color="auto"/>
              <w:right w:val="single" w:sz="4" w:space="0" w:color="auto"/>
            </w:tcBorders>
            <w:shd w:val="clear" w:color="auto" w:fill="auto"/>
            <w:vAlign w:val="center"/>
          </w:tcPr>
          <w:p w:rsidR="00414999" w:rsidRPr="003F68F6" w:rsidRDefault="00414999" w:rsidP="00F44C41">
            <w:pPr>
              <w:pStyle w:val="cuatexto"/>
              <w:tabs>
                <w:tab w:val="left" w:pos="8647"/>
              </w:tabs>
              <w:jc w:val="right"/>
              <w:rPr>
                <w:sz w:val="16"/>
                <w:szCs w:val="16"/>
              </w:rPr>
            </w:pPr>
            <w:r>
              <w:rPr>
                <w:sz w:val="16"/>
                <w:szCs w:val="16"/>
              </w:rPr>
              <w:t>962</w:t>
            </w:r>
          </w:p>
        </w:tc>
        <w:tc>
          <w:tcPr>
            <w:tcW w:w="831" w:type="dxa"/>
            <w:tcBorders>
              <w:top w:val="single" w:sz="2" w:space="0" w:color="auto"/>
              <w:left w:val="single" w:sz="4" w:space="0" w:color="auto"/>
              <w:bottom w:val="single" w:sz="2" w:space="0" w:color="auto"/>
            </w:tcBorders>
            <w:shd w:val="clear" w:color="auto" w:fill="auto"/>
            <w:vAlign w:val="center"/>
            <w:hideMark/>
          </w:tcPr>
          <w:p w:rsidR="00414999" w:rsidRPr="003F68F6" w:rsidRDefault="00414999" w:rsidP="00F44C41">
            <w:pPr>
              <w:pStyle w:val="cuatexto"/>
              <w:tabs>
                <w:tab w:val="left" w:pos="8647"/>
              </w:tabs>
              <w:jc w:val="right"/>
              <w:rPr>
                <w:sz w:val="16"/>
                <w:szCs w:val="16"/>
              </w:rPr>
            </w:pPr>
            <w:r>
              <w:rPr>
                <w:sz w:val="16"/>
                <w:szCs w:val="16"/>
              </w:rPr>
              <w:t>903</w:t>
            </w:r>
          </w:p>
        </w:tc>
        <w:tc>
          <w:tcPr>
            <w:tcW w:w="570" w:type="dxa"/>
            <w:tcBorders>
              <w:top w:val="single" w:sz="2" w:space="0" w:color="auto"/>
              <w:bottom w:val="single" w:sz="2" w:space="0" w:color="auto"/>
              <w:right w:val="single" w:sz="4" w:space="0" w:color="auto"/>
            </w:tcBorders>
            <w:shd w:val="clear" w:color="auto" w:fill="auto"/>
            <w:vAlign w:val="center"/>
          </w:tcPr>
          <w:p w:rsidR="00414999" w:rsidRPr="003F68F6" w:rsidRDefault="00414999" w:rsidP="00F44C41">
            <w:pPr>
              <w:pStyle w:val="cuatexto"/>
              <w:tabs>
                <w:tab w:val="left" w:pos="8647"/>
              </w:tabs>
              <w:jc w:val="right"/>
              <w:rPr>
                <w:sz w:val="16"/>
                <w:szCs w:val="16"/>
              </w:rPr>
            </w:pPr>
            <w:r>
              <w:rPr>
                <w:sz w:val="16"/>
                <w:szCs w:val="16"/>
              </w:rPr>
              <w:t>94,79</w:t>
            </w:r>
          </w:p>
        </w:tc>
        <w:tc>
          <w:tcPr>
            <w:tcW w:w="705" w:type="dxa"/>
            <w:tcBorders>
              <w:top w:val="single" w:sz="2" w:space="0" w:color="auto"/>
              <w:left w:val="single" w:sz="4" w:space="0" w:color="auto"/>
              <w:bottom w:val="single" w:sz="2" w:space="0" w:color="auto"/>
            </w:tcBorders>
            <w:shd w:val="clear" w:color="auto" w:fill="auto"/>
            <w:vAlign w:val="center"/>
          </w:tcPr>
          <w:p w:rsidR="00414999" w:rsidRPr="003F68F6" w:rsidRDefault="00414999" w:rsidP="00F44C41">
            <w:pPr>
              <w:pStyle w:val="cuatexto"/>
              <w:tabs>
                <w:tab w:val="left" w:pos="8647"/>
              </w:tabs>
              <w:jc w:val="right"/>
              <w:rPr>
                <w:sz w:val="16"/>
                <w:szCs w:val="16"/>
              </w:rPr>
            </w:pPr>
            <w:r>
              <w:rPr>
                <w:sz w:val="16"/>
                <w:szCs w:val="16"/>
              </w:rPr>
              <w:t>60</w:t>
            </w:r>
          </w:p>
        </w:tc>
        <w:tc>
          <w:tcPr>
            <w:tcW w:w="570" w:type="dxa"/>
            <w:tcBorders>
              <w:top w:val="single" w:sz="2" w:space="0" w:color="auto"/>
              <w:bottom w:val="single" w:sz="2" w:space="0" w:color="auto"/>
              <w:right w:val="single" w:sz="4" w:space="0" w:color="auto"/>
            </w:tcBorders>
            <w:shd w:val="clear" w:color="auto" w:fill="auto"/>
            <w:noWrap/>
            <w:vAlign w:val="center"/>
          </w:tcPr>
          <w:p w:rsidR="00414999" w:rsidRPr="003F68F6" w:rsidRDefault="00414999" w:rsidP="00F44C41">
            <w:pPr>
              <w:pStyle w:val="cuatexto"/>
              <w:tabs>
                <w:tab w:val="left" w:pos="8647"/>
              </w:tabs>
              <w:jc w:val="right"/>
              <w:rPr>
                <w:sz w:val="16"/>
                <w:szCs w:val="16"/>
              </w:rPr>
            </w:pPr>
            <w:r>
              <w:rPr>
                <w:sz w:val="16"/>
                <w:szCs w:val="16"/>
              </w:rPr>
              <w:t>6,21</w:t>
            </w:r>
          </w:p>
        </w:tc>
      </w:tr>
      <w:tr w:rsidR="00414999" w:rsidRPr="003F68F6" w:rsidTr="000F43E0">
        <w:trPr>
          <w:trHeight w:val="255"/>
        </w:trPr>
        <w:tc>
          <w:tcPr>
            <w:tcW w:w="851" w:type="dxa"/>
            <w:tcBorders>
              <w:top w:val="single" w:sz="2" w:space="0" w:color="auto"/>
              <w:bottom w:val="single" w:sz="2" w:space="0" w:color="auto"/>
            </w:tcBorders>
            <w:shd w:val="clear" w:color="auto" w:fill="auto"/>
            <w:vAlign w:val="center"/>
            <w:hideMark/>
          </w:tcPr>
          <w:p w:rsidR="00414999" w:rsidRPr="003F68F6" w:rsidRDefault="00414999" w:rsidP="00F44C41">
            <w:pPr>
              <w:pStyle w:val="cuatexto"/>
              <w:tabs>
                <w:tab w:val="left" w:pos="8647"/>
              </w:tabs>
              <w:rPr>
                <w:sz w:val="16"/>
                <w:szCs w:val="16"/>
              </w:rPr>
            </w:pPr>
            <w:r>
              <w:rPr>
                <w:sz w:val="16"/>
                <w:szCs w:val="16"/>
              </w:rPr>
              <w:t>2015-2016</w:t>
            </w:r>
          </w:p>
        </w:tc>
        <w:tc>
          <w:tcPr>
            <w:tcW w:w="1221" w:type="dxa"/>
            <w:tcBorders>
              <w:top w:val="single" w:sz="2" w:space="0" w:color="auto"/>
              <w:bottom w:val="single" w:sz="2" w:space="0" w:color="auto"/>
            </w:tcBorders>
            <w:shd w:val="clear" w:color="auto" w:fill="auto"/>
            <w:vAlign w:val="center"/>
            <w:hideMark/>
          </w:tcPr>
          <w:p w:rsidR="00414999" w:rsidRPr="003F68F6" w:rsidRDefault="00414999" w:rsidP="00F44C41">
            <w:pPr>
              <w:pStyle w:val="cuatexto"/>
              <w:tabs>
                <w:tab w:val="left" w:pos="8647"/>
              </w:tabs>
              <w:jc w:val="right"/>
              <w:rPr>
                <w:sz w:val="16"/>
                <w:szCs w:val="16"/>
              </w:rPr>
            </w:pPr>
            <w:r>
              <w:rPr>
                <w:sz w:val="16"/>
                <w:szCs w:val="16"/>
              </w:rPr>
              <w:t>1.446.216</w:t>
            </w:r>
          </w:p>
        </w:tc>
        <w:tc>
          <w:tcPr>
            <w:tcW w:w="1276" w:type="dxa"/>
            <w:tcBorders>
              <w:top w:val="single" w:sz="2" w:space="0" w:color="auto"/>
              <w:bottom w:val="single" w:sz="2" w:space="0" w:color="auto"/>
            </w:tcBorders>
            <w:vAlign w:val="center"/>
          </w:tcPr>
          <w:p w:rsidR="00414999" w:rsidRPr="003F68F6" w:rsidRDefault="00414999" w:rsidP="00F44C41">
            <w:pPr>
              <w:pStyle w:val="cuatexto"/>
              <w:tabs>
                <w:tab w:val="left" w:pos="8647"/>
              </w:tabs>
              <w:jc w:val="right"/>
              <w:rPr>
                <w:sz w:val="16"/>
                <w:szCs w:val="16"/>
              </w:rPr>
            </w:pPr>
            <w:r>
              <w:rPr>
                <w:sz w:val="16"/>
                <w:szCs w:val="16"/>
              </w:rPr>
              <w:t>556.708</w:t>
            </w:r>
          </w:p>
        </w:tc>
        <w:tc>
          <w:tcPr>
            <w:tcW w:w="993" w:type="dxa"/>
            <w:tcBorders>
              <w:top w:val="single" w:sz="2" w:space="0" w:color="auto"/>
              <w:bottom w:val="single" w:sz="2" w:space="0" w:color="auto"/>
            </w:tcBorders>
            <w:shd w:val="clear" w:color="auto" w:fill="auto"/>
            <w:vAlign w:val="center"/>
          </w:tcPr>
          <w:p w:rsidR="00414999" w:rsidRPr="003F68F6" w:rsidRDefault="00414999" w:rsidP="00F44C41">
            <w:pPr>
              <w:pStyle w:val="cuatexto"/>
              <w:tabs>
                <w:tab w:val="left" w:pos="8647"/>
              </w:tabs>
              <w:jc w:val="right"/>
              <w:rPr>
                <w:sz w:val="16"/>
                <w:szCs w:val="16"/>
              </w:rPr>
            </w:pPr>
            <w:r>
              <w:rPr>
                <w:sz w:val="16"/>
                <w:szCs w:val="16"/>
              </w:rPr>
              <w:t>89.411</w:t>
            </w:r>
          </w:p>
        </w:tc>
        <w:tc>
          <w:tcPr>
            <w:tcW w:w="992" w:type="dxa"/>
            <w:tcBorders>
              <w:top w:val="single" w:sz="2" w:space="0" w:color="auto"/>
              <w:bottom w:val="single" w:sz="2" w:space="0" w:color="auto"/>
            </w:tcBorders>
            <w:shd w:val="clear" w:color="auto" w:fill="auto"/>
            <w:vAlign w:val="center"/>
            <w:hideMark/>
          </w:tcPr>
          <w:p w:rsidR="00414999" w:rsidRPr="003F68F6" w:rsidRDefault="00414999" w:rsidP="00F44C41">
            <w:pPr>
              <w:pStyle w:val="cuatexto"/>
              <w:tabs>
                <w:tab w:val="left" w:pos="8647"/>
              </w:tabs>
              <w:jc w:val="right"/>
              <w:rPr>
                <w:sz w:val="16"/>
                <w:szCs w:val="16"/>
              </w:rPr>
            </w:pPr>
            <w:r>
              <w:rPr>
                <w:sz w:val="16"/>
                <w:szCs w:val="16"/>
              </w:rPr>
              <w:t>1.578</w:t>
            </w:r>
          </w:p>
        </w:tc>
        <w:tc>
          <w:tcPr>
            <w:tcW w:w="1012" w:type="dxa"/>
            <w:tcBorders>
              <w:top w:val="single" w:sz="2" w:space="0" w:color="auto"/>
              <w:bottom w:val="single" w:sz="2" w:space="0" w:color="auto"/>
              <w:right w:val="single" w:sz="4" w:space="0" w:color="auto"/>
            </w:tcBorders>
            <w:shd w:val="clear" w:color="auto" w:fill="auto"/>
            <w:vAlign w:val="center"/>
          </w:tcPr>
          <w:p w:rsidR="00414999" w:rsidRPr="003F68F6" w:rsidRDefault="00414999" w:rsidP="00F44C41">
            <w:pPr>
              <w:pStyle w:val="cuatexto"/>
              <w:tabs>
                <w:tab w:val="left" w:pos="8647"/>
              </w:tabs>
              <w:jc w:val="right"/>
              <w:rPr>
                <w:sz w:val="16"/>
                <w:szCs w:val="16"/>
              </w:rPr>
            </w:pPr>
            <w:r>
              <w:rPr>
                <w:sz w:val="16"/>
                <w:szCs w:val="16"/>
              </w:rPr>
              <w:t>973</w:t>
            </w:r>
          </w:p>
        </w:tc>
        <w:tc>
          <w:tcPr>
            <w:tcW w:w="831" w:type="dxa"/>
            <w:tcBorders>
              <w:top w:val="single" w:sz="2" w:space="0" w:color="auto"/>
              <w:left w:val="single" w:sz="4" w:space="0" w:color="auto"/>
              <w:bottom w:val="single" w:sz="2" w:space="0" w:color="auto"/>
            </w:tcBorders>
            <w:shd w:val="clear" w:color="auto" w:fill="auto"/>
            <w:vAlign w:val="center"/>
            <w:hideMark/>
          </w:tcPr>
          <w:p w:rsidR="00414999" w:rsidRPr="003F68F6" w:rsidRDefault="00414999" w:rsidP="00F44C41">
            <w:pPr>
              <w:pStyle w:val="cuatexto"/>
              <w:tabs>
                <w:tab w:val="left" w:pos="8647"/>
              </w:tabs>
              <w:jc w:val="right"/>
              <w:rPr>
                <w:sz w:val="16"/>
                <w:szCs w:val="16"/>
              </w:rPr>
            </w:pPr>
            <w:r>
              <w:rPr>
                <w:sz w:val="16"/>
                <w:szCs w:val="16"/>
              </w:rPr>
              <w:t>916</w:t>
            </w:r>
          </w:p>
        </w:tc>
        <w:tc>
          <w:tcPr>
            <w:tcW w:w="570" w:type="dxa"/>
            <w:tcBorders>
              <w:top w:val="single" w:sz="2" w:space="0" w:color="auto"/>
              <w:bottom w:val="single" w:sz="2" w:space="0" w:color="auto"/>
              <w:right w:val="single" w:sz="4" w:space="0" w:color="auto"/>
            </w:tcBorders>
            <w:shd w:val="clear" w:color="auto" w:fill="auto"/>
            <w:vAlign w:val="center"/>
          </w:tcPr>
          <w:p w:rsidR="00414999" w:rsidRPr="003F68F6" w:rsidRDefault="00414999" w:rsidP="00F44C41">
            <w:pPr>
              <w:pStyle w:val="cuatexto"/>
              <w:tabs>
                <w:tab w:val="left" w:pos="8647"/>
              </w:tabs>
              <w:jc w:val="right"/>
              <w:rPr>
                <w:sz w:val="16"/>
                <w:szCs w:val="16"/>
              </w:rPr>
            </w:pPr>
            <w:r>
              <w:rPr>
                <w:sz w:val="16"/>
                <w:szCs w:val="16"/>
              </w:rPr>
              <w:t>94,18</w:t>
            </w:r>
          </w:p>
        </w:tc>
        <w:tc>
          <w:tcPr>
            <w:tcW w:w="705" w:type="dxa"/>
            <w:tcBorders>
              <w:top w:val="single" w:sz="2" w:space="0" w:color="auto"/>
              <w:left w:val="single" w:sz="4" w:space="0" w:color="auto"/>
              <w:bottom w:val="single" w:sz="2" w:space="0" w:color="auto"/>
            </w:tcBorders>
            <w:shd w:val="clear" w:color="auto" w:fill="auto"/>
            <w:vAlign w:val="center"/>
          </w:tcPr>
          <w:p w:rsidR="00414999" w:rsidRPr="003F68F6" w:rsidRDefault="00414999" w:rsidP="00F44C41">
            <w:pPr>
              <w:pStyle w:val="cuatexto"/>
              <w:tabs>
                <w:tab w:val="left" w:pos="8647"/>
              </w:tabs>
              <w:jc w:val="right"/>
              <w:rPr>
                <w:sz w:val="16"/>
                <w:szCs w:val="16"/>
              </w:rPr>
            </w:pPr>
            <w:r>
              <w:rPr>
                <w:sz w:val="16"/>
                <w:szCs w:val="16"/>
              </w:rPr>
              <w:t>57</w:t>
            </w:r>
          </w:p>
        </w:tc>
        <w:tc>
          <w:tcPr>
            <w:tcW w:w="570" w:type="dxa"/>
            <w:tcBorders>
              <w:top w:val="single" w:sz="2" w:space="0" w:color="auto"/>
              <w:bottom w:val="single" w:sz="2" w:space="0" w:color="auto"/>
              <w:right w:val="single" w:sz="4" w:space="0" w:color="auto"/>
            </w:tcBorders>
            <w:shd w:val="clear" w:color="auto" w:fill="auto"/>
            <w:noWrap/>
            <w:vAlign w:val="center"/>
          </w:tcPr>
          <w:p w:rsidR="00414999" w:rsidRPr="003F68F6" w:rsidRDefault="00414999" w:rsidP="00F44C41">
            <w:pPr>
              <w:pStyle w:val="cuatexto"/>
              <w:tabs>
                <w:tab w:val="left" w:pos="8647"/>
              </w:tabs>
              <w:jc w:val="right"/>
              <w:rPr>
                <w:sz w:val="16"/>
                <w:szCs w:val="16"/>
              </w:rPr>
            </w:pPr>
            <w:r>
              <w:rPr>
                <w:sz w:val="16"/>
                <w:szCs w:val="16"/>
              </w:rPr>
              <w:t>5,82</w:t>
            </w:r>
          </w:p>
        </w:tc>
      </w:tr>
      <w:tr w:rsidR="00414999" w:rsidRPr="003F68F6" w:rsidTr="000F43E0">
        <w:trPr>
          <w:trHeight w:val="255"/>
        </w:trPr>
        <w:tc>
          <w:tcPr>
            <w:tcW w:w="851" w:type="dxa"/>
            <w:tcBorders>
              <w:top w:val="single" w:sz="2" w:space="0" w:color="auto"/>
              <w:bottom w:val="single" w:sz="2" w:space="0" w:color="auto"/>
            </w:tcBorders>
            <w:shd w:val="clear" w:color="auto" w:fill="auto"/>
            <w:vAlign w:val="center"/>
            <w:hideMark/>
          </w:tcPr>
          <w:p w:rsidR="00414999" w:rsidRPr="003F68F6" w:rsidRDefault="00414999" w:rsidP="00F44C41">
            <w:pPr>
              <w:pStyle w:val="cuatexto"/>
              <w:tabs>
                <w:tab w:val="left" w:pos="8647"/>
              </w:tabs>
              <w:rPr>
                <w:sz w:val="16"/>
                <w:szCs w:val="16"/>
              </w:rPr>
            </w:pPr>
            <w:r>
              <w:rPr>
                <w:sz w:val="16"/>
                <w:szCs w:val="16"/>
              </w:rPr>
              <w:t>2016-2017</w:t>
            </w:r>
          </w:p>
        </w:tc>
        <w:tc>
          <w:tcPr>
            <w:tcW w:w="1221" w:type="dxa"/>
            <w:tcBorders>
              <w:top w:val="single" w:sz="2" w:space="0" w:color="auto"/>
              <w:bottom w:val="single" w:sz="2" w:space="0" w:color="auto"/>
            </w:tcBorders>
            <w:shd w:val="clear" w:color="auto" w:fill="auto"/>
            <w:vAlign w:val="center"/>
            <w:hideMark/>
          </w:tcPr>
          <w:p w:rsidR="00414999" w:rsidRPr="003F68F6" w:rsidRDefault="00414999" w:rsidP="00F44C41">
            <w:pPr>
              <w:pStyle w:val="cuatexto"/>
              <w:tabs>
                <w:tab w:val="left" w:pos="8647"/>
              </w:tabs>
              <w:jc w:val="right"/>
              <w:rPr>
                <w:sz w:val="16"/>
                <w:szCs w:val="16"/>
              </w:rPr>
            </w:pPr>
            <w:r>
              <w:rPr>
                <w:sz w:val="16"/>
                <w:szCs w:val="16"/>
              </w:rPr>
              <w:t>1.286.737</w:t>
            </w:r>
          </w:p>
        </w:tc>
        <w:tc>
          <w:tcPr>
            <w:tcW w:w="1276" w:type="dxa"/>
            <w:tcBorders>
              <w:top w:val="single" w:sz="2" w:space="0" w:color="auto"/>
              <w:bottom w:val="single" w:sz="2" w:space="0" w:color="auto"/>
            </w:tcBorders>
            <w:vAlign w:val="center"/>
          </w:tcPr>
          <w:p w:rsidR="00414999" w:rsidRPr="003F68F6" w:rsidRDefault="00414999" w:rsidP="00F44C41">
            <w:pPr>
              <w:pStyle w:val="cuatexto"/>
              <w:tabs>
                <w:tab w:val="left" w:pos="8647"/>
              </w:tabs>
              <w:jc w:val="right"/>
              <w:rPr>
                <w:sz w:val="16"/>
                <w:szCs w:val="16"/>
              </w:rPr>
            </w:pPr>
            <w:r>
              <w:rPr>
                <w:sz w:val="16"/>
                <w:szCs w:val="16"/>
              </w:rPr>
              <w:t>583.828</w:t>
            </w:r>
          </w:p>
        </w:tc>
        <w:tc>
          <w:tcPr>
            <w:tcW w:w="993" w:type="dxa"/>
            <w:tcBorders>
              <w:top w:val="single" w:sz="2" w:space="0" w:color="auto"/>
              <w:bottom w:val="single" w:sz="2" w:space="0" w:color="auto"/>
            </w:tcBorders>
            <w:shd w:val="clear" w:color="auto" w:fill="auto"/>
            <w:vAlign w:val="center"/>
          </w:tcPr>
          <w:p w:rsidR="00414999" w:rsidRPr="003F68F6" w:rsidRDefault="00414999" w:rsidP="00F44C41">
            <w:pPr>
              <w:pStyle w:val="cuatexto"/>
              <w:tabs>
                <w:tab w:val="left" w:pos="8647"/>
              </w:tabs>
              <w:jc w:val="right"/>
              <w:rPr>
                <w:sz w:val="16"/>
                <w:szCs w:val="16"/>
              </w:rPr>
            </w:pPr>
            <w:r>
              <w:rPr>
                <w:sz w:val="16"/>
                <w:szCs w:val="16"/>
              </w:rPr>
              <w:t>83.277</w:t>
            </w:r>
          </w:p>
        </w:tc>
        <w:tc>
          <w:tcPr>
            <w:tcW w:w="992" w:type="dxa"/>
            <w:tcBorders>
              <w:top w:val="single" w:sz="2" w:space="0" w:color="auto"/>
              <w:bottom w:val="single" w:sz="2" w:space="0" w:color="auto"/>
            </w:tcBorders>
            <w:shd w:val="clear" w:color="auto" w:fill="auto"/>
            <w:vAlign w:val="center"/>
            <w:hideMark/>
          </w:tcPr>
          <w:p w:rsidR="00414999" w:rsidRPr="003F68F6" w:rsidRDefault="00414999" w:rsidP="00F44C41">
            <w:pPr>
              <w:pStyle w:val="cuatexto"/>
              <w:tabs>
                <w:tab w:val="left" w:pos="8647"/>
              </w:tabs>
              <w:jc w:val="right"/>
              <w:rPr>
                <w:sz w:val="16"/>
                <w:szCs w:val="16"/>
              </w:rPr>
            </w:pPr>
            <w:r>
              <w:rPr>
                <w:sz w:val="16"/>
                <w:szCs w:val="16"/>
              </w:rPr>
              <w:t>1.411</w:t>
            </w:r>
          </w:p>
        </w:tc>
        <w:tc>
          <w:tcPr>
            <w:tcW w:w="1012" w:type="dxa"/>
            <w:tcBorders>
              <w:top w:val="single" w:sz="2" w:space="0" w:color="auto"/>
              <w:bottom w:val="single" w:sz="2" w:space="0" w:color="auto"/>
              <w:right w:val="single" w:sz="4" w:space="0" w:color="auto"/>
            </w:tcBorders>
            <w:shd w:val="clear" w:color="auto" w:fill="auto"/>
            <w:vAlign w:val="center"/>
          </w:tcPr>
          <w:p w:rsidR="00414999" w:rsidRPr="003F68F6" w:rsidRDefault="00414999" w:rsidP="00F44C41">
            <w:pPr>
              <w:pStyle w:val="cuatexto"/>
              <w:tabs>
                <w:tab w:val="left" w:pos="8647"/>
              </w:tabs>
              <w:jc w:val="right"/>
              <w:rPr>
                <w:sz w:val="16"/>
                <w:szCs w:val="16"/>
              </w:rPr>
            </w:pPr>
            <w:r>
              <w:rPr>
                <w:sz w:val="16"/>
                <w:szCs w:val="16"/>
              </w:rPr>
              <w:t>971</w:t>
            </w:r>
          </w:p>
        </w:tc>
        <w:tc>
          <w:tcPr>
            <w:tcW w:w="831" w:type="dxa"/>
            <w:tcBorders>
              <w:top w:val="single" w:sz="2" w:space="0" w:color="auto"/>
              <w:left w:val="single" w:sz="4" w:space="0" w:color="auto"/>
              <w:bottom w:val="single" w:sz="2" w:space="0" w:color="auto"/>
            </w:tcBorders>
            <w:shd w:val="clear" w:color="auto" w:fill="auto"/>
            <w:vAlign w:val="center"/>
            <w:hideMark/>
          </w:tcPr>
          <w:p w:rsidR="00414999" w:rsidRPr="003F68F6" w:rsidRDefault="00414999" w:rsidP="00F44C41">
            <w:pPr>
              <w:pStyle w:val="cuatexto"/>
              <w:tabs>
                <w:tab w:val="left" w:pos="8647"/>
              </w:tabs>
              <w:jc w:val="right"/>
              <w:rPr>
                <w:sz w:val="16"/>
                <w:szCs w:val="16"/>
              </w:rPr>
            </w:pPr>
            <w:r>
              <w:rPr>
                <w:sz w:val="16"/>
                <w:szCs w:val="16"/>
              </w:rPr>
              <w:t>912</w:t>
            </w:r>
          </w:p>
        </w:tc>
        <w:tc>
          <w:tcPr>
            <w:tcW w:w="570" w:type="dxa"/>
            <w:tcBorders>
              <w:top w:val="single" w:sz="2" w:space="0" w:color="auto"/>
              <w:bottom w:val="single" w:sz="2" w:space="0" w:color="auto"/>
              <w:right w:val="single" w:sz="4" w:space="0" w:color="auto"/>
            </w:tcBorders>
            <w:shd w:val="clear" w:color="auto" w:fill="auto"/>
            <w:vAlign w:val="center"/>
          </w:tcPr>
          <w:p w:rsidR="00414999" w:rsidRPr="003F68F6" w:rsidRDefault="00414999" w:rsidP="00F44C41">
            <w:pPr>
              <w:pStyle w:val="cuatexto"/>
              <w:tabs>
                <w:tab w:val="left" w:pos="8647"/>
              </w:tabs>
              <w:jc w:val="right"/>
              <w:rPr>
                <w:sz w:val="16"/>
                <w:szCs w:val="16"/>
              </w:rPr>
            </w:pPr>
            <w:r>
              <w:rPr>
                <w:sz w:val="16"/>
                <w:szCs w:val="16"/>
              </w:rPr>
              <w:t>94,92</w:t>
            </w:r>
          </w:p>
        </w:tc>
        <w:tc>
          <w:tcPr>
            <w:tcW w:w="705" w:type="dxa"/>
            <w:tcBorders>
              <w:top w:val="single" w:sz="2" w:space="0" w:color="auto"/>
              <w:left w:val="single" w:sz="4" w:space="0" w:color="auto"/>
              <w:bottom w:val="single" w:sz="2" w:space="0" w:color="auto"/>
            </w:tcBorders>
            <w:shd w:val="clear" w:color="auto" w:fill="auto"/>
            <w:vAlign w:val="center"/>
          </w:tcPr>
          <w:p w:rsidR="00414999" w:rsidRPr="003F68F6" w:rsidRDefault="00414999" w:rsidP="00F44C41">
            <w:pPr>
              <w:pStyle w:val="cuatexto"/>
              <w:tabs>
                <w:tab w:val="left" w:pos="8647"/>
              </w:tabs>
              <w:jc w:val="right"/>
              <w:rPr>
                <w:sz w:val="16"/>
                <w:szCs w:val="16"/>
              </w:rPr>
            </w:pPr>
            <w:r>
              <w:rPr>
                <w:sz w:val="16"/>
                <w:szCs w:val="16"/>
              </w:rPr>
              <w:t>59</w:t>
            </w:r>
          </w:p>
        </w:tc>
        <w:tc>
          <w:tcPr>
            <w:tcW w:w="570" w:type="dxa"/>
            <w:tcBorders>
              <w:top w:val="single" w:sz="2" w:space="0" w:color="auto"/>
              <w:bottom w:val="single" w:sz="2" w:space="0" w:color="auto"/>
              <w:right w:val="single" w:sz="4" w:space="0" w:color="auto"/>
            </w:tcBorders>
            <w:shd w:val="clear" w:color="auto" w:fill="auto"/>
            <w:noWrap/>
            <w:vAlign w:val="center"/>
          </w:tcPr>
          <w:p w:rsidR="00414999" w:rsidRPr="003F68F6" w:rsidRDefault="00414999" w:rsidP="00F44C41">
            <w:pPr>
              <w:pStyle w:val="cuatexto"/>
              <w:tabs>
                <w:tab w:val="left" w:pos="8647"/>
              </w:tabs>
              <w:jc w:val="right"/>
              <w:rPr>
                <w:sz w:val="16"/>
                <w:szCs w:val="16"/>
              </w:rPr>
            </w:pPr>
            <w:r>
              <w:rPr>
                <w:sz w:val="16"/>
                <w:szCs w:val="16"/>
              </w:rPr>
              <w:t>6,08</w:t>
            </w:r>
          </w:p>
        </w:tc>
      </w:tr>
      <w:tr w:rsidR="00414999" w:rsidRPr="003F68F6" w:rsidTr="000F43E0">
        <w:trPr>
          <w:trHeight w:val="255"/>
        </w:trPr>
        <w:tc>
          <w:tcPr>
            <w:tcW w:w="851" w:type="dxa"/>
            <w:tcBorders>
              <w:top w:val="single" w:sz="2" w:space="0" w:color="auto"/>
              <w:bottom w:val="single" w:sz="2" w:space="0" w:color="auto"/>
            </w:tcBorders>
            <w:shd w:val="clear" w:color="auto" w:fill="auto"/>
            <w:vAlign w:val="center"/>
            <w:hideMark/>
          </w:tcPr>
          <w:p w:rsidR="00414999" w:rsidRPr="003F68F6" w:rsidRDefault="00414999" w:rsidP="00F44C41">
            <w:pPr>
              <w:pStyle w:val="cuatexto"/>
              <w:tabs>
                <w:tab w:val="left" w:pos="8647"/>
              </w:tabs>
              <w:rPr>
                <w:sz w:val="16"/>
                <w:szCs w:val="16"/>
              </w:rPr>
            </w:pPr>
            <w:r>
              <w:rPr>
                <w:sz w:val="16"/>
                <w:szCs w:val="16"/>
              </w:rPr>
              <w:t>2017-2018</w:t>
            </w:r>
          </w:p>
        </w:tc>
        <w:tc>
          <w:tcPr>
            <w:tcW w:w="1221" w:type="dxa"/>
            <w:tcBorders>
              <w:top w:val="single" w:sz="2" w:space="0" w:color="auto"/>
              <w:bottom w:val="single" w:sz="2" w:space="0" w:color="auto"/>
            </w:tcBorders>
            <w:shd w:val="clear" w:color="auto" w:fill="auto"/>
            <w:vAlign w:val="center"/>
            <w:hideMark/>
          </w:tcPr>
          <w:p w:rsidR="00414999" w:rsidRPr="003F68F6" w:rsidRDefault="00414999" w:rsidP="00F44C41">
            <w:pPr>
              <w:pStyle w:val="cuatexto"/>
              <w:tabs>
                <w:tab w:val="left" w:pos="8647"/>
              </w:tabs>
              <w:jc w:val="right"/>
              <w:rPr>
                <w:sz w:val="16"/>
                <w:szCs w:val="16"/>
              </w:rPr>
            </w:pPr>
            <w:r>
              <w:rPr>
                <w:sz w:val="16"/>
                <w:szCs w:val="16"/>
              </w:rPr>
              <w:t>1.366.380</w:t>
            </w:r>
          </w:p>
        </w:tc>
        <w:tc>
          <w:tcPr>
            <w:tcW w:w="1276" w:type="dxa"/>
            <w:tcBorders>
              <w:top w:val="single" w:sz="2" w:space="0" w:color="auto"/>
              <w:bottom w:val="single" w:sz="2" w:space="0" w:color="auto"/>
            </w:tcBorders>
            <w:vAlign w:val="center"/>
          </w:tcPr>
          <w:p w:rsidR="00414999" w:rsidRPr="003F68F6" w:rsidRDefault="00414999" w:rsidP="00F44C41">
            <w:pPr>
              <w:pStyle w:val="cuatexto"/>
              <w:tabs>
                <w:tab w:val="left" w:pos="8647"/>
              </w:tabs>
              <w:jc w:val="right"/>
              <w:rPr>
                <w:sz w:val="16"/>
                <w:szCs w:val="16"/>
              </w:rPr>
            </w:pPr>
            <w:r>
              <w:rPr>
                <w:sz w:val="16"/>
                <w:szCs w:val="16"/>
              </w:rPr>
              <w:t>496.085</w:t>
            </w:r>
          </w:p>
        </w:tc>
        <w:tc>
          <w:tcPr>
            <w:tcW w:w="993" w:type="dxa"/>
            <w:tcBorders>
              <w:top w:val="single" w:sz="2" w:space="0" w:color="auto"/>
              <w:bottom w:val="single" w:sz="2" w:space="0" w:color="auto"/>
            </w:tcBorders>
            <w:shd w:val="clear" w:color="auto" w:fill="auto"/>
            <w:vAlign w:val="center"/>
          </w:tcPr>
          <w:p w:rsidR="00414999" w:rsidRPr="003F68F6" w:rsidRDefault="00414999" w:rsidP="00F44C41">
            <w:pPr>
              <w:pStyle w:val="cuatexto"/>
              <w:tabs>
                <w:tab w:val="left" w:pos="8647"/>
              </w:tabs>
              <w:jc w:val="right"/>
              <w:rPr>
                <w:sz w:val="16"/>
                <w:szCs w:val="16"/>
              </w:rPr>
            </w:pPr>
            <w:r>
              <w:rPr>
                <w:sz w:val="16"/>
                <w:szCs w:val="16"/>
              </w:rPr>
              <w:t>87.290</w:t>
            </w:r>
          </w:p>
        </w:tc>
        <w:tc>
          <w:tcPr>
            <w:tcW w:w="992" w:type="dxa"/>
            <w:tcBorders>
              <w:top w:val="single" w:sz="2" w:space="0" w:color="auto"/>
              <w:bottom w:val="single" w:sz="2" w:space="0" w:color="auto"/>
            </w:tcBorders>
            <w:shd w:val="clear" w:color="auto" w:fill="auto"/>
            <w:vAlign w:val="center"/>
            <w:hideMark/>
          </w:tcPr>
          <w:p w:rsidR="00414999" w:rsidRPr="003F68F6" w:rsidRDefault="00414999" w:rsidP="00F44C41">
            <w:pPr>
              <w:pStyle w:val="cuatexto"/>
              <w:tabs>
                <w:tab w:val="left" w:pos="8647"/>
              </w:tabs>
              <w:jc w:val="right"/>
              <w:rPr>
                <w:sz w:val="16"/>
                <w:szCs w:val="16"/>
              </w:rPr>
            </w:pPr>
            <w:r>
              <w:rPr>
                <w:sz w:val="16"/>
                <w:szCs w:val="16"/>
              </w:rPr>
              <w:t>1.538</w:t>
            </w:r>
          </w:p>
        </w:tc>
        <w:tc>
          <w:tcPr>
            <w:tcW w:w="1012" w:type="dxa"/>
            <w:tcBorders>
              <w:top w:val="single" w:sz="2" w:space="0" w:color="auto"/>
              <w:bottom w:val="single" w:sz="2" w:space="0" w:color="auto"/>
              <w:right w:val="single" w:sz="4" w:space="0" w:color="auto"/>
            </w:tcBorders>
            <w:shd w:val="clear" w:color="auto" w:fill="auto"/>
            <w:vAlign w:val="center"/>
          </w:tcPr>
          <w:p w:rsidR="00414999" w:rsidRPr="003F68F6" w:rsidRDefault="00414999" w:rsidP="00F44C41">
            <w:pPr>
              <w:pStyle w:val="cuatexto"/>
              <w:tabs>
                <w:tab w:val="left" w:pos="8647"/>
              </w:tabs>
              <w:jc w:val="right"/>
              <w:rPr>
                <w:sz w:val="16"/>
                <w:szCs w:val="16"/>
              </w:rPr>
            </w:pPr>
            <w:r>
              <w:rPr>
                <w:sz w:val="16"/>
                <w:szCs w:val="16"/>
              </w:rPr>
              <w:t>945</w:t>
            </w:r>
          </w:p>
        </w:tc>
        <w:tc>
          <w:tcPr>
            <w:tcW w:w="831" w:type="dxa"/>
            <w:tcBorders>
              <w:top w:val="single" w:sz="2" w:space="0" w:color="auto"/>
              <w:left w:val="single" w:sz="4" w:space="0" w:color="auto"/>
              <w:bottom w:val="single" w:sz="2" w:space="0" w:color="auto"/>
            </w:tcBorders>
            <w:shd w:val="clear" w:color="auto" w:fill="auto"/>
            <w:vAlign w:val="center"/>
            <w:hideMark/>
          </w:tcPr>
          <w:p w:rsidR="00414999" w:rsidRPr="003F68F6" w:rsidRDefault="00414999" w:rsidP="00F44C41">
            <w:pPr>
              <w:pStyle w:val="cuatexto"/>
              <w:tabs>
                <w:tab w:val="left" w:pos="8647"/>
              </w:tabs>
              <w:jc w:val="right"/>
              <w:rPr>
                <w:sz w:val="16"/>
                <w:szCs w:val="16"/>
              </w:rPr>
            </w:pPr>
            <w:r>
              <w:rPr>
                <w:sz w:val="16"/>
                <w:szCs w:val="16"/>
              </w:rPr>
              <w:t>888</w:t>
            </w:r>
          </w:p>
        </w:tc>
        <w:tc>
          <w:tcPr>
            <w:tcW w:w="570" w:type="dxa"/>
            <w:tcBorders>
              <w:top w:val="single" w:sz="2" w:space="0" w:color="auto"/>
              <w:bottom w:val="single" w:sz="2" w:space="0" w:color="auto"/>
              <w:right w:val="single" w:sz="4" w:space="0" w:color="auto"/>
            </w:tcBorders>
            <w:shd w:val="clear" w:color="auto" w:fill="auto"/>
            <w:vAlign w:val="center"/>
          </w:tcPr>
          <w:p w:rsidR="00414999" w:rsidRPr="003F68F6" w:rsidRDefault="00414999" w:rsidP="00F44C41">
            <w:pPr>
              <w:pStyle w:val="cuatexto"/>
              <w:tabs>
                <w:tab w:val="left" w:pos="8647"/>
              </w:tabs>
              <w:jc w:val="right"/>
              <w:rPr>
                <w:sz w:val="16"/>
                <w:szCs w:val="16"/>
              </w:rPr>
            </w:pPr>
            <w:r>
              <w:rPr>
                <w:sz w:val="16"/>
                <w:szCs w:val="16"/>
              </w:rPr>
              <w:t>94,00</w:t>
            </w:r>
          </w:p>
        </w:tc>
        <w:tc>
          <w:tcPr>
            <w:tcW w:w="705" w:type="dxa"/>
            <w:tcBorders>
              <w:top w:val="single" w:sz="2" w:space="0" w:color="auto"/>
              <w:left w:val="single" w:sz="4" w:space="0" w:color="auto"/>
              <w:bottom w:val="single" w:sz="2" w:space="0" w:color="auto"/>
            </w:tcBorders>
            <w:shd w:val="clear" w:color="auto" w:fill="auto"/>
            <w:vAlign w:val="center"/>
          </w:tcPr>
          <w:p w:rsidR="00414999" w:rsidRPr="003F68F6" w:rsidRDefault="00414999" w:rsidP="00F44C41">
            <w:pPr>
              <w:pStyle w:val="cuatexto"/>
              <w:tabs>
                <w:tab w:val="left" w:pos="8647"/>
              </w:tabs>
              <w:jc w:val="right"/>
              <w:rPr>
                <w:sz w:val="16"/>
                <w:szCs w:val="16"/>
              </w:rPr>
            </w:pPr>
            <w:r>
              <w:rPr>
                <w:sz w:val="16"/>
                <w:szCs w:val="16"/>
              </w:rPr>
              <w:t>57</w:t>
            </w:r>
          </w:p>
        </w:tc>
        <w:tc>
          <w:tcPr>
            <w:tcW w:w="570" w:type="dxa"/>
            <w:tcBorders>
              <w:top w:val="single" w:sz="2" w:space="0" w:color="auto"/>
              <w:bottom w:val="single" w:sz="2" w:space="0" w:color="auto"/>
              <w:right w:val="single" w:sz="4" w:space="0" w:color="auto"/>
            </w:tcBorders>
            <w:shd w:val="clear" w:color="auto" w:fill="auto"/>
            <w:noWrap/>
            <w:vAlign w:val="center"/>
          </w:tcPr>
          <w:p w:rsidR="00414999" w:rsidRPr="003F68F6" w:rsidRDefault="00414999" w:rsidP="00F44C41">
            <w:pPr>
              <w:pStyle w:val="cuatexto"/>
              <w:tabs>
                <w:tab w:val="left" w:pos="8647"/>
              </w:tabs>
              <w:jc w:val="right"/>
              <w:rPr>
                <w:sz w:val="16"/>
                <w:szCs w:val="16"/>
              </w:rPr>
            </w:pPr>
            <w:r>
              <w:rPr>
                <w:sz w:val="16"/>
                <w:szCs w:val="16"/>
              </w:rPr>
              <w:t>6,00</w:t>
            </w:r>
          </w:p>
        </w:tc>
      </w:tr>
      <w:tr w:rsidR="00414999" w:rsidRPr="003F68F6" w:rsidTr="000F43E0">
        <w:trPr>
          <w:trHeight w:val="255"/>
        </w:trPr>
        <w:tc>
          <w:tcPr>
            <w:tcW w:w="851" w:type="dxa"/>
            <w:tcBorders>
              <w:top w:val="single" w:sz="2" w:space="0" w:color="auto"/>
            </w:tcBorders>
            <w:shd w:val="clear" w:color="auto" w:fill="auto"/>
            <w:vAlign w:val="center"/>
            <w:hideMark/>
          </w:tcPr>
          <w:p w:rsidR="00414999" w:rsidRPr="003F68F6" w:rsidRDefault="00414999" w:rsidP="00F44C41">
            <w:pPr>
              <w:pStyle w:val="cuatexto"/>
              <w:tabs>
                <w:tab w:val="left" w:pos="8647"/>
              </w:tabs>
              <w:rPr>
                <w:sz w:val="16"/>
                <w:szCs w:val="16"/>
              </w:rPr>
            </w:pPr>
            <w:r>
              <w:rPr>
                <w:sz w:val="16"/>
                <w:szCs w:val="16"/>
              </w:rPr>
              <w:t>2018-2019</w:t>
            </w:r>
          </w:p>
        </w:tc>
        <w:tc>
          <w:tcPr>
            <w:tcW w:w="1221" w:type="dxa"/>
            <w:tcBorders>
              <w:top w:val="single" w:sz="2" w:space="0" w:color="auto"/>
            </w:tcBorders>
            <w:shd w:val="clear" w:color="auto" w:fill="auto"/>
            <w:vAlign w:val="center"/>
            <w:hideMark/>
          </w:tcPr>
          <w:p w:rsidR="00414999" w:rsidRPr="003F68F6" w:rsidRDefault="00414999" w:rsidP="00F44C41">
            <w:pPr>
              <w:pStyle w:val="cuatexto"/>
              <w:tabs>
                <w:tab w:val="left" w:pos="8647"/>
              </w:tabs>
              <w:jc w:val="right"/>
              <w:rPr>
                <w:sz w:val="16"/>
                <w:szCs w:val="16"/>
              </w:rPr>
            </w:pPr>
            <w:r>
              <w:rPr>
                <w:sz w:val="16"/>
                <w:szCs w:val="16"/>
              </w:rPr>
              <w:t>1.253.453</w:t>
            </w:r>
          </w:p>
        </w:tc>
        <w:tc>
          <w:tcPr>
            <w:tcW w:w="1276" w:type="dxa"/>
            <w:tcBorders>
              <w:top w:val="single" w:sz="2" w:space="0" w:color="auto"/>
            </w:tcBorders>
            <w:vAlign w:val="center"/>
          </w:tcPr>
          <w:p w:rsidR="00414999" w:rsidRPr="003F68F6" w:rsidRDefault="00414999" w:rsidP="00F44C41">
            <w:pPr>
              <w:pStyle w:val="cuatexto"/>
              <w:tabs>
                <w:tab w:val="left" w:pos="8647"/>
              </w:tabs>
              <w:jc w:val="right"/>
              <w:rPr>
                <w:sz w:val="16"/>
                <w:szCs w:val="16"/>
              </w:rPr>
            </w:pPr>
            <w:r>
              <w:rPr>
                <w:sz w:val="16"/>
                <w:szCs w:val="16"/>
              </w:rPr>
              <w:t>753.221</w:t>
            </w:r>
          </w:p>
        </w:tc>
        <w:tc>
          <w:tcPr>
            <w:tcW w:w="993" w:type="dxa"/>
            <w:tcBorders>
              <w:top w:val="single" w:sz="2" w:space="0" w:color="auto"/>
            </w:tcBorders>
            <w:shd w:val="clear" w:color="auto" w:fill="auto"/>
            <w:vAlign w:val="center"/>
          </w:tcPr>
          <w:p w:rsidR="00414999" w:rsidRPr="003F68F6" w:rsidRDefault="00414999" w:rsidP="00F44C41">
            <w:pPr>
              <w:pStyle w:val="cuatexto"/>
              <w:tabs>
                <w:tab w:val="left" w:pos="8647"/>
              </w:tabs>
              <w:jc w:val="right"/>
              <w:rPr>
                <w:sz w:val="16"/>
                <w:szCs w:val="16"/>
              </w:rPr>
            </w:pPr>
            <w:r>
              <w:rPr>
                <w:sz w:val="16"/>
                <w:szCs w:val="16"/>
              </w:rPr>
              <w:t>78.474</w:t>
            </w:r>
          </w:p>
        </w:tc>
        <w:tc>
          <w:tcPr>
            <w:tcW w:w="992" w:type="dxa"/>
            <w:tcBorders>
              <w:top w:val="single" w:sz="2" w:space="0" w:color="auto"/>
            </w:tcBorders>
            <w:shd w:val="clear" w:color="auto" w:fill="auto"/>
            <w:vAlign w:val="center"/>
            <w:hideMark/>
          </w:tcPr>
          <w:p w:rsidR="00414999" w:rsidRPr="003F68F6" w:rsidRDefault="00414999" w:rsidP="00F44C41">
            <w:pPr>
              <w:pStyle w:val="cuatexto"/>
              <w:tabs>
                <w:tab w:val="left" w:pos="8647"/>
              </w:tabs>
              <w:jc w:val="right"/>
              <w:rPr>
                <w:sz w:val="16"/>
                <w:szCs w:val="16"/>
              </w:rPr>
            </w:pPr>
            <w:r>
              <w:rPr>
                <w:sz w:val="16"/>
                <w:szCs w:val="16"/>
              </w:rPr>
              <w:t>1.412</w:t>
            </w:r>
          </w:p>
        </w:tc>
        <w:tc>
          <w:tcPr>
            <w:tcW w:w="1012" w:type="dxa"/>
            <w:tcBorders>
              <w:top w:val="single" w:sz="2" w:space="0" w:color="auto"/>
              <w:right w:val="single" w:sz="4" w:space="0" w:color="auto"/>
            </w:tcBorders>
            <w:shd w:val="clear" w:color="auto" w:fill="auto"/>
            <w:vAlign w:val="center"/>
          </w:tcPr>
          <w:p w:rsidR="00414999" w:rsidRPr="003F68F6" w:rsidRDefault="00414999" w:rsidP="00F44C41">
            <w:pPr>
              <w:pStyle w:val="cuatexto"/>
              <w:tabs>
                <w:tab w:val="left" w:pos="8647"/>
              </w:tabs>
              <w:jc w:val="right"/>
              <w:rPr>
                <w:sz w:val="16"/>
                <w:szCs w:val="16"/>
              </w:rPr>
            </w:pPr>
            <w:r>
              <w:rPr>
                <w:sz w:val="16"/>
                <w:szCs w:val="16"/>
              </w:rPr>
              <w:t>943</w:t>
            </w:r>
          </w:p>
        </w:tc>
        <w:tc>
          <w:tcPr>
            <w:tcW w:w="831" w:type="dxa"/>
            <w:tcBorders>
              <w:top w:val="single" w:sz="2" w:space="0" w:color="auto"/>
              <w:left w:val="single" w:sz="4" w:space="0" w:color="auto"/>
            </w:tcBorders>
            <w:shd w:val="clear" w:color="auto" w:fill="auto"/>
            <w:vAlign w:val="center"/>
            <w:hideMark/>
          </w:tcPr>
          <w:p w:rsidR="00414999" w:rsidRPr="003F68F6" w:rsidRDefault="00414999" w:rsidP="00F44C41">
            <w:pPr>
              <w:pStyle w:val="cuatexto"/>
              <w:tabs>
                <w:tab w:val="left" w:pos="8647"/>
              </w:tabs>
              <w:jc w:val="right"/>
              <w:rPr>
                <w:sz w:val="16"/>
                <w:szCs w:val="16"/>
              </w:rPr>
            </w:pPr>
            <w:r>
              <w:rPr>
                <w:sz w:val="16"/>
                <w:szCs w:val="16"/>
              </w:rPr>
              <w:t>888</w:t>
            </w:r>
          </w:p>
        </w:tc>
        <w:tc>
          <w:tcPr>
            <w:tcW w:w="570" w:type="dxa"/>
            <w:tcBorders>
              <w:top w:val="single" w:sz="2" w:space="0" w:color="auto"/>
              <w:right w:val="single" w:sz="4" w:space="0" w:color="auto"/>
            </w:tcBorders>
            <w:shd w:val="clear" w:color="auto" w:fill="auto"/>
            <w:vAlign w:val="center"/>
          </w:tcPr>
          <w:p w:rsidR="00414999" w:rsidRPr="003F68F6" w:rsidRDefault="00414999" w:rsidP="00F44C41">
            <w:pPr>
              <w:pStyle w:val="cuatexto"/>
              <w:tabs>
                <w:tab w:val="left" w:pos="8647"/>
              </w:tabs>
              <w:jc w:val="right"/>
              <w:rPr>
                <w:sz w:val="16"/>
                <w:szCs w:val="16"/>
              </w:rPr>
            </w:pPr>
            <w:r>
              <w:rPr>
                <w:sz w:val="16"/>
                <w:szCs w:val="16"/>
              </w:rPr>
              <w:t>94,11</w:t>
            </w:r>
          </w:p>
        </w:tc>
        <w:tc>
          <w:tcPr>
            <w:tcW w:w="705" w:type="dxa"/>
            <w:tcBorders>
              <w:top w:val="single" w:sz="2" w:space="0" w:color="auto"/>
              <w:left w:val="single" w:sz="4" w:space="0" w:color="auto"/>
            </w:tcBorders>
            <w:shd w:val="clear" w:color="auto" w:fill="auto"/>
            <w:vAlign w:val="center"/>
          </w:tcPr>
          <w:p w:rsidR="00414999" w:rsidRPr="003F68F6" w:rsidRDefault="00414999" w:rsidP="00F44C41">
            <w:pPr>
              <w:pStyle w:val="cuatexto"/>
              <w:tabs>
                <w:tab w:val="left" w:pos="8647"/>
              </w:tabs>
              <w:jc w:val="right"/>
              <w:rPr>
                <w:sz w:val="16"/>
                <w:szCs w:val="16"/>
              </w:rPr>
            </w:pPr>
            <w:r>
              <w:rPr>
                <w:sz w:val="16"/>
                <w:szCs w:val="16"/>
              </w:rPr>
              <w:t>56</w:t>
            </w:r>
          </w:p>
        </w:tc>
        <w:tc>
          <w:tcPr>
            <w:tcW w:w="570" w:type="dxa"/>
            <w:tcBorders>
              <w:top w:val="single" w:sz="2" w:space="0" w:color="auto"/>
              <w:right w:val="single" w:sz="4" w:space="0" w:color="auto"/>
            </w:tcBorders>
            <w:shd w:val="clear" w:color="auto" w:fill="auto"/>
            <w:noWrap/>
            <w:vAlign w:val="center"/>
          </w:tcPr>
          <w:p w:rsidR="00414999" w:rsidRPr="003F68F6" w:rsidRDefault="00414999" w:rsidP="00F44C41">
            <w:pPr>
              <w:pStyle w:val="cuatexto"/>
              <w:tabs>
                <w:tab w:val="left" w:pos="8647"/>
              </w:tabs>
              <w:jc w:val="right"/>
              <w:rPr>
                <w:sz w:val="16"/>
                <w:szCs w:val="16"/>
              </w:rPr>
            </w:pPr>
            <w:r>
              <w:rPr>
                <w:sz w:val="16"/>
                <w:szCs w:val="16"/>
              </w:rPr>
              <w:t>5,89</w:t>
            </w:r>
          </w:p>
        </w:tc>
      </w:tr>
    </w:tbl>
    <w:p w:rsidR="00414999" w:rsidRPr="009D154E" w:rsidRDefault="00414999" w:rsidP="00206B8D">
      <w:pPr>
        <w:tabs>
          <w:tab w:val="left" w:pos="8647"/>
        </w:tabs>
        <w:spacing w:after="0"/>
        <w:ind w:right="284" w:firstLine="0"/>
        <w:rPr>
          <w:rFonts w:ascii="Arial" w:hAnsi="Arial" w:cs="Arial"/>
          <w:spacing w:val="6"/>
          <w:sz w:val="16"/>
          <w:szCs w:val="16"/>
        </w:rPr>
      </w:pPr>
      <w:r>
        <w:rPr>
          <w:rFonts w:ascii="Arial" w:hAnsi="Arial"/>
          <w:sz w:val="16"/>
          <w:szCs w:val="16"/>
        </w:rPr>
        <w:t>Iturria: NUP</w:t>
      </w:r>
    </w:p>
    <w:p w:rsidR="00C64AE5" w:rsidRPr="009B08F9" w:rsidRDefault="00C64AE5" w:rsidP="00981AF4">
      <w:pPr>
        <w:tabs>
          <w:tab w:val="left" w:pos="8647"/>
        </w:tabs>
        <w:suppressAutoHyphens/>
        <w:autoSpaceDN w:val="0"/>
        <w:spacing w:before="240"/>
        <w:ind w:firstLine="284"/>
        <w:rPr>
          <w:spacing w:val="6"/>
          <w:sz w:val="26"/>
          <w:szCs w:val="26"/>
        </w:rPr>
      </w:pPr>
      <w:r>
        <w:rPr>
          <w:sz w:val="26"/>
          <w:szCs w:val="26"/>
        </w:rPr>
        <w:t>Taula horretan ikus dezakegunez, azken bi ikasturteetan behera egin du matrikula-beken guztizkoak; aurrekoetan, berriz, kopuru hori nahiko egonkorra zen. Finantzaketaren jatorriari dagokionez, Estatuaren eta NFKren ekarpena ia-ia konstantea izan da 2014-2015 ikasturtetik aurrera: ehuneko 94ko ekarpena egiten du lehenengoak, eta ehuneko 6koa besteak.</w:t>
      </w:r>
    </w:p>
    <w:p w:rsidR="00414999" w:rsidRDefault="00D41A47" w:rsidP="00981AF4">
      <w:pPr>
        <w:suppressAutoHyphens/>
        <w:autoSpaceDN w:val="0"/>
        <w:ind w:firstLine="284"/>
        <w:rPr>
          <w:spacing w:val="6"/>
          <w:sz w:val="26"/>
          <w:szCs w:val="26"/>
        </w:rPr>
      </w:pPr>
      <w:r>
        <w:rPr>
          <w:b/>
          <w:bCs/>
          <w:sz w:val="26"/>
          <w:szCs w:val="26"/>
        </w:rPr>
        <w:t>Horrenbestez</w:t>
      </w:r>
      <w:r>
        <w:rPr>
          <w:sz w:val="26"/>
          <w:szCs w:val="26"/>
        </w:rPr>
        <w:t xml:space="preserve">, IV.1.2 atalean adierazitako prezio publikoen aldaketek ez dute eragin nabarmenik izan NFKren finantzaketa handitzeari begira, eta unibertsitatean ikasteko laguntzen finantzaketa-sistema iragankorra neutral mantendu da, NFKren finantza-betebeharrei dagokienez. </w:t>
      </w:r>
    </w:p>
    <w:p w:rsidR="006819AB" w:rsidRDefault="006819AB">
      <w:pPr>
        <w:spacing w:after="0"/>
        <w:ind w:firstLine="0"/>
        <w:jc w:val="left"/>
        <w:rPr>
          <w:spacing w:val="6"/>
          <w:sz w:val="26"/>
          <w:szCs w:val="26"/>
        </w:rPr>
      </w:pPr>
      <w:r>
        <w:br w:type="page"/>
      </w:r>
    </w:p>
    <w:p w:rsidR="00414999" w:rsidRPr="004B013B" w:rsidRDefault="00D41A47" w:rsidP="00981AF4">
      <w:pPr>
        <w:pStyle w:val="Prrafodelista"/>
        <w:numPr>
          <w:ilvl w:val="0"/>
          <w:numId w:val="17"/>
        </w:numPr>
        <w:tabs>
          <w:tab w:val="left" w:pos="426"/>
          <w:tab w:val="left" w:pos="567"/>
        </w:tabs>
        <w:spacing w:after="240"/>
        <w:ind w:left="0" w:firstLine="284"/>
        <w:contextualSpacing w:val="0"/>
        <w:rPr>
          <w:spacing w:val="6"/>
          <w:sz w:val="26"/>
          <w:szCs w:val="26"/>
        </w:rPr>
      </w:pPr>
      <w:r>
        <w:rPr>
          <w:sz w:val="26"/>
          <w:szCs w:val="26"/>
        </w:rPr>
        <w:lastRenderedPageBreak/>
        <w:t>Azkenik, honako taula honetan, NFK-k aldi horretan esleitu dituen laguntzen bilakaera jasotzen da. Laguntza horien bidez, Estatuak unibertsitatean ikasteko eta NUPek zailtasun ekonomikoak dituzten ikasleei matrikula ordaintzeko ematen di</w:t>
      </w:r>
      <w:r>
        <w:rPr>
          <w:sz w:val="26"/>
          <w:szCs w:val="26"/>
        </w:rPr>
        <w:t>z</w:t>
      </w:r>
      <w:r>
        <w:rPr>
          <w:sz w:val="26"/>
          <w:szCs w:val="26"/>
        </w:rPr>
        <w:t>kieten laguntzak osatzen dira.</w:t>
      </w:r>
    </w:p>
    <w:tbl>
      <w:tblPr>
        <w:tblW w:w="8789" w:type="dxa"/>
        <w:tblCellMar>
          <w:left w:w="70" w:type="dxa"/>
          <w:right w:w="70" w:type="dxa"/>
        </w:tblCellMar>
        <w:tblLook w:val="04A0" w:firstRow="1" w:lastRow="0" w:firstColumn="1" w:lastColumn="0" w:noHBand="0" w:noVBand="1"/>
      </w:tblPr>
      <w:tblGrid>
        <w:gridCol w:w="1701"/>
        <w:gridCol w:w="1985"/>
        <w:gridCol w:w="2410"/>
        <w:gridCol w:w="2693"/>
      </w:tblGrid>
      <w:tr w:rsidR="00414999" w:rsidRPr="00F83E7D" w:rsidTr="00414999">
        <w:trPr>
          <w:trHeight w:val="255"/>
        </w:trPr>
        <w:tc>
          <w:tcPr>
            <w:tcW w:w="1701" w:type="dxa"/>
            <w:vMerge w:val="restart"/>
            <w:tcBorders>
              <w:top w:val="single" w:sz="4" w:space="0" w:color="auto"/>
              <w:left w:val="nil"/>
              <w:bottom w:val="single" w:sz="4" w:space="0" w:color="auto"/>
              <w:right w:val="nil"/>
            </w:tcBorders>
            <w:shd w:val="clear" w:color="000000" w:fill="B8CCE4"/>
            <w:vAlign w:val="center"/>
            <w:hideMark/>
          </w:tcPr>
          <w:p w:rsidR="00414999" w:rsidRPr="0084324C" w:rsidRDefault="00414999" w:rsidP="00F44C41">
            <w:pPr>
              <w:tabs>
                <w:tab w:val="left" w:pos="8647"/>
              </w:tabs>
              <w:spacing w:after="0"/>
              <w:ind w:right="283" w:firstLine="0"/>
              <w:jc w:val="left"/>
              <w:rPr>
                <w:rFonts w:ascii="Arial" w:hAnsi="Arial" w:cs="Arial"/>
                <w:sz w:val="18"/>
                <w:szCs w:val="18"/>
              </w:rPr>
            </w:pPr>
            <w:r>
              <w:rPr>
                <w:rFonts w:ascii="Arial" w:hAnsi="Arial"/>
                <w:sz w:val="18"/>
                <w:szCs w:val="18"/>
              </w:rPr>
              <w:t>IKASTURTEA</w:t>
            </w:r>
          </w:p>
        </w:tc>
        <w:tc>
          <w:tcPr>
            <w:tcW w:w="7088" w:type="dxa"/>
            <w:gridSpan w:val="3"/>
            <w:tcBorders>
              <w:top w:val="single" w:sz="4" w:space="0" w:color="auto"/>
              <w:left w:val="nil"/>
              <w:bottom w:val="single" w:sz="4" w:space="0" w:color="auto"/>
              <w:right w:val="nil"/>
            </w:tcBorders>
            <w:shd w:val="clear" w:color="000000" w:fill="B8CCE4"/>
            <w:noWrap/>
            <w:vAlign w:val="center"/>
            <w:hideMark/>
          </w:tcPr>
          <w:p w:rsidR="00414999" w:rsidRPr="0084324C" w:rsidRDefault="00414999" w:rsidP="00F44C41">
            <w:pPr>
              <w:tabs>
                <w:tab w:val="left" w:pos="8647"/>
              </w:tabs>
              <w:spacing w:after="0"/>
              <w:ind w:right="283" w:firstLine="0"/>
              <w:jc w:val="center"/>
              <w:rPr>
                <w:rFonts w:ascii="Arial" w:hAnsi="Arial" w:cs="Arial"/>
                <w:sz w:val="18"/>
                <w:szCs w:val="18"/>
              </w:rPr>
            </w:pPr>
            <w:r>
              <w:rPr>
                <w:rFonts w:ascii="Arial" w:hAnsi="Arial"/>
                <w:sz w:val="18"/>
                <w:szCs w:val="18"/>
              </w:rPr>
              <w:t>Esleitutako zenbatekoak (deialdien arabera)</w:t>
            </w:r>
          </w:p>
        </w:tc>
      </w:tr>
      <w:tr w:rsidR="00414999" w:rsidRPr="00F83E7D" w:rsidTr="00414999">
        <w:trPr>
          <w:trHeight w:val="255"/>
        </w:trPr>
        <w:tc>
          <w:tcPr>
            <w:tcW w:w="1701" w:type="dxa"/>
            <w:vMerge/>
            <w:tcBorders>
              <w:top w:val="single" w:sz="4" w:space="0" w:color="auto"/>
              <w:left w:val="nil"/>
              <w:bottom w:val="single" w:sz="4" w:space="0" w:color="auto"/>
              <w:right w:val="nil"/>
            </w:tcBorders>
            <w:vAlign w:val="center"/>
            <w:hideMark/>
          </w:tcPr>
          <w:p w:rsidR="00414999" w:rsidRPr="00F83E7D" w:rsidRDefault="00414999" w:rsidP="00F44C41">
            <w:pPr>
              <w:tabs>
                <w:tab w:val="left" w:pos="8647"/>
              </w:tabs>
              <w:spacing w:after="0"/>
              <w:ind w:right="283" w:firstLine="0"/>
              <w:jc w:val="left"/>
              <w:rPr>
                <w:rFonts w:ascii="Arial Narrow" w:hAnsi="Arial Narrow" w:cs="Calibri"/>
                <w:lang w:val="es-ES" w:eastAsia="es-ES"/>
              </w:rPr>
            </w:pPr>
          </w:p>
        </w:tc>
        <w:tc>
          <w:tcPr>
            <w:tcW w:w="1985" w:type="dxa"/>
            <w:tcBorders>
              <w:top w:val="single" w:sz="4" w:space="0" w:color="auto"/>
              <w:left w:val="nil"/>
              <w:bottom w:val="single" w:sz="4" w:space="0" w:color="auto"/>
              <w:right w:val="nil"/>
            </w:tcBorders>
            <w:shd w:val="clear" w:color="000000" w:fill="B8CCE4"/>
            <w:noWrap/>
            <w:vAlign w:val="center"/>
            <w:hideMark/>
          </w:tcPr>
          <w:p w:rsidR="00414999" w:rsidRPr="0084324C" w:rsidRDefault="00414999" w:rsidP="00F44C41">
            <w:pPr>
              <w:tabs>
                <w:tab w:val="left" w:pos="8647"/>
              </w:tabs>
              <w:spacing w:after="0"/>
              <w:ind w:right="283" w:firstLine="0"/>
              <w:jc w:val="right"/>
              <w:rPr>
                <w:rFonts w:ascii="Arial" w:hAnsi="Arial" w:cs="Arial"/>
                <w:sz w:val="18"/>
                <w:szCs w:val="18"/>
              </w:rPr>
            </w:pPr>
            <w:r>
              <w:rPr>
                <w:rFonts w:ascii="Arial" w:hAnsi="Arial"/>
                <w:sz w:val="18"/>
                <w:szCs w:val="18"/>
              </w:rPr>
              <w:t>NFK</w:t>
            </w:r>
          </w:p>
        </w:tc>
        <w:tc>
          <w:tcPr>
            <w:tcW w:w="2410" w:type="dxa"/>
            <w:tcBorders>
              <w:top w:val="single" w:sz="4" w:space="0" w:color="auto"/>
              <w:left w:val="nil"/>
              <w:bottom w:val="single" w:sz="4" w:space="0" w:color="auto"/>
              <w:right w:val="nil"/>
            </w:tcBorders>
            <w:shd w:val="clear" w:color="000000" w:fill="B8CCE4"/>
            <w:noWrap/>
            <w:vAlign w:val="center"/>
            <w:hideMark/>
          </w:tcPr>
          <w:p w:rsidR="00414999" w:rsidRPr="0084324C" w:rsidRDefault="00414999" w:rsidP="00F44C41">
            <w:pPr>
              <w:tabs>
                <w:tab w:val="left" w:pos="8647"/>
              </w:tabs>
              <w:spacing w:after="0"/>
              <w:ind w:right="283" w:firstLine="0"/>
              <w:jc w:val="right"/>
              <w:rPr>
                <w:rFonts w:ascii="Arial" w:hAnsi="Arial" w:cs="Arial"/>
                <w:sz w:val="18"/>
                <w:szCs w:val="18"/>
              </w:rPr>
            </w:pPr>
            <w:r>
              <w:rPr>
                <w:rFonts w:ascii="Arial" w:hAnsi="Arial"/>
                <w:sz w:val="18"/>
                <w:szCs w:val="18"/>
              </w:rPr>
              <w:t>NUP</w:t>
            </w:r>
          </w:p>
        </w:tc>
        <w:tc>
          <w:tcPr>
            <w:tcW w:w="2693" w:type="dxa"/>
            <w:tcBorders>
              <w:top w:val="single" w:sz="4" w:space="0" w:color="auto"/>
              <w:left w:val="nil"/>
              <w:bottom w:val="single" w:sz="4" w:space="0" w:color="auto"/>
              <w:right w:val="nil"/>
            </w:tcBorders>
            <w:shd w:val="clear" w:color="000000" w:fill="B8CCE4"/>
            <w:noWrap/>
            <w:vAlign w:val="center"/>
            <w:hideMark/>
          </w:tcPr>
          <w:p w:rsidR="00414999" w:rsidRPr="0084324C" w:rsidRDefault="00414999" w:rsidP="00F44C41">
            <w:pPr>
              <w:tabs>
                <w:tab w:val="left" w:pos="8647"/>
              </w:tabs>
              <w:spacing w:after="0"/>
              <w:ind w:right="283" w:firstLine="0"/>
              <w:jc w:val="right"/>
              <w:rPr>
                <w:rFonts w:ascii="Arial" w:hAnsi="Arial" w:cs="Arial"/>
                <w:sz w:val="18"/>
                <w:szCs w:val="18"/>
              </w:rPr>
            </w:pPr>
            <w:r>
              <w:rPr>
                <w:rFonts w:ascii="Arial" w:hAnsi="Arial"/>
                <w:sz w:val="18"/>
                <w:szCs w:val="18"/>
              </w:rPr>
              <w:t>GUZTIRA</w:t>
            </w:r>
          </w:p>
        </w:tc>
      </w:tr>
      <w:tr w:rsidR="00414999" w:rsidRPr="00F83E7D" w:rsidTr="003F1E6D">
        <w:trPr>
          <w:trHeight w:val="255"/>
        </w:trPr>
        <w:tc>
          <w:tcPr>
            <w:tcW w:w="1701" w:type="dxa"/>
            <w:tcBorders>
              <w:top w:val="single" w:sz="4" w:space="0" w:color="auto"/>
              <w:left w:val="nil"/>
              <w:bottom w:val="single" w:sz="2" w:space="0" w:color="auto"/>
              <w:right w:val="nil"/>
            </w:tcBorders>
            <w:shd w:val="clear" w:color="auto" w:fill="auto"/>
            <w:noWrap/>
            <w:vAlign w:val="center"/>
            <w:hideMark/>
          </w:tcPr>
          <w:p w:rsidR="00414999" w:rsidRPr="00F83E7D" w:rsidRDefault="00414999" w:rsidP="00F44C41">
            <w:pPr>
              <w:tabs>
                <w:tab w:val="left" w:pos="8647"/>
              </w:tabs>
              <w:spacing w:after="0"/>
              <w:ind w:right="283" w:firstLine="0"/>
              <w:jc w:val="left"/>
              <w:rPr>
                <w:rFonts w:ascii="Arial Narrow" w:hAnsi="Arial Narrow" w:cs="Arial"/>
              </w:rPr>
            </w:pPr>
            <w:r>
              <w:rPr>
                <w:rFonts w:ascii="Arial Narrow" w:hAnsi="Arial Narrow"/>
              </w:rPr>
              <w:t>2012-2013</w:t>
            </w:r>
          </w:p>
        </w:tc>
        <w:tc>
          <w:tcPr>
            <w:tcW w:w="1985" w:type="dxa"/>
            <w:tcBorders>
              <w:top w:val="single" w:sz="4" w:space="0" w:color="auto"/>
              <w:left w:val="nil"/>
              <w:bottom w:val="single" w:sz="2" w:space="0" w:color="auto"/>
              <w:right w:val="nil"/>
            </w:tcBorders>
            <w:shd w:val="clear" w:color="auto" w:fill="auto"/>
            <w:noWrap/>
            <w:vAlign w:val="center"/>
          </w:tcPr>
          <w:p w:rsidR="00414999" w:rsidRPr="00F83E7D" w:rsidRDefault="003852AD" w:rsidP="00F44C41">
            <w:pPr>
              <w:tabs>
                <w:tab w:val="left" w:pos="8647"/>
              </w:tabs>
              <w:spacing w:after="0"/>
              <w:ind w:right="283" w:firstLine="0"/>
              <w:jc w:val="right"/>
              <w:rPr>
                <w:rFonts w:ascii="Arial Narrow" w:hAnsi="Arial Narrow" w:cs="Calibri"/>
              </w:rPr>
            </w:pPr>
            <w:r>
              <w:rPr>
                <w:rFonts w:ascii="Arial Narrow" w:hAnsi="Arial Narrow"/>
              </w:rPr>
              <w:t>143.031</w:t>
            </w:r>
          </w:p>
        </w:tc>
        <w:tc>
          <w:tcPr>
            <w:tcW w:w="2410" w:type="dxa"/>
            <w:tcBorders>
              <w:top w:val="single" w:sz="4" w:space="0" w:color="auto"/>
              <w:left w:val="nil"/>
              <w:bottom w:val="single" w:sz="2" w:space="0" w:color="auto"/>
              <w:right w:val="nil"/>
            </w:tcBorders>
            <w:shd w:val="clear" w:color="auto" w:fill="auto"/>
            <w:noWrap/>
            <w:vAlign w:val="center"/>
            <w:hideMark/>
          </w:tcPr>
          <w:p w:rsidR="00414999" w:rsidRPr="00F83E7D" w:rsidRDefault="00414999" w:rsidP="00F44C41">
            <w:pPr>
              <w:tabs>
                <w:tab w:val="left" w:pos="8647"/>
              </w:tabs>
              <w:spacing w:after="0"/>
              <w:ind w:right="283" w:firstLine="0"/>
              <w:jc w:val="right"/>
              <w:rPr>
                <w:rFonts w:ascii="Arial Narrow" w:hAnsi="Arial Narrow" w:cs="Calibri"/>
              </w:rPr>
            </w:pPr>
            <w:r>
              <w:rPr>
                <w:rFonts w:ascii="Arial Narrow" w:hAnsi="Arial Narrow"/>
              </w:rPr>
              <w:t xml:space="preserve">      5.000 </w:t>
            </w:r>
          </w:p>
        </w:tc>
        <w:tc>
          <w:tcPr>
            <w:tcW w:w="2693" w:type="dxa"/>
            <w:tcBorders>
              <w:top w:val="single" w:sz="4" w:space="0" w:color="auto"/>
              <w:left w:val="nil"/>
              <w:bottom w:val="single" w:sz="2" w:space="0" w:color="auto"/>
              <w:right w:val="nil"/>
            </w:tcBorders>
            <w:shd w:val="clear" w:color="auto" w:fill="auto"/>
            <w:noWrap/>
            <w:vAlign w:val="center"/>
          </w:tcPr>
          <w:p w:rsidR="00414999" w:rsidRPr="00F83E7D" w:rsidRDefault="003852AD" w:rsidP="00F44C41">
            <w:pPr>
              <w:tabs>
                <w:tab w:val="left" w:pos="8647"/>
              </w:tabs>
              <w:spacing w:after="0"/>
              <w:ind w:right="283" w:firstLine="0"/>
              <w:jc w:val="right"/>
              <w:rPr>
                <w:rFonts w:ascii="Arial Narrow" w:hAnsi="Arial Narrow" w:cs="Calibri"/>
              </w:rPr>
            </w:pPr>
            <w:r>
              <w:rPr>
                <w:rFonts w:ascii="Arial Narrow" w:hAnsi="Arial Narrow"/>
              </w:rPr>
              <w:t>148.031</w:t>
            </w:r>
          </w:p>
        </w:tc>
      </w:tr>
      <w:tr w:rsidR="00414999" w:rsidRPr="00F83E7D" w:rsidTr="003F1E6D">
        <w:trPr>
          <w:trHeight w:val="255"/>
        </w:trPr>
        <w:tc>
          <w:tcPr>
            <w:tcW w:w="1701" w:type="dxa"/>
            <w:tcBorders>
              <w:top w:val="single" w:sz="2" w:space="0" w:color="auto"/>
              <w:left w:val="nil"/>
              <w:bottom w:val="single" w:sz="2" w:space="0" w:color="auto"/>
              <w:right w:val="nil"/>
            </w:tcBorders>
            <w:shd w:val="clear" w:color="auto" w:fill="auto"/>
            <w:noWrap/>
            <w:vAlign w:val="center"/>
            <w:hideMark/>
          </w:tcPr>
          <w:p w:rsidR="00414999" w:rsidRPr="00F83E7D" w:rsidRDefault="00414999" w:rsidP="00F44C41">
            <w:pPr>
              <w:tabs>
                <w:tab w:val="left" w:pos="8647"/>
              </w:tabs>
              <w:spacing w:after="0"/>
              <w:ind w:right="283" w:firstLine="0"/>
              <w:jc w:val="left"/>
              <w:rPr>
                <w:rFonts w:ascii="Arial Narrow" w:hAnsi="Arial Narrow" w:cs="Arial"/>
              </w:rPr>
            </w:pPr>
            <w:r>
              <w:rPr>
                <w:rFonts w:ascii="Arial Narrow" w:hAnsi="Arial Narrow"/>
              </w:rPr>
              <w:t>2013-2014</w:t>
            </w:r>
          </w:p>
        </w:tc>
        <w:tc>
          <w:tcPr>
            <w:tcW w:w="1985" w:type="dxa"/>
            <w:tcBorders>
              <w:top w:val="single" w:sz="2" w:space="0" w:color="auto"/>
              <w:left w:val="nil"/>
              <w:bottom w:val="single" w:sz="2" w:space="0" w:color="auto"/>
              <w:right w:val="nil"/>
            </w:tcBorders>
            <w:shd w:val="clear" w:color="auto" w:fill="auto"/>
            <w:noWrap/>
            <w:vAlign w:val="center"/>
          </w:tcPr>
          <w:p w:rsidR="00414999" w:rsidRPr="00F83E7D" w:rsidRDefault="003852AD" w:rsidP="00F44C41">
            <w:pPr>
              <w:tabs>
                <w:tab w:val="left" w:pos="8647"/>
              </w:tabs>
              <w:spacing w:after="0"/>
              <w:ind w:right="283" w:firstLine="0"/>
              <w:jc w:val="right"/>
              <w:rPr>
                <w:rFonts w:ascii="Arial Narrow" w:hAnsi="Arial Narrow" w:cs="Calibri"/>
              </w:rPr>
            </w:pPr>
            <w:r>
              <w:rPr>
                <w:rFonts w:ascii="Arial Narrow" w:hAnsi="Arial Narrow"/>
              </w:rPr>
              <w:t>136.034</w:t>
            </w:r>
          </w:p>
        </w:tc>
        <w:tc>
          <w:tcPr>
            <w:tcW w:w="2410" w:type="dxa"/>
            <w:tcBorders>
              <w:top w:val="single" w:sz="2" w:space="0" w:color="auto"/>
              <w:left w:val="nil"/>
              <w:bottom w:val="single" w:sz="2" w:space="0" w:color="auto"/>
              <w:right w:val="nil"/>
            </w:tcBorders>
            <w:shd w:val="clear" w:color="auto" w:fill="auto"/>
            <w:noWrap/>
            <w:vAlign w:val="center"/>
            <w:hideMark/>
          </w:tcPr>
          <w:p w:rsidR="00414999" w:rsidRPr="00F83E7D" w:rsidRDefault="00414999" w:rsidP="00F44C41">
            <w:pPr>
              <w:tabs>
                <w:tab w:val="left" w:pos="8647"/>
              </w:tabs>
              <w:spacing w:after="0"/>
              <w:ind w:right="283" w:firstLine="0"/>
              <w:jc w:val="right"/>
              <w:rPr>
                <w:rFonts w:ascii="Arial Narrow" w:hAnsi="Arial Narrow" w:cs="Calibri"/>
              </w:rPr>
            </w:pPr>
            <w:r>
              <w:rPr>
                <w:rFonts w:ascii="Arial Narrow" w:hAnsi="Arial Narrow"/>
              </w:rPr>
              <w:t xml:space="preserve">    35.606 </w:t>
            </w:r>
          </w:p>
        </w:tc>
        <w:tc>
          <w:tcPr>
            <w:tcW w:w="2693" w:type="dxa"/>
            <w:tcBorders>
              <w:top w:val="single" w:sz="2" w:space="0" w:color="auto"/>
              <w:left w:val="nil"/>
              <w:bottom w:val="single" w:sz="2" w:space="0" w:color="auto"/>
              <w:right w:val="nil"/>
            </w:tcBorders>
            <w:shd w:val="clear" w:color="auto" w:fill="auto"/>
            <w:noWrap/>
            <w:vAlign w:val="center"/>
          </w:tcPr>
          <w:p w:rsidR="00414999" w:rsidRPr="00F83E7D" w:rsidRDefault="003852AD" w:rsidP="00F44C41">
            <w:pPr>
              <w:tabs>
                <w:tab w:val="left" w:pos="8647"/>
              </w:tabs>
              <w:spacing w:after="0"/>
              <w:ind w:right="283" w:firstLine="0"/>
              <w:jc w:val="right"/>
              <w:rPr>
                <w:rFonts w:ascii="Arial Narrow" w:hAnsi="Arial Narrow" w:cs="Calibri"/>
              </w:rPr>
            </w:pPr>
            <w:r>
              <w:rPr>
                <w:rFonts w:ascii="Arial Narrow" w:hAnsi="Arial Narrow"/>
              </w:rPr>
              <w:t>171.640</w:t>
            </w:r>
          </w:p>
        </w:tc>
      </w:tr>
      <w:tr w:rsidR="00414999" w:rsidRPr="00F83E7D" w:rsidTr="003F1E6D">
        <w:trPr>
          <w:trHeight w:val="255"/>
        </w:trPr>
        <w:tc>
          <w:tcPr>
            <w:tcW w:w="1701" w:type="dxa"/>
            <w:tcBorders>
              <w:top w:val="single" w:sz="2" w:space="0" w:color="auto"/>
              <w:left w:val="nil"/>
              <w:bottom w:val="single" w:sz="2" w:space="0" w:color="auto"/>
              <w:right w:val="nil"/>
            </w:tcBorders>
            <w:shd w:val="clear" w:color="auto" w:fill="auto"/>
            <w:noWrap/>
            <w:vAlign w:val="center"/>
            <w:hideMark/>
          </w:tcPr>
          <w:p w:rsidR="00414999" w:rsidRPr="00F83E7D" w:rsidRDefault="00414999" w:rsidP="00F44C41">
            <w:pPr>
              <w:tabs>
                <w:tab w:val="left" w:pos="8647"/>
              </w:tabs>
              <w:spacing w:after="0"/>
              <w:ind w:right="283" w:firstLine="0"/>
              <w:jc w:val="left"/>
              <w:rPr>
                <w:rFonts w:ascii="Arial Narrow" w:hAnsi="Arial Narrow" w:cs="Arial"/>
              </w:rPr>
            </w:pPr>
            <w:r>
              <w:rPr>
                <w:rFonts w:ascii="Arial Narrow" w:hAnsi="Arial Narrow"/>
              </w:rPr>
              <w:t>2014-2015</w:t>
            </w:r>
          </w:p>
        </w:tc>
        <w:tc>
          <w:tcPr>
            <w:tcW w:w="1985" w:type="dxa"/>
            <w:tcBorders>
              <w:top w:val="single" w:sz="2" w:space="0" w:color="auto"/>
              <w:left w:val="nil"/>
              <w:bottom w:val="single" w:sz="2" w:space="0" w:color="auto"/>
              <w:right w:val="nil"/>
            </w:tcBorders>
            <w:shd w:val="clear" w:color="auto" w:fill="auto"/>
            <w:noWrap/>
            <w:vAlign w:val="center"/>
          </w:tcPr>
          <w:p w:rsidR="00414999" w:rsidRPr="00F83E7D" w:rsidRDefault="003852AD" w:rsidP="00F44C41">
            <w:pPr>
              <w:tabs>
                <w:tab w:val="left" w:pos="8647"/>
              </w:tabs>
              <w:spacing w:after="0"/>
              <w:ind w:right="283" w:firstLine="0"/>
              <w:jc w:val="right"/>
              <w:rPr>
                <w:rFonts w:ascii="Arial Narrow" w:hAnsi="Arial Narrow" w:cs="Calibri"/>
              </w:rPr>
            </w:pPr>
            <w:r>
              <w:rPr>
                <w:rFonts w:ascii="Arial Narrow" w:hAnsi="Arial Narrow"/>
              </w:rPr>
              <w:t>143.643</w:t>
            </w:r>
          </w:p>
        </w:tc>
        <w:tc>
          <w:tcPr>
            <w:tcW w:w="2410" w:type="dxa"/>
            <w:tcBorders>
              <w:top w:val="single" w:sz="2" w:space="0" w:color="auto"/>
              <w:left w:val="nil"/>
              <w:bottom w:val="single" w:sz="2" w:space="0" w:color="auto"/>
              <w:right w:val="nil"/>
            </w:tcBorders>
            <w:shd w:val="clear" w:color="auto" w:fill="auto"/>
            <w:noWrap/>
            <w:vAlign w:val="center"/>
            <w:hideMark/>
          </w:tcPr>
          <w:p w:rsidR="00414999" w:rsidRPr="00F83E7D" w:rsidRDefault="00414999" w:rsidP="00F44C41">
            <w:pPr>
              <w:tabs>
                <w:tab w:val="left" w:pos="8647"/>
              </w:tabs>
              <w:spacing w:after="0"/>
              <w:ind w:right="283" w:firstLine="0"/>
              <w:jc w:val="right"/>
              <w:rPr>
                <w:rFonts w:ascii="Arial Narrow" w:hAnsi="Arial Narrow" w:cs="Calibri"/>
              </w:rPr>
            </w:pPr>
            <w:r>
              <w:rPr>
                <w:rFonts w:ascii="Arial Narrow" w:hAnsi="Arial Narrow"/>
              </w:rPr>
              <w:t xml:space="preserve">    34.291 </w:t>
            </w:r>
          </w:p>
        </w:tc>
        <w:tc>
          <w:tcPr>
            <w:tcW w:w="2693" w:type="dxa"/>
            <w:tcBorders>
              <w:top w:val="single" w:sz="2" w:space="0" w:color="auto"/>
              <w:left w:val="nil"/>
              <w:bottom w:val="single" w:sz="2" w:space="0" w:color="auto"/>
              <w:right w:val="nil"/>
            </w:tcBorders>
            <w:shd w:val="clear" w:color="auto" w:fill="auto"/>
            <w:noWrap/>
            <w:vAlign w:val="center"/>
          </w:tcPr>
          <w:p w:rsidR="00414999" w:rsidRPr="00F83E7D" w:rsidRDefault="003852AD" w:rsidP="00F44C41">
            <w:pPr>
              <w:tabs>
                <w:tab w:val="left" w:pos="8647"/>
              </w:tabs>
              <w:spacing w:after="0"/>
              <w:ind w:right="283" w:firstLine="0"/>
              <w:jc w:val="right"/>
              <w:rPr>
                <w:rFonts w:ascii="Arial Narrow" w:hAnsi="Arial Narrow" w:cs="Calibri"/>
              </w:rPr>
            </w:pPr>
            <w:r>
              <w:rPr>
                <w:rFonts w:ascii="Arial Narrow" w:hAnsi="Arial Narrow"/>
              </w:rPr>
              <w:t>177.934</w:t>
            </w:r>
          </w:p>
        </w:tc>
      </w:tr>
      <w:tr w:rsidR="00414999" w:rsidRPr="00F83E7D" w:rsidTr="003F1E6D">
        <w:trPr>
          <w:trHeight w:val="255"/>
        </w:trPr>
        <w:tc>
          <w:tcPr>
            <w:tcW w:w="1701" w:type="dxa"/>
            <w:tcBorders>
              <w:top w:val="single" w:sz="2" w:space="0" w:color="auto"/>
              <w:left w:val="nil"/>
              <w:bottom w:val="single" w:sz="2" w:space="0" w:color="auto"/>
              <w:right w:val="nil"/>
            </w:tcBorders>
            <w:shd w:val="clear" w:color="auto" w:fill="auto"/>
            <w:noWrap/>
            <w:vAlign w:val="center"/>
            <w:hideMark/>
          </w:tcPr>
          <w:p w:rsidR="00414999" w:rsidRPr="00F83E7D" w:rsidRDefault="00414999" w:rsidP="00F44C41">
            <w:pPr>
              <w:tabs>
                <w:tab w:val="left" w:pos="8647"/>
              </w:tabs>
              <w:spacing w:after="0"/>
              <w:ind w:right="283" w:firstLine="0"/>
              <w:jc w:val="left"/>
              <w:rPr>
                <w:rFonts w:ascii="Arial Narrow" w:hAnsi="Arial Narrow" w:cs="Arial"/>
              </w:rPr>
            </w:pPr>
            <w:r>
              <w:rPr>
                <w:rFonts w:ascii="Arial Narrow" w:hAnsi="Arial Narrow"/>
              </w:rPr>
              <w:t>2015-2016</w:t>
            </w:r>
          </w:p>
        </w:tc>
        <w:tc>
          <w:tcPr>
            <w:tcW w:w="1985" w:type="dxa"/>
            <w:tcBorders>
              <w:top w:val="single" w:sz="2" w:space="0" w:color="auto"/>
              <w:left w:val="nil"/>
              <w:bottom w:val="single" w:sz="2" w:space="0" w:color="auto"/>
              <w:right w:val="nil"/>
            </w:tcBorders>
            <w:shd w:val="clear" w:color="auto" w:fill="auto"/>
            <w:noWrap/>
            <w:vAlign w:val="center"/>
          </w:tcPr>
          <w:p w:rsidR="00414999" w:rsidRPr="00F83E7D" w:rsidRDefault="003852AD" w:rsidP="00F44C41">
            <w:pPr>
              <w:tabs>
                <w:tab w:val="left" w:pos="8647"/>
              </w:tabs>
              <w:spacing w:after="0"/>
              <w:ind w:right="283" w:firstLine="0"/>
              <w:jc w:val="right"/>
              <w:rPr>
                <w:rFonts w:ascii="Arial Narrow" w:hAnsi="Arial Narrow" w:cs="Calibri"/>
              </w:rPr>
            </w:pPr>
            <w:r>
              <w:rPr>
                <w:rFonts w:ascii="Arial Narrow" w:hAnsi="Arial Narrow"/>
              </w:rPr>
              <w:t>146.813</w:t>
            </w:r>
          </w:p>
        </w:tc>
        <w:tc>
          <w:tcPr>
            <w:tcW w:w="2410" w:type="dxa"/>
            <w:tcBorders>
              <w:top w:val="single" w:sz="2" w:space="0" w:color="auto"/>
              <w:left w:val="nil"/>
              <w:bottom w:val="single" w:sz="2" w:space="0" w:color="auto"/>
              <w:right w:val="nil"/>
            </w:tcBorders>
            <w:shd w:val="clear" w:color="auto" w:fill="auto"/>
            <w:noWrap/>
            <w:vAlign w:val="center"/>
            <w:hideMark/>
          </w:tcPr>
          <w:p w:rsidR="00414999" w:rsidRPr="00F83E7D" w:rsidRDefault="00414999" w:rsidP="00F44C41">
            <w:pPr>
              <w:tabs>
                <w:tab w:val="left" w:pos="8647"/>
              </w:tabs>
              <w:spacing w:after="0"/>
              <w:ind w:right="283" w:firstLine="0"/>
              <w:jc w:val="right"/>
              <w:rPr>
                <w:rFonts w:ascii="Arial Narrow" w:hAnsi="Arial Narrow" w:cs="Calibri"/>
              </w:rPr>
            </w:pPr>
            <w:r>
              <w:rPr>
                <w:rFonts w:ascii="Arial Narrow" w:hAnsi="Arial Narrow"/>
              </w:rPr>
              <w:t xml:space="preserve">   36.731 </w:t>
            </w:r>
          </w:p>
        </w:tc>
        <w:tc>
          <w:tcPr>
            <w:tcW w:w="2693" w:type="dxa"/>
            <w:tcBorders>
              <w:top w:val="single" w:sz="2" w:space="0" w:color="auto"/>
              <w:left w:val="nil"/>
              <w:bottom w:val="single" w:sz="2" w:space="0" w:color="auto"/>
              <w:right w:val="nil"/>
            </w:tcBorders>
            <w:shd w:val="clear" w:color="auto" w:fill="auto"/>
            <w:noWrap/>
            <w:vAlign w:val="center"/>
          </w:tcPr>
          <w:p w:rsidR="00414999" w:rsidRPr="00F83E7D" w:rsidRDefault="003852AD" w:rsidP="00F44C41">
            <w:pPr>
              <w:tabs>
                <w:tab w:val="left" w:pos="8647"/>
              </w:tabs>
              <w:spacing w:after="0"/>
              <w:ind w:right="283" w:firstLine="0"/>
              <w:jc w:val="right"/>
              <w:rPr>
                <w:rFonts w:ascii="Arial Narrow" w:hAnsi="Arial Narrow" w:cs="Calibri"/>
              </w:rPr>
            </w:pPr>
            <w:r>
              <w:rPr>
                <w:rFonts w:ascii="Arial Narrow" w:hAnsi="Arial Narrow"/>
              </w:rPr>
              <w:t>183.544</w:t>
            </w:r>
          </w:p>
        </w:tc>
      </w:tr>
      <w:tr w:rsidR="00414999" w:rsidRPr="00F83E7D" w:rsidTr="003F1E6D">
        <w:trPr>
          <w:trHeight w:val="255"/>
        </w:trPr>
        <w:tc>
          <w:tcPr>
            <w:tcW w:w="1701" w:type="dxa"/>
            <w:tcBorders>
              <w:top w:val="single" w:sz="2" w:space="0" w:color="auto"/>
              <w:left w:val="nil"/>
              <w:bottom w:val="single" w:sz="2" w:space="0" w:color="auto"/>
              <w:right w:val="nil"/>
            </w:tcBorders>
            <w:shd w:val="clear" w:color="auto" w:fill="auto"/>
            <w:noWrap/>
            <w:vAlign w:val="center"/>
            <w:hideMark/>
          </w:tcPr>
          <w:p w:rsidR="00414999" w:rsidRPr="00F83E7D" w:rsidRDefault="00414999" w:rsidP="00F44C41">
            <w:pPr>
              <w:tabs>
                <w:tab w:val="left" w:pos="8647"/>
              </w:tabs>
              <w:spacing w:after="0"/>
              <w:ind w:right="283" w:firstLine="0"/>
              <w:jc w:val="left"/>
              <w:rPr>
                <w:rFonts w:ascii="Arial Narrow" w:hAnsi="Arial Narrow" w:cs="Arial"/>
              </w:rPr>
            </w:pPr>
            <w:r>
              <w:rPr>
                <w:rFonts w:ascii="Arial Narrow" w:hAnsi="Arial Narrow"/>
              </w:rPr>
              <w:t>2016-2017</w:t>
            </w:r>
          </w:p>
        </w:tc>
        <w:tc>
          <w:tcPr>
            <w:tcW w:w="1985" w:type="dxa"/>
            <w:tcBorders>
              <w:top w:val="single" w:sz="2" w:space="0" w:color="auto"/>
              <w:left w:val="nil"/>
              <w:bottom w:val="single" w:sz="2" w:space="0" w:color="auto"/>
              <w:right w:val="nil"/>
            </w:tcBorders>
            <w:shd w:val="clear" w:color="auto" w:fill="auto"/>
            <w:noWrap/>
            <w:vAlign w:val="center"/>
          </w:tcPr>
          <w:p w:rsidR="00414999" w:rsidRPr="00F83E7D" w:rsidRDefault="003852AD" w:rsidP="00F44C41">
            <w:pPr>
              <w:tabs>
                <w:tab w:val="left" w:pos="8647"/>
              </w:tabs>
              <w:spacing w:after="0"/>
              <w:ind w:right="283" w:firstLine="0"/>
              <w:jc w:val="right"/>
              <w:rPr>
                <w:rFonts w:ascii="Arial Narrow" w:hAnsi="Arial Narrow" w:cs="Calibri"/>
              </w:rPr>
            </w:pPr>
            <w:r>
              <w:rPr>
                <w:rFonts w:ascii="Arial Narrow" w:hAnsi="Arial Narrow"/>
              </w:rPr>
              <w:t>445.780</w:t>
            </w:r>
          </w:p>
        </w:tc>
        <w:tc>
          <w:tcPr>
            <w:tcW w:w="2410" w:type="dxa"/>
            <w:tcBorders>
              <w:top w:val="single" w:sz="2" w:space="0" w:color="auto"/>
              <w:left w:val="nil"/>
              <w:bottom w:val="single" w:sz="2" w:space="0" w:color="auto"/>
              <w:right w:val="nil"/>
            </w:tcBorders>
            <w:shd w:val="clear" w:color="auto" w:fill="auto"/>
            <w:noWrap/>
            <w:vAlign w:val="center"/>
            <w:hideMark/>
          </w:tcPr>
          <w:p w:rsidR="00414999" w:rsidRPr="00F83E7D" w:rsidRDefault="00414999" w:rsidP="00F44C41">
            <w:pPr>
              <w:tabs>
                <w:tab w:val="left" w:pos="8647"/>
              </w:tabs>
              <w:spacing w:after="0"/>
              <w:ind w:right="283" w:firstLine="0"/>
              <w:jc w:val="right"/>
              <w:rPr>
                <w:rFonts w:ascii="Arial Narrow" w:hAnsi="Arial Narrow" w:cs="Calibri"/>
              </w:rPr>
            </w:pPr>
            <w:r>
              <w:rPr>
                <w:rFonts w:ascii="Arial Narrow" w:hAnsi="Arial Narrow"/>
              </w:rPr>
              <w:t xml:space="preserve">    57.554 </w:t>
            </w:r>
          </w:p>
        </w:tc>
        <w:tc>
          <w:tcPr>
            <w:tcW w:w="2693" w:type="dxa"/>
            <w:tcBorders>
              <w:top w:val="single" w:sz="2" w:space="0" w:color="auto"/>
              <w:left w:val="nil"/>
              <w:bottom w:val="single" w:sz="2" w:space="0" w:color="auto"/>
              <w:right w:val="nil"/>
            </w:tcBorders>
            <w:shd w:val="clear" w:color="auto" w:fill="auto"/>
            <w:noWrap/>
            <w:vAlign w:val="center"/>
          </w:tcPr>
          <w:p w:rsidR="00414999" w:rsidRPr="00F83E7D" w:rsidRDefault="003852AD" w:rsidP="00F44C41">
            <w:pPr>
              <w:tabs>
                <w:tab w:val="left" w:pos="8647"/>
              </w:tabs>
              <w:spacing w:after="0"/>
              <w:ind w:right="283" w:firstLine="0"/>
              <w:jc w:val="right"/>
              <w:rPr>
                <w:rFonts w:ascii="Arial Narrow" w:hAnsi="Arial Narrow" w:cs="Calibri"/>
              </w:rPr>
            </w:pPr>
            <w:r>
              <w:rPr>
                <w:rFonts w:ascii="Arial Narrow" w:hAnsi="Arial Narrow"/>
              </w:rPr>
              <w:t>503.334</w:t>
            </w:r>
          </w:p>
        </w:tc>
      </w:tr>
      <w:tr w:rsidR="00414999" w:rsidRPr="00F83E7D" w:rsidTr="003F1E6D">
        <w:trPr>
          <w:trHeight w:val="255"/>
        </w:trPr>
        <w:tc>
          <w:tcPr>
            <w:tcW w:w="1701" w:type="dxa"/>
            <w:tcBorders>
              <w:top w:val="single" w:sz="2" w:space="0" w:color="auto"/>
              <w:left w:val="nil"/>
              <w:bottom w:val="single" w:sz="2" w:space="0" w:color="auto"/>
              <w:right w:val="nil"/>
            </w:tcBorders>
            <w:shd w:val="clear" w:color="auto" w:fill="auto"/>
            <w:noWrap/>
            <w:vAlign w:val="center"/>
            <w:hideMark/>
          </w:tcPr>
          <w:p w:rsidR="00414999" w:rsidRPr="00F83E7D" w:rsidRDefault="00414999" w:rsidP="00F44C41">
            <w:pPr>
              <w:tabs>
                <w:tab w:val="left" w:pos="8647"/>
              </w:tabs>
              <w:spacing w:after="0"/>
              <w:ind w:right="283" w:firstLine="0"/>
              <w:jc w:val="left"/>
              <w:rPr>
                <w:rFonts w:ascii="Arial Narrow" w:hAnsi="Arial Narrow" w:cs="Arial"/>
              </w:rPr>
            </w:pPr>
            <w:r>
              <w:rPr>
                <w:rFonts w:ascii="Arial Narrow" w:hAnsi="Arial Narrow"/>
              </w:rPr>
              <w:t>2017-2018</w:t>
            </w:r>
          </w:p>
        </w:tc>
        <w:tc>
          <w:tcPr>
            <w:tcW w:w="1985" w:type="dxa"/>
            <w:tcBorders>
              <w:top w:val="single" w:sz="2" w:space="0" w:color="auto"/>
              <w:left w:val="nil"/>
              <w:bottom w:val="single" w:sz="2" w:space="0" w:color="auto"/>
              <w:right w:val="nil"/>
            </w:tcBorders>
            <w:shd w:val="clear" w:color="auto" w:fill="auto"/>
            <w:noWrap/>
            <w:vAlign w:val="center"/>
          </w:tcPr>
          <w:p w:rsidR="00414999" w:rsidRPr="00F83E7D" w:rsidRDefault="003852AD" w:rsidP="00F44C41">
            <w:pPr>
              <w:tabs>
                <w:tab w:val="left" w:pos="8647"/>
              </w:tabs>
              <w:spacing w:after="0"/>
              <w:ind w:right="283" w:firstLine="0"/>
              <w:jc w:val="right"/>
              <w:rPr>
                <w:rFonts w:ascii="Arial Narrow" w:hAnsi="Arial Narrow" w:cs="Calibri"/>
              </w:rPr>
            </w:pPr>
            <w:r>
              <w:rPr>
                <w:rFonts w:ascii="Arial Narrow" w:hAnsi="Arial Narrow"/>
              </w:rPr>
              <w:t>268.590</w:t>
            </w:r>
          </w:p>
        </w:tc>
        <w:tc>
          <w:tcPr>
            <w:tcW w:w="2410" w:type="dxa"/>
            <w:tcBorders>
              <w:top w:val="single" w:sz="2" w:space="0" w:color="auto"/>
              <w:left w:val="nil"/>
              <w:bottom w:val="single" w:sz="2" w:space="0" w:color="auto"/>
              <w:right w:val="nil"/>
            </w:tcBorders>
            <w:shd w:val="clear" w:color="auto" w:fill="auto"/>
            <w:noWrap/>
            <w:vAlign w:val="center"/>
            <w:hideMark/>
          </w:tcPr>
          <w:p w:rsidR="00414999" w:rsidRPr="00F83E7D" w:rsidRDefault="00414999" w:rsidP="00F44C41">
            <w:pPr>
              <w:tabs>
                <w:tab w:val="left" w:pos="8647"/>
              </w:tabs>
              <w:spacing w:after="0"/>
              <w:ind w:right="283" w:firstLine="0"/>
              <w:jc w:val="right"/>
              <w:rPr>
                <w:rFonts w:ascii="Arial Narrow" w:hAnsi="Arial Narrow" w:cs="Calibri"/>
              </w:rPr>
            </w:pPr>
            <w:r>
              <w:rPr>
                <w:rFonts w:ascii="Arial Narrow" w:hAnsi="Arial Narrow"/>
              </w:rPr>
              <w:t xml:space="preserve">   46.218 </w:t>
            </w:r>
          </w:p>
        </w:tc>
        <w:tc>
          <w:tcPr>
            <w:tcW w:w="2693" w:type="dxa"/>
            <w:tcBorders>
              <w:top w:val="single" w:sz="2" w:space="0" w:color="auto"/>
              <w:left w:val="nil"/>
              <w:bottom w:val="single" w:sz="2" w:space="0" w:color="auto"/>
              <w:right w:val="nil"/>
            </w:tcBorders>
            <w:shd w:val="clear" w:color="auto" w:fill="auto"/>
            <w:noWrap/>
            <w:vAlign w:val="center"/>
          </w:tcPr>
          <w:p w:rsidR="00414999" w:rsidRPr="00F83E7D" w:rsidRDefault="003852AD" w:rsidP="00F44C41">
            <w:pPr>
              <w:tabs>
                <w:tab w:val="left" w:pos="8647"/>
              </w:tabs>
              <w:spacing w:after="0"/>
              <w:ind w:right="283" w:firstLine="0"/>
              <w:jc w:val="right"/>
              <w:rPr>
                <w:rFonts w:ascii="Arial Narrow" w:hAnsi="Arial Narrow" w:cs="Calibri"/>
              </w:rPr>
            </w:pPr>
            <w:r>
              <w:rPr>
                <w:rFonts w:ascii="Arial Narrow" w:hAnsi="Arial Narrow"/>
              </w:rPr>
              <w:t>314.808</w:t>
            </w:r>
          </w:p>
        </w:tc>
      </w:tr>
      <w:tr w:rsidR="00414999" w:rsidRPr="00F83E7D" w:rsidTr="003F1E6D">
        <w:trPr>
          <w:trHeight w:val="255"/>
        </w:trPr>
        <w:tc>
          <w:tcPr>
            <w:tcW w:w="1701" w:type="dxa"/>
            <w:tcBorders>
              <w:top w:val="single" w:sz="2" w:space="0" w:color="auto"/>
              <w:left w:val="nil"/>
              <w:bottom w:val="single" w:sz="4" w:space="0" w:color="auto"/>
              <w:right w:val="nil"/>
            </w:tcBorders>
            <w:shd w:val="clear" w:color="auto" w:fill="auto"/>
            <w:noWrap/>
            <w:vAlign w:val="center"/>
            <w:hideMark/>
          </w:tcPr>
          <w:p w:rsidR="00414999" w:rsidRPr="00F83E7D" w:rsidRDefault="00414999" w:rsidP="00F44C41">
            <w:pPr>
              <w:tabs>
                <w:tab w:val="left" w:pos="8647"/>
              </w:tabs>
              <w:spacing w:after="0"/>
              <w:ind w:right="283" w:firstLine="0"/>
              <w:jc w:val="left"/>
              <w:rPr>
                <w:rFonts w:ascii="Arial Narrow" w:hAnsi="Arial Narrow" w:cs="Arial"/>
              </w:rPr>
            </w:pPr>
            <w:r>
              <w:rPr>
                <w:rFonts w:ascii="Arial Narrow" w:hAnsi="Arial Narrow"/>
              </w:rPr>
              <w:t>2018-2019</w:t>
            </w:r>
          </w:p>
        </w:tc>
        <w:tc>
          <w:tcPr>
            <w:tcW w:w="1985" w:type="dxa"/>
            <w:tcBorders>
              <w:top w:val="single" w:sz="2" w:space="0" w:color="auto"/>
              <w:left w:val="nil"/>
              <w:bottom w:val="single" w:sz="4" w:space="0" w:color="auto"/>
              <w:right w:val="nil"/>
            </w:tcBorders>
            <w:shd w:val="clear" w:color="auto" w:fill="auto"/>
            <w:noWrap/>
            <w:vAlign w:val="center"/>
          </w:tcPr>
          <w:p w:rsidR="00414999" w:rsidRPr="00F83E7D" w:rsidRDefault="003852AD" w:rsidP="00F44C41">
            <w:pPr>
              <w:tabs>
                <w:tab w:val="left" w:pos="8647"/>
              </w:tabs>
              <w:spacing w:after="0"/>
              <w:ind w:right="283" w:firstLine="0"/>
              <w:jc w:val="right"/>
              <w:rPr>
                <w:rFonts w:ascii="Arial Narrow" w:hAnsi="Arial Narrow" w:cs="Calibri"/>
              </w:rPr>
            </w:pPr>
            <w:r>
              <w:rPr>
                <w:rFonts w:ascii="Arial Narrow" w:hAnsi="Arial Narrow"/>
              </w:rPr>
              <w:t>295.605</w:t>
            </w:r>
          </w:p>
        </w:tc>
        <w:tc>
          <w:tcPr>
            <w:tcW w:w="2410" w:type="dxa"/>
            <w:tcBorders>
              <w:top w:val="single" w:sz="2" w:space="0" w:color="auto"/>
              <w:left w:val="nil"/>
              <w:bottom w:val="single" w:sz="4" w:space="0" w:color="auto"/>
              <w:right w:val="nil"/>
            </w:tcBorders>
            <w:shd w:val="clear" w:color="auto" w:fill="auto"/>
            <w:noWrap/>
            <w:vAlign w:val="center"/>
            <w:hideMark/>
          </w:tcPr>
          <w:p w:rsidR="00414999" w:rsidRPr="00F83E7D" w:rsidRDefault="00414999" w:rsidP="00F44C41">
            <w:pPr>
              <w:tabs>
                <w:tab w:val="left" w:pos="8647"/>
              </w:tabs>
              <w:spacing w:after="0"/>
              <w:ind w:right="283" w:firstLine="0"/>
              <w:jc w:val="right"/>
              <w:rPr>
                <w:rFonts w:ascii="Arial Narrow" w:hAnsi="Arial Narrow" w:cs="Calibri"/>
              </w:rPr>
            </w:pPr>
            <w:r>
              <w:rPr>
                <w:rFonts w:ascii="Arial Narrow" w:hAnsi="Arial Narrow"/>
              </w:rPr>
              <w:t xml:space="preserve">     24.768 </w:t>
            </w:r>
          </w:p>
        </w:tc>
        <w:tc>
          <w:tcPr>
            <w:tcW w:w="2693" w:type="dxa"/>
            <w:tcBorders>
              <w:top w:val="single" w:sz="2" w:space="0" w:color="auto"/>
              <w:left w:val="nil"/>
              <w:bottom w:val="single" w:sz="4" w:space="0" w:color="auto"/>
              <w:right w:val="nil"/>
            </w:tcBorders>
            <w:shd w:val="clear" w:color="auto" w:fill="auto"/>
            <w:noWrap/>
            <w:vAlign w:val="center"/>
          </w:tcPr>
          <w:p w:rsidR="00414999" w:rsidRPr="00F83E7D" w:rsidRDefault="003852AD" w:rsidP="00F44C41">
            <w:pPr>
              <w:tabs>
                <w:tab w:val="left" w:pos="8647"/>
              </w:tabs>
              <w:spacing w:after="0"/>
              <w:ind w:right="283" w:firstLine="0"/>
              <w:jc w:val="right"/>
              <w:rPr>
                <w:rFonts w:ascii="Arial Narrow" w:hAnsi="Arial Narrow" w:cs="Calibri"/>
              </w:rPr>
            </w:pPr>
            <w:r>
              <w:rPr>
                <w:rFonts w:ascii="Arial Narrow" w:hAnsi="Arial Narrow"/>
              </w:rPr>
              <w:t>320.373</w:t>
            </w:r>
          </w:p>
        </w:tc>
      </w:tr>
    </w:tbl>
    <w:p w:rsidR="00B7332B" w:rsidRPr="001521BC" w:rsidRDefault="001521BC" w:rsidP="008E0BD0">
      <w:pPr>
        <w:tabs>
          <w:tab w:val="left" w:pos="8647"/>
        </w:tabs>
        <w:suppressAutoHyphens/>
        <w:autoSpaceDN w:val="0"/>
        <w:spacing w:before="240"/>
        <w:ind w:firstLine="284"/>
        <w:rPr>
          <w:spacing w:val="6"/>
          <w:sz w:val="26"/>
          <w:szCs w:val="26"/>
        </w:rPr>
      </w:pPr>
      <w:r>
        <w:rPr>
          <w:sz w:val="26"/>
          <w:szCs w:val="26"/>
        </w:rPr>
        <w:t xml:space="preserve">Ateratako konklusioak kontuan hartuta, hona hemen aztertutako kudeaketa hobetzen lagundu dezaketen gomendioak: </w:t>
      </w:r>
    </w:p>
    <w:p w:rsidR="00B7332B" w:rsidRPr="00B7332B" w:rsidRDefault="00B7332B" w:rsidP="00B7332B">
      <w:pPr>
        <w:pStyle w:val="Prrafodelista"/>
        <w:numPr>
          <w:ilvl w:val="0"/>
          <w:numId w:val="24"/>
        </w:numPr>
        <w:tabs>
          <w:tab w:val="left" w:pos="426"/>
        </w:tabs>
        <w:autoSpaceDE w:val="0"/>
        <w:autoSpaceDN w:val="0"/>
        <w:adjustRightInd w:val="0"/>
        <w:ind w:left="0" w:firstLine="142"/>
        <w:contextualSpacing w:val="0"/>
        <w:rPr>
          <w:rFonts w:eastAsia="Calibri"/>
          <w:i/>
          <w:spacing w:val="6"/>
          <w:sz w:val="26"/>
          <w:szCs w:val="26"/>
        </w:rPr>
      </w:pPr>
      <w:r>
        <w:rPr>
          <w:i/>
          <w:sz w:val="26"/>
          <w:szCs w:val="26"/>
        </w:rPr>
        <w:t>Kontabilitate analitikoa ezartzen jarraitzea, Estatuko eta autonomia-erkidegoko administrazioen laguntzarekin. Kontabilitate-eredu horrek irakaskuntza- eta ike</w:t>
      </w:r>
      <w:r>
        <w:rPr>
          <w:i/>
          <w:sz w:val="26"/>
          <w:szCs w:val="26"/>
        </w:rPr>
        <w:t>r</w:t>
      </w:r>
      <w:r>
        <w:rPr>
          <w:i/>
          <w:sz w:val="26"/>
          <w:szCs w:val="26"/>
        </w:rPr>
        <w:t>keta-jarduerari loturiko kostuak zein diren jakitea ahalbidetu behar du, bai eta pr</w:t>
      </w:r>
      <w:r>
        <w:rPr>
          <w:i/>
          <w:sz w:val="26"/>
          <w:szCs w:val="26"/>
        </w:rPr>
        <w:t>e</w:t>
      </w:r>
      <w:r>
        <w:rPr>
          <w:i/>
          <w:sz w:val="26"/>
          <w:szCs w:val="26"/>
        </w:rPr>
        <w:t>zio publikoak nahiz titulu ofizialak eskuratzeko eskubideak ezartzea ahalbidetu ere, zerbitzu-ematearen kostuei dagokienez, LOUren 81.3.b) artikuluak adierazten duen moduan.</w:t>
      </w:r>
    </w:p>
    <w:p w:rsidR="004B43B1" w:rsidRPr="00B7332B" w:rsidRDefault="007C553B" w:rsidP="00981AF4">
      <w:pPr>
        <w:pStyle w:val="Prrafodelista"/>
        <w:numPr>
          <w:ilvl w:val="0"/>
          <w:numId w:val="24"/>
        </w:numPr>
        <w:tabs>
          <w:tab w:val="left" w:pos="426"/>
        </w:tabs>
        <w:autoSpaceDE w:val="0"/>
        <w:autoSpaceDN w:val="0"/>
        <w:adjustRightInd w:val="0"/>
        <w:spacing w:after="360"/>
        <w:ind w:left="0" w:firstLine="142"/>
        <w:contextualSpacing w:val="0"/>
        <w:rPr>
          <w:rFonts w:eastAsia="Calibri"/>
          <w:i/>
          <w:spacing w:val="6"/>
          <w:sz w:val="26"/>
          <w:szCs w:val="26"/>
        </w:rPr>
      </w:pPr>
      <w:r>
        <w:rPr>
          <w:i/>
          <w:sz w:val="26"/>
          <w:szCs w:val="26"/>
        </w:rPr>
        <w:t>Nafarroako Unibertsitate Publikoak zerbitzu akademikoak emateagatiko prezio publikoak finkatzeko prozesuan parte har dezala sustatzea; bereziki, preziook ko</w:t>
      </w:r>
      <w:r>
        <w:rPr>
          <w:i/>
          <w:sz w:val="26"/>
          <w:szCs w:val="26"/>
        </w:rPr>
        <w:t>s</w:t>
      </w:r>
      <w:r>
        <w:rPr>
          <w:i/>
          <w:sz w:val="26"/>
          <w:szCs w:val="26"/>
        </w:rPr>
        <w:t>tuaren arabera finkatzen diren unean, LOUk eskatu bezala.</w:t>
      </w:r>
    </w:p>
    <w:p w:rsidR="00414999" w:rsidRPr="00631CEA" w:rsidRDefault="00414999" w:rsidP="00F44C41">
      <w:pPr>
        <w:pStyle w:val="atitulo2"/>
        <w:tabs>
          <w:tab w:val="left" w:pos="8647"/>
        </w:tabs>
        <w:ind w:right="283"/>
        <w:rPr>
          <w:spacing w:val="6"/>
        </w:rPr>
      </w:pPr>
      <w:bookmarkStart w:id="21" w:name="_Toc56752468"/>
      <w:bookmarkStart w:id="22" w:name="_Toc63751866"/>
      <w:r>
        <w:t>IV.2. NUP 2017 txosteneko gomendioen jarraipena</w:t>
      </w:r>
      <w:bookmarkEnd w:id="21"/>
      <w:bookmarkEnd w:id="22"/>
    </w:p>
    <w:p w:rsidR="00414999" w:rsidRPr="003137A0" w:rsidRDefault="00414999" w:rsidP="00981AF4">
      <w:pPr>
        <w:ind w:firstLine="284"/>
        <w:rPr>
          <w:spacing w:val="6"/>
          <w:sz w:val="26"/>
          <w:szCs w:val="26"/>
        </w:rPr>
      </w:pPr>
      <w:r>
        <w:rPr>
          <w:sz w:val="26"/>
          <w:szCs w:val="26"/>
        </w:rPr>
        <w:t>Nafarroako Unibertsitate Publikoaren 2017ko ekitaldiko fiskalizazio-txostenean, 13 gomendio jasotzen dira. Gomendioon gaur egungo egoera (guztiz edo hein handi batean aplikatuta, zati batean aplikatuta, aplikatu gabe, gaur egungo esparruan bal</w:t>
      </w:r>
      <w:r>
        <w:rPr>
          <w:sz w:val="26"/>
          <w:szCs w:val="26"/>
        </w:rPr>
        <w:t>i</w:t>
      </w:r>
      <w:r>
        <w:rPr>
          <w:sz w:val="26"/>
          <w:szCs w:val="26"/>
        </w:rPr>
        <w:t>ozkotasunik gabe eta egiaztatu gabe) honako hau da:</w:t>
      </w:r>
    </w:p>
    <w:p w:rsidR="00414999" w:rsidRPr="00A36484" w:rsidRDefault="00414999" w:rsidP="00981AF4">
      <w:pPr>
        <w:autoSpaceDE w:val="0"/>
        <w:autoSpaceDN w:val="0"/>
        <w:adjustRightInd w:val="0"/>
        <w:ind w:firstLine="284"/>
        <w:rPr>
          <w:b/>
          <w:iCs/>
          <w:sz w:val="24"/>
          <w:szCs w:val="24"/>
        </w:rPr>
      </w:pPr>
      <w:r>
        <w:rPr>
          <w:i/>
          <w:iCs/>
          <w:sz w:val="24"/>
          <w:szCs w:val="24"/>
        </w:rPr>
        <w:t>1.- Kontabilitate Publikoaren 2010eko Plan Orokorra (KPPO) ezartzea, bai aurr</w:t>
      </w:r>
      <w:r>
        <w:rPr>
          <w:i/>
          <w:iCs/>
          <w:sz w:val="24"/>
          <w:szCs w:val="24"/>
        </w:rPr>
        <w:t>e</w:t>
      </w:r>
      <w:r>
        <w:rPr>
          <w:i/>
          <w:iCs/>
          <w:sz w:val="24"/>
          <w:szCs w:val="24"/>
        </w:rPr>
        <w:t>kontu- eta finantza-jarduera erregistratu eta haren jarraipena egiteko, bai urteko mem</w:t>
      </w:r>
      <w:r>
        <w:rPr>
          <w:i/>
          <w:iCs/>
          <w:sz w:val="24"/>
          <w:szCs w:val="24"/>
        </w:rPr>
        <w:t>o</w:t>
      </w:r>
      <w:r>
        <w:rPr>
          <w:i/>
          <w:iCs/>
          <w:sz w:val="24"/>
          <w:szCs w:val="24"/>
        </w:rPr>
        <w:t xml:space="preserve">riaren egitura eta edukia Planaren manuetara egokitzeko. </w:t>
      </w:r>
      <w:r>
        <w:rPr>
          <w:b/>
          <w:iCs/>
          <w:sz w:val="24"/>
          <w:szCs w:val="24"/>
        </w:rPr>
        <w:t>“Aplikatu gabe”.</w:t>
      </w:r>
    </w:p>
    <w:p w:rsidR="00414999" w:rsidRDefault="00414999" w:rsidP="00981AF4">
      <w:pPr>
        <w:pStyle w:val="texto"/>
        <w:rPr>
          <w:szCs w:val="26"/>
        </w:rPr>
      </w:pPr>
      <w:r>
        <w:t xml:space="preserve">Unibertsitatearen urteko kontuak Kontabilitate Publikoaren 1994ko Plan Orokorraren arabera aurkezten dira. </w:t>
      </w:r>
    </w:p>
    <w:p w:rsidR="00414999" w:rsidRDefault="00414999" w:rsidP="00A36484">
      <w:pPr>
        <w:pStyle w:val="texto"/>
        <w:rPr>
          <w:szCs w:val="26"/>
        </w:rPr>
      </w:pPr>
      <w:r>
        <w:t>NUPen arabera, aurreko urteetako irizpideari eutsi zaio, foru-komunitatean KPPOa onetsi eta ezartzeko zain daudelako. Alabaina, Nafarroako Ogasun P</w:t>
      </w:r>
      <w:r>
        <w:t>u</w:t>
      </w:r>
      <w:r>
        <w:t xml:space="preserve">blikoari buruzko apirilaren 4ko 13/2007 Foru Legeak 123. artikuluan ezartzen </w:t>
      </w:r>
      <w:r>
        <w:lastRenderedPageBreak/>
        <w:t>du Ekonomia eta Ogasun Departamentuari dagokiola foru-komunitatearen K</w:t>
      </w:r>
      <w:r>
        <w:t>P</w:t>
      </w:r>
      <w:r>
        <w:t>POa onestea eta, berariaz onesten ez badu, sektore estatalerako onetsitako K</w:t>
      </w:r>
      <w:r>
        <w:t>P</w:t>
      </w:r>
      <w:r>
        <w:t>POa aplikatuko dela.</w:t>
      </w:r>
    </w:p>
    <w:p w:rsidR="00414999" w:rsidRDefault="00414999" w:rsidP="00A36484">
      <w:pPr>
        <w:pStyle w:val="texto"/>
        <w:rPr>
          <w:szCs w:val="26"/>
        </w:rPr>
      </w:pPr>
      <w:r>
        <w:t>Horregatik uste du ganbera honek NUPek 2010eko KPPOa aplikatu behar duela; horrenbestez, egindako gomendioak indarrean jarraitzen du.</w:t>
      </w:r>
    </w:p>
    <w:p w:rsidR="00414999" w:rsidRPr="00A36484" w:rsidRDefault="00414999" w:rsidP="00A36484">
      <w:pPr>
        <w:autoSpaceDE w:val="0"/>
        <w:autoSpaceDN w:val="0"/>
        <w:adjustRightInd w:val="0"/>
        <w:ind w:firstLine="284"/>
        <w:rPr>
          <w:b/>
          <w:iCs/>
          <w:sz w:val="24"/>
          <w:szCs w:val="24"/>
        </w:rPr>
      </w:pPr>
      <w:r>
        <w:rPr>
          <w:i/>
          <w:iCs/>
          <w:sz w:val="24"/>
          <w:szCs w:val="24"/>
        </w:rPr>
        <w:t>2.- Lanaldi osorako kontratatutako irakasle eta ikertzaileen (IIL) portzentajeak (eh</w:t>
      </w:r>
      <w:r>
        <w:rPr>
          <w:i/>
          <w:iCs/>
          <w:sz w:val="24"/>
          <w:szCs w:val="24"/>
        </w:rPr>
        <w:t>u</w:t>
      </w:r>
      <w:r>
        <w:rPr>
          <w:i/>
          <w:iCs/>
          <w:sz w:val="24"/>
          <w:szCs w:val="24"/>
        </w:rPr>
        <w:t>neko 49 baino gutxiago), aldi baterako kontratatutako irakasle eta ikertzaileen portzent</w:t>
      </w:r>
      <w:r>
        <w:rPr>
          <w:i/>
          <w:iCs/>
          <w:sz w:val="24"/>
          <w:szCs w:val="24"/>
        </w:rPr>
        <w:t>a</w:t>
      </w:r>
      <w:r>
        <w:rPr>
          <w:i/>
          <w:iCs/>
          <w:sz w:val="24"/>
          <w:szCs w:val="24"/>
        </w:rPr>
        <w:t>jeak (ehuneko 40 baino gutxiago) eta irakasle eta ikertzaile doktoreen portzentajeak (eh</w:t>
      </w:r>
      <w:r>
        <w:rPr>
          <w:i/>
          <w:iCs/>
          <w:sz w:val="24"/>
          <w:szCs w:val="24"/>
        </w:rPr>
        <w:t>u</w:t>
      </w:r>
      <w:r>
        <w:rPr>
          <w:i/>
          <w:iCs/>
          <w:sz w:val="24"/>
          <w:szCs w:val="24"/>
        </w:rPr>
        <w:t>neko 70 baino gehiago) betetzea, LOUren araudiarekin eta irakasle eta ikertzaileen j</w:t>
      </w:r>
      <w:r>
        <w:rPr>
          <w:i/>
          <w:iCs/>
          <w:sz w:val="24"/>
          <w:szCs w:val="24"/>
        </w:rPr>
        <w:t>a</w:t>
      </w:r>
      <w:r>
        <w:rPr>
          <w:i/>
          <w:iCs/>
          <w:sz w:val="24"/>
          <w:szCs w:val="24"/>
        </w:rPr>
        <w:t xml:space="preserve">rraibideekin bat etorriz. </w:t>
      </w:r>
      <w:r>
        <w:rPr>
          <w:b/>
          <w:iCs/>
          <w:sz w:val="24"/>
          <w:szCs w:val="24"/>
        </w:rPr>
        <w:t>“Zati batean aplikatuta”.</w:t>
      </w:r>
    </w:p>
    <w:p w:rsidR="002A6AA8" w:rsidRPr="002A6AA8" w:rsidRDefault="002A6AA8" w:rsidP="00A36484">
      <w:pPr>
        <w:autoSpaceDE w:val="0"/>
        <w:autoSpaceDN w:val="0"/>
        <w:adjustRightInd w:val="0"/>
        <w:ind w:firstLine="284"/>
        <w:rPr>
          <w:i/>
          <w:iCs/>
          <w:sz w:val="26"/>
          <w:szCs w:val="26"/>
        </w:rPr>
      </w:pPr>
      <w:r>
        <w:rPr>
          <w:iCs/>
          <w:sz w:val="26"/>
          <w:szCs w:val="26"/>
        </w:rPr>
        <w:t>Hurrengo hiru ataletan aztertuko dugu gomendio hau:</w:t>
      </w:r>
    </w:p>
    <w:p w:rsidR="00414999" w:rsidRPr="00981AF4" w:rsidRDefault="00414999" w:rsidP="00A36484">
      <w:pPr>
        <w:pStyle w:val="Prrafodelista"/>
        <w:numPr>
          <w:ilvl w:val="0"/>
          <w:numId w:val="17"/>
        </w:numPr>
        <w:tabs>
          <w:tab w:val="left" w:pos="426"/>
          <w:tab w:val="left" w:pos="567"/>
        </w:tabs>
        <w:ind w:left="0" w:firstLine="284"/>
        <w:contextualSpacing w:val="0"/>
        <w:rPr>
          <w:spacing w:val="6"/>
          <w:sz w:val="26"/>
          <w:szCs w:val="26"/>
        </w:rPr>
      </w:pPr>
      <w:r>
        <w:rPr>
          <w:sz w:val="26"/>
          <w:szCs w:val="26"/>
        </w:rPr>
        <w:t>LOUk eta NUPen estatutuek honako hau ezartzen dute: «Lanaldi osorako ko</w:t>
      </w:r>
      <w:r>
        <w:rPr>
          <w:sz w:val="26"/>
          <w:szCs w:val="26"/>
        </w:rPr>
        <w:t>n</w:t>
      </w:r>
      <w:r>
        <w:rPr>
          <w:sz w:val="26"/>
          <w:szCs w:val="26"/>
        </w:rPr>
        <w:t>tratatzen diren irakasle eta ikertzaileen portzentajeak ezin izanen du gainditu ir</w:t>
      </w:r>
      <w:r>
        <w:rPr>
          <w:sz w:val="26"/>
          <w:szCs w:val="26"/>
        </w:rPr>
        <w:t>a</w:t>
      </w:r>
      <w:r>
        <w:rPr>
          <w:sz w:val="26"/>
          <w:szCs w:val="26"/>
        </w:rPr>
        <w:t>kasle eta ikertzaile guztien ehuneko 49».</w:t>
      </w:r>
    </w:p>
    <w:p w:rsidR="00414999" w:rsidRPr="00301DEA" w:rsidRDefault="00414999" w:rsidP="00981AF4">
      <w:pPr>
        <w:tabs>
          <w:tab w:val="left" w:pos="8647"/>
        </w:tabs>
        <w:autoSpaceDE w:val="0"/>
        <w:autoSpaceDN w:val="0"/>
        <w:adjustRightInd w:val="0"/>
        <w:spacing w:before="120" w:after="180"/>
        <w:ind w:right="284" w:firstLine="284"/>
        <w:rPr>
          <w:iCs/>
          <w:sz w:val="26"/>
          <w:szCs w:val="26"/>
        </w:rPr>
      </w:pPr>
      <w:r>
        <w:rPr>
          <w:iCs/>
          <w:sz w:val="26"/>
          <w:szCs w:val="26"/>
        </w:rPr>
        <w:t xml:space="preserve">Langile horiek 2014tik 2019ra izandako bilakaera: </w:t>
      </w:r>
    </w:p>
    <w:tbl>
      <w:tblPr>
        <w:tblW w:w="8647" w:type="dxa"/>
        <w:tblBorders>
          <w:insideH w:val="single" w:sz="4" w:space="0" w:color="auto"/>
        </w:tblBorders>
        <w:tblLayout w:type="fixed"/>
        <w:tblCellMar>
          <w:left w:w="70" w:type="dxa"/>
          <w:right w:w="70" w:type="dxa"/>
        </w:tblCellMar>
        <w:tblLook w:val="04A0" w:firstRow="1" w:lastRow="0" w:firstColumn="1" w:lastColumn="0" w:noHBand="0" w:noVBand="1"/>
      </w:tblPr>
      <w:tblGrid>
        <w:gridCol w:w="2127"/>
        <w:gridCol w:w="446"/>
        <w:gridCol w:w="546"/>
        <w:gridCol w:w="1255"/>
        <w:gridCol w:w="1013"/>
        <w:gridCol w:w="1033"/>
        <w:gridCol w:w="1053"/>
        <w:gridCol w:w="1174"/>
      </w:tblGrid>
      <w:tr w:rsidR="00414999" w:rsidRPr="00960B6B" w:rsidTr="00A36484">
        <w:trPr>
          <w:trHeight w:val="255"/>
        </w:trPr>
        <w:tc>
          <w:tcPr>
            <w:tcW w:w="2573" w:type="dxa"/>
            <w:gridSpan w:val="2"/>
            <w:tcBorders>
              <w:top w:val="single" w:sz="4" w:space="0" w:color="auto"/>
              <w:bottom w:val="single" w:sz="4" w:space="0" w:color="auto"/>
            </w:tcBorders>
            <w:shd w:val="clear" w:color="auto" w:fill="B8CCE4" w:themeFill="accent1" w:themeFillTint="66"/>
            <w:vAlign w:val="center"/>
          </w:tcPr>
          <w:p w:rsidR="00414999" w:rsidRPr="00960B6B" w:rsidRDefault="00414999" w:rsidP="00F44C41">
            <w:pPr>
              <w:pStyle w:val="cuadroCabe"/>
              <w:tabs>
                <w:tab w:val="left" w:pos="8647"/>
              </w:tabs>
              <w:jc w:val="right"/>
              <w:rPr>
                <w:lang w:val="es-ES" w:eastAsia="es-ES"/>
              </w:rPr>
            </w:pPr>
          </w:p>
        </w:tc>
        <w:tc>
          <w:tcPr>
            <w:tcW w:w="6074" w:type="dxa"/>
            <w:gridSpan w:val="6"/>
            <w:tcBorders>
              <w:top w:val="single" w:sz="4" w:space="0" w:color="auto"/>
              <w:bottom w:val="single" w:sz="4" w:space="0" w:color="auto"/>
            </w:tcBorders>
            <w:shd w:val="clear" w:color="auto" w:fill="B8CCE4" w:themeFill="accent1" w:themeFillTint="66"/>
            <w:vAlign w:val="center"/>
          </w:tcPr>
          <w:p w:rsidR="00414999" w:rsidRPr="00960B6B" w:rsidRDefault="00414999" w:rsidP="00F44C41">
            <w:pPr>
              <w:pStyle w:val="cuadroCabe"/>
              <w:tabs>
                <w:tab w:val="left" w:pos="8647"/>
              </w:tabs>
              <w:jc w:val="center"/>
              <w:rPr>
                <w:rFonts w:cs="Calibri"/>
              </w:rPr>
            </w:pPr>
            <w:r>
              <w:t>Lanaldi osoko IIL-kop.</w:t>
            </w:r>
          </w:p>
        </w:tc>
      </w:tr>
      <w:tr w:rsidR="00414999" w:rsidRPr="00960B6B" w:rsidTr="00A36484">
        <w:trPr>
          <w:trHeight w:val="255"/>
        </w:trPr>
        <w:tc>
          <w:tcPr>
            <w:tcW w:w="2127" w:type="dxa"/>
            <w:tcBorders>
              <w:top w:val="single" w:sz="4" w:space="0" w:color="auto"/>
              <w:bottom w:val="single" w:sz="4" w:space="0" w:color="auto"/>
            </w:tcBorders>
            <w:shd w:val="clear" w:color="auto" w:fill="B8CCE4" w:themeFill="accent1" w:themeFillTint="66"/>
            <w:vAlign w:val="center"/>
          </w:tcPr>
          <w:p w:rsidR="00414999" w:rsidRPr="00960B6B" w:rsidRDefault="00414999" w:rsidP="00F44C41">
            <w:pPr>
              <w:pStyle w:val="cuadroCabe"/>
              <w:tabs>
                <w:tab w:val="left" w:pos="8647"/>
              </w:tabs>
              <w:jc w:val="left"/>
            </w:pPr>
            <w:r>
              <w:t>Araubide juridikoa</w:t>
            </w:r>
          </w:p>
        </w:tc>
        <w:tc>
          <w:tcPr>
            <w:tcW w:w="992" w:type="dxa"/>
            <w:gridSpan w:val="2"/>
            <w:tcBorders>
              <w:top w:val="single" w:sz="4" w:space="0" w:color="auto"/>
              <w:bottom w:val="single" w:sz="4" w:space="0" w:color="auto"/>
            </w:tcBorders>
            <w:shd w:val="clear" w:color="auto" w:fill="B8CCE4" w:themeFill="accent1" w:themeFillTint="66"/>
            <w:vAlign w:val="center"/>
          </w:tcPr>
          <w:p w:rsidR="00414999" w:rsidRPr="00960B6B" w:rsidRDefault="00414999" w:rsidP="00F44C41">
            <w:pPr>
              <w:pStyle w:val="cuadroCabe"/>
              <w:tabs>
                <w:tab w:val="left" w:pos="8647"/>
              </w:tabs>
              <w:jc w:val="right"/>
              <w:rPr>
                <w:rFonts w:cs="Calibri"/>
              </w:rPr>
            </w:pPr>
            <w:r>
              <w:t>2014</w:t>
            </w:r>
          </w:p>
        </w:tc>
        <w:tc>
          <w:tcPr>
            <w:tcW w:w="1255" w:type="dxa"/>
            <w:tcBorders>
              <w:top w:val="single" w:sz="4" w:space="0" w:color="auto"/>
              <w:bottom w:val="single" w:sz="4" w:space="0" w:color="auto"/>
            </w:tcBorders>
            <w:shd w:val="clear" w:color="auto" w:fill="B8CCE4" w:themeFill="accent1" w:themeFillTint="66"/>
            <w:vAlign w:val="center"/>
          </w:tcPr>
          <w:p w:rsidR="00414999" w:rsidRPr="00960B6B" w:rsidRDefault="00414999" w:rsidP="00F44C41">
            <w:pPr>
              <w:pStyle w:val="cuadroCabe"/>
              <w:tabs>
                <w:tab w:val="left" w:pos="8647"/>
              </w:tabs>
              <w:jc w:val="right"/>
              <w:rPr>
                <w:rFonts w:cs="Calibri"/>
              </w:rPr>
            </w:pPr>
            <w:r>
              <w:t>2015</w:t>
            </w:r>
          </w:p>
        </w:tc>
        <w:tc>
          <w:tcPr>
            <w:tcW w:w="1013" w:type="dxa"/>
            <w:tcBorders>
              <w:top w:val="single" w:sz="4" w:space="0" w:color="auto"/>
              <w:bottom w:val="single" w:sz="4" w:space="0" w:color="auto"/>
            </w:tcBorders>
            <w:shd w:val="clear" w:color="auto" w:fill="B8CCE4" w:themeFill="accent1" w:themeFillTint="66"/>
            <w:vAlign w:val="center"/>
          </w:tcPr>
          <w:p w:rsidR="00414999" w:rsidRPr="00960B6B" w:rsidRDefault="00414999" w:rsidP="00F44C41">
            <w:pPr>
              <w:pStyle w:val="cuadroCabe"/>
              <w:tabs>
                <w:tab w:val="left" w:pos="8647"/>
              </w:tabs>
              <w:jc w:val="right"/>
              <w:rPr>
                <w:rFonts w:cs="Calibri"/>
              </w:rPr>
            </w:pPr>
            <w:r>
              <w:t>2016</w:t>
            </w:r>
          </w:p>
        </w:tc>
        <w:tc>
          <w:tcPr>
            <w:tcW w:w="1033" w:type="dxa"/>
            <w:tcBorders>
              <w:top w:val="single" w:sz="4" w:space="0" w:color="auto"/>
              <w:bottom w:val="single" w:sz="4" w:space="0" w:color="auto"/>
            </w:tcBorders>
            <w:shd w:val="clear" w:color="auto" w:fill="B8CCE4" w:themeFill="accent1" w:themeFillTint="66"/>
            <w:vAlign w:val="center"/>
          </w:tcPr>
          <w:p w:rsidR="00414999" w:rsidRPr="00960B6B" w:rsidRDefault="00414999" w:rsidP="00F44C41">
            <w:pPr>
              <w:pStyle w:val="cuadroCabe"/>
              <w:tabs>
                <w:tab w:val="left" w:pos="8647"/>
              </w:tabs>
              <w:jc w:val="right"/>
              <w:rPr>
                <w:rFonts w:cs="Calibri"/>
              </w:rPr>
            </w:pPr>
            <w:r>
              <w:t>2017</w:t>
            </w:r>
          </w:p>
        </w:tc>
        <w:tc>
          <w:tcPr>
            <w:tcW w:w="1053" w:type="dxa"/>
            <w:tcBorders>
              <w:top w:val="single" w:sz="4" w:space="0" w:color="auto"/>
              <w:bottom w:val="single" w:sz="4" w:space="0" w:color="auto"/>
            </w:tcBorders>
            <w:shd w:val="clear" w:color="auto" w:fill="B8CCE4" w:themeFill="accent1" w:themeFillTint="66"/>
            <w:vAlign w:val="center"/>
          </w:tcPr>
          <w:p w:rsidR="00414999" w:rsidRPr="00960B6B" w:rsidRDefault="00414999" w:rsidP="00F44C41">
            <w:pPr>
              <w:pStyle w:val="cuadroCabe"/>
              <w:tabs>
                <w:tab w:val="left" w:pos="8647"/>
              </w:tabs>
              <w:jc w:val="right"/>
              <w:rPr>
                <w:rFonts w:cs="Calibri"/>
              </w:rPr>
            </w:pPr>
            <w:r>
              <w:t>2018</w:t>
            </w:r>
          </w:p>
        </w:tc>
        <w:tc>
          <w:tcPr>
            <w:tcW w:w="1174" w:type="dxa"/>
            <w:tcBorders>
              <w:top w:val="single" w:sz="4" w:space="0" w:color="auto"/>
              <w:bottom w:val="single" w:sz="4" w:space="0" w:color="auto"/>
            </w:tcBorders>
            <w:shd w:val="clear" w:color="auto" w:fill="B8CCE4" w:themeFill="accent1" w:themeFillTint="66"/>
            <w:vAlign w:val="center"/>
          </w:tcPr>
          <w:p w:rsidR="00414999" w:rsidRPr="00960B6B" w:rsidRDefault="00414999" w:rsidP="00F44C41">
            <w:pPr>
              <w:pStyle w:val="cuadroCabe"/>
              <w:tabs>
                <w:tab w:val="left" w:pos="8647"/>
              </w:tabs>
              <w:jc w:val="right"/>
              <w:rPr>
                <w:rFonts w:cs="Calibri"/>
              </w:rPr>
            </w:pPr>
            <w:r>
              <w:t>2019</w:t>
            </w:r>
          </w:p>
        </w:tc>
      </w:tr>
      <w:tr w:rsidR="00414999" w:rsidRPr="00960B6B" w:rsidTr="00A36484">
        <w:trPr>
          <w:trHeight w:val="255"/>
        </w:trPr>
        <w:tc>
          <w:tcPr>
            <w:tcW w:w="2127" w:type="dxa"/>
            <w:tcBorders>
              <w:top w:val="single" w:sz="4" w:space="0" w:color="auto"/>
            </w:tcBorders>
            <w:shd w:val="clear" w:color="auto" w:fill="auto"/>
            <w:vAlign w:val="center"/>
          </w:tcPr>
          <w:p w:rsidR="00414999" w:rsidRPr="00960B6B" w:rsidRDefault="00414999" w:rsidP="00F44C41">
            <w:pPr>
              <w:pStyle w:val="cuatexto"/>
              <w:tabs>
                <w:tab w:val="left" w:pos="8647"/>
              </w:tabs>
            </w:pPr>
            <w:r>
              <w:t>Kontratudunak</w:t>
            </w:r>
          </w:p>
        </w:tc>
        <w:tc>
          <w:tcPr>
            <w:tcW w:w="992" w:type="dxa"/>
            <w:gridSpan w:val="2"/>
            <w:tcBorders>
              <w:top w:val="single" w:sz="4" w:space="0" w:color="auto"/>
            </w:tcBorders>
            <w:shd w:val="clear" w:color="auto" w:fill="auto"/>
            <w:noWrap/>
            <w:vAlign w:val="center"/>
          </w:tcPr>
          <w:p w:rsidR="00414999" w:rsidRPr="00960B6B" w:rsidRDefault="00414999" w:rsidP="00F44C41">
            <w:pPr>
              <w:pStyle w:val="cuatexto"/>
              <w:tabs>
                <w:tab w:val="left" w:pos="8647"/>
              </w:tabs>
              <w:jc w:val="right"/>
            </w:pPr>
            <w:r>
              <w:t>263.60</w:t>
            </w:r>
          </w:p>
        </w:tc>
        <w:tc>
          <w:tcPr>
            <w:tcW w:w="1255" w:type="dxa"/>
            <w:tcBorders>
              <w:top w:val="single" w:sz="4" w:space="0" w:color="auto"/>
            </w:tcBorders>
            <w:shd w:val="clear" w:color="auto" w:fill="auto"/>
            <w:noWrap/>
            <w:vAlign w:val="center"/>
          </w:tcPr>
          <w:p w:rsidR="00414999" w:rsidRPr="00960B6B" w:rsidRDefault="00414999" w:rsidP="00F44C41">
            <w:pPr>
              <w:pStyle w:val="cuatexto"/>
              <w:tabs>
                <w:tab w:val="left" w:pos="8647"/>
              </w:tabs>
              <w:jc w:val="right"/>
            </w:pPr>
            <w:r>
              <w:t>264.63</w:t>
            </w:r>
          </w:p>
        </w:tc>
        <w:tc>
          <w:tcPr>
            <w:tcW w:w="1013" w:type="dxa"/>
            <w:tcBorders>
              <w:top w:val="single" w:sz="4" w:space="0" w:color="auto"/>
            </w:tcBorders>
            <w:shd w:val="clear" w:color="auto" w:fill="auto"/>
            <w:noWrap/>
            <w:vAlign w:val="center"/>
          </w:tcPr>
          <w:p w:rsidR="00414999" w:rsidRPr="00960B6B" w:rsidRDefault="00414999" w:rsidP="00F44C41">
            <w:pPr>
              <w:pStyle w:val="cuatexto"/>
              <w:tabs>
                <w:tab w:val="left" w:pos="8647"/>
              </w:tabs>
              <w:jc w:val="right"/>
            </w:pPr>
            <w:r>
              <w:t>276.47</w:t>
            </w:r>
          </w:p>
        </w:tc>
        <w:tc>
          <w:tcPr>
            <w:tcW w:w="1033" w:type="dxa"/>
            <w:tcBorders>
              <w:top w:val="single" w:sz="4" w:space="0" w:color="auto"/>
            </w:tcBorders>
            <w:shd w:val="clear" w:color="auto" w:fill="auto"/>
            <w:noWrap/>
            <w:vAlign w:val="center"/>
          </w:tcPr>
          <w:p w:rsidR="00414999" w:rsidRPr="00960B6B" w:rsidRDefault="00414999" w:rsidP="00F44C41">
            <w:pPr>
              <w:pStyle w:val="cuatexto"/>
              <w:tabs>
                <w:tab w:val="left" w:pos="8647"/>
              </w:tabs>
              <w:jc w:val="right"/>
            </w:pPr>
            <w:r>
              <w:t>291,82</w:t>
            </w:r>
          </w:p>
        </w:tc>
        <w:tc>
          <w:tcPr>
            <w:tcW w:w="1053" w:type="dxa"/>
            <w:tcBorders>
              <w:top w:val="single" w:sz="4" w:space="0" w:color="auto"/>
            </w:tcBorders>
            <w:shd w:val="clear" w:color="auto" w:fill="auto"/>
            <w:noWrap/>
            <w:vAlign w:val="center"/>
          </w:tcPr>
          <w:p w:rsidR="00414999" w:rsidRPr="00960B6B" w:rsidRDefault="00414999" w:rsidP="00F44C41">
            <w:pPr>
              <w:pStyle w:val="cuatexto"/>
              <w:tabs>
                <w:tab w:val="left" w:pos="8647"/>
              </w:tabs>
              <w:jc w:val="right"/>
            </w:pPr>
            <w:r>
              <w:t>313,21</w:t>
            </w:r>
          </w:p>
        </w:tc>
        <w:tc>
          <w:tcPr>
            <w:tcW w:w="1174" w:type="dxa"/>
            <w:tcBorders>
              <w:top w:val="single" w:sz="4" w:space="0" w:color="auto"/>
            </w:tcBorders>
            <w:shd w:val="clear" w:color="auto" w:fill="auto"/>
            <w:noWrap/>
            <w:vAlign w:val="center"/>
          </w:tcPr>
          <w:p w:rsidR="00414999" w:rsidRPr="00960B6B" w:rsidRDefault="00414999" w:rsidP="00F44C41">
            <w:pPr>
              <w:pStyle w:val="cuatexto"/>
              <w:tabs>
                <w:tab w:val="left" w:pos="8647"/>
              </w:tabs>
              <w:jc w:val="right"/>
            </w:pPr>
            <w:r>
              <w:t>332.93</w:t>
            </w:r>
          </w:p>
        </w:tc>
      </w:tr>
      <w:tr w:rsidR="00414999" w:rsidRPr="00960B6B" w:rsidTr="00A36484">
        <w:trPr>
          <w:trHeight w:val="255"/>
        </w:trPr>
        <w:tc>
          <w:tcPr>
            <w:tcW w:w="2127" w:type="dxa"/>
            <w:shd w:val="clear" w:color="auto" w:fill="auto"/>
            <w:vAlign w:val="center"/>
          </w:tcPr>
          <w:p w:rsidR="00414999" w:rsidRPr="00960B6B" w:rsidRDefault="00414999" w:rsidP="00F44C41">
            <w:pPr>
              <w:pStyle w:val="cuatexto"/>
              <w:tabs>
                <w:tab w:val="left" w:pos="8647"/>
              </w:tabs>
            </w:pPr>
            <w:r>
              <w:t>Funtzionarioak</w:t>
            </w:r>
          </w:p>
        </w:tc>
        <w:tc>
          <w:tcPr>
            <w:tcW w:w="992" w:type="dxa"/>
            <w:gridSpan w:val="2"/>
            <w:shd w:val="clear" w:color="auto" w:fill="auto"/>
            <w:noWrap/>
            <w:vAlign w:val="center"/>
          </w:tcPr>
          <w:p w:rsidR="00414999" w:rsidRPr="00960B6B" w:rsidRDefault="00414999" w:rsidP="00F44C41">
            <w:pPr>
              <w:pStyle w:val="cuatexto"/>
              <w:tabs>
                <w:tab w:val="left" w:pos="8647"/>
              </w:tabs>
              <w:jc w:val="right"/>
            </w:pPr>
            <w:r>
              <w:t>335,59</w:t>
            </w:r>
          </w:p>
        </w:tc>
        <w:tc>
          <w:tcPr>
            <w:tcW w:w="1255" w:type="dxa"/>
            <w:shd w:val="clear" w:color="auto" w:fill="auto"/>
            <w:noWrap/>
            <w:vAlign w:val="center"/>
          </w:tcPr>
          <w:p w:rsidR="00414999" w:rsidRPr="00960B6B" w:rsidRDefault="00414999" w:rsidP="00F44C41">
            <w:pPr>
              <w:pStyle w:val="cuatexto"/>
              <w:tabs>
                <w:tab w:val="left" w:pos="8647"/>
              </w:tabs>
              <w:jc w:val="right"/>
            </w:pPr>
            <w:r>
              <w:t>332.08</w:t>
            </w:r>
          </w:p>
        </w:tc>
        <w:tc>
          <w:tcPr>
            <w:tcW w:w="1013" w:type="dxa"/>
            <w:shd w:val="clear" w:color="auto" w:fill="auto"/>
            <w:noWrap/>
            <w:vAlign w:val="center"/>
          </w:tcPr>
          <w:p w:rsidR="00414999" w:rsidRPr="00960B6B" w:rsidRDefault="00414999" w:rsidP="00F44C41">
            <w:pPr>
              <w:pStyle w:val="cuatexto"/>
              <w:tabs>
                <w:tab w:val="left" w:pos="8647"/>
              </w:tabs>
              <w:jc w:val="right"/>
            </w:pPr>
            <w:r>
              <w:t>324.08</w:t>
            </w:r>
          </w:p>
        </w:tc>
        <w:tc>
          <w:tcPr>
            <w:tcW w:w="1033" w:type="dxa"/>
            <w:shd w:val="clear" w:color="auto" w:fill="auto"/>
            <w:noWrap/>
            <w:vAlign w:val="center"/>
          </w:tcPr>
          <w:p w:rsidR="00414999" w:rsidRPr="00960B6B" w:rsidRDefault="00414999" w:rsidP="00F44C41">
            <w:pPr>
              <w:pStyle w:val="cuatexto"/>
              <w:tabs>
                <w:tab w:val="left" w:pos="8647"/>
              </w:tabs>
              <w:jc w:val="right"/>
            </w:pPr>
            <w:r>
              <w:t>326,05</w:t>
            </w:r>
          </w:p>
        </w:tc>
        <w:tc>
          <w:tcPr>
            <w:tcW w:w="1053" w:type="dxa"/>
            <w:shd w:val="clear" w:color="auto" w:fill="auto"/>
            <w:noWrap/>
            <w:vAlign w:val="center"/>
          </w:tcPr>
          <w:p w:rsidR="00414999" w:rsidRPr="00960B6B" w:rsidRDefault="00414999" w:rsidP="00F44C41">
            <w:pPr>
              <w:pStyle w:val="cuatexto"/>
              <w:tabs>
                <w:tab w:val="left" w:pos="8647"/>
              </w:tabs>
              <w:jc w:val="right"/>
            </w:pPr>
            <w:r>
              <w:t>324,48</w:t>
            </w:r>
          </w:p>
        </w:tc>
        <w:tc>
          <w:tcPr>
            <w:tcW w:w="1174" w:type="dxa"/>
            <w:shd w:val="clear" w:color="auto" w:fill="auto"/>
            <w:noWrap/>
            <w:vAlign w:val="center"/>
          </w:tcPr>
          <w:p w:rsidR="00414999" w:rsidRPr="00960B6B" w:rsidRDefault="00414999" w:rsidP="00F44C41">
            <w:pPr>
              <w:pStyle w:val="cuatexto"/>
              <w:tabs>
                <w:tab w:val="left" w:pos="8647"/>
              </w:tabs>
              <w:jc w:val="right"/>
            </w:pPr>
            <w:r>
              <w:t>326.48</w:t>
            </w:r>
          </w:p>
        </w:tc>
      </w:tr>
      <w:tr w:rsidR="00414999" w:rsidRPr="00960B6B" w:rsidTr="00A36484">
        <w:trPr>
          <w:trHeight w:val="255"/>
        </w:trPr>
        <w:tc>
          <w:tcPr>
            <w:tcW w:w="2127" w:type="dxa"/>
            <w:tcBorders>
              <w:bottom w:val="single" w:sz="4" w:space="0" w:color="auto"/>
            </w:tcBorders>
            <w:shd w:val="clear" w:color="auto" w:fill="B8CCE4" w:themeFill="accent1" w:themeFillTint="66"/>
            <w:vAlign w:val="center"/>
          </w:tcPr>
          <w:p w:rsidR="00414999" w:rsidRDefault="00414999" w:rsidP="00F44C41">
            <w:pPr>
              <w:pStyle w:val="cuadroCabe"/>
              <w:tabs>
                <w:tab w:val="left" w:pos="8647"/>
              </w:tabs>
            </w:pPr>
            <w:r>
              <w:t>Lanaldi osoko IILak guztira</w:t>
            </w:r>
          </w:p>
        </w:tc>
        <w:tc>
          <w:tcPr>
            <w:tcW w:w="992" w:type="dxa"/>
            <w:gridSpan w:val="2"/>
            <w:tcBorders>
              <w:bottom w:val="single" w:sz="4" w:space="0" w:color="auto"/>
            </w:tcBorders>
            <w:shd w:val="clear" w:color="auto" w:fill="B8CCE4" w:themeFill="accent1" w:themeFillTint="66"/>
            <w:noWrap/>
            <w:vAlign w:val="center"/>
          </w:tcPr>
          <w:p w:rsidR="00414999" w:rsidRDefault="00414999" w:rsidP="00F44C41">
            <w:pPr>
              <w:pStyle w:val="cuadroCabe"/>
              <w:tabs>
                <w:tab w:val="left" w:pos="8647"/>
              </w:tabs>
              <w:jc w:val="right"/>
            </w:pPr>
            <w:r>
              <w:t>599,19</w:t>
            </w:r>
          </w:p>
        </w:tc>
        <w:tc>
          <w:tcPr>
            <w:tcW w:w="1255" w:type="dxa"/>
            <w:tcBorders>
              <w:bottom w:val="single" w:sz="4" w:space="0" w:color="auto"/>
            </w:tcBorders>
            <w:shd w:val="clear" w:color="auto" w:fill="B8CCE4" w:themeFill="accent1" w:themeFillTint="66"/>
            <w:noWrap/>
            <w:vAlign w:val="center"/>
          </w:tcPr>
          <w:p w:rsidR="00414999" w:rsidRDefault="00414999" w:rsidP="00F44C41">
            <w:pPr>
              <w:pStyle w:val="cuadroCabe"/>
              <w:tabs>
                <w:tab w:val="left" w:pos="8647"/>
              </w:tabs>
              <w:jc w:val="right"/>
            </w:pPr>
            <w:r>
              <w:t>596,70</w:t>
            </w:r>
          </w:p>
        </w:tc>
        <w:tc>
          <w:tcPr>
            <w:tcW w:w="1013" w:type="dxa"/>
            <w:tcBorders>
              <w:bottom w:val="single" w:sz="4" w:space="0" w:color="auto"/>
            </w:tcBorders>
            <w:shd w:val="clear" w:color="auto" w:fill="B8CCE4" w:themeFill="accent1" w:themeFillTint="66"/>
            <w:noWrap/>
            <w:vAlign w:val="center"/>
          </w:tcPr>
          <w:p w:rsidR="00414999" w:rsidRDefault="00414999" w:rsidP="00F44C41">
            <w:pPr>
              <w:pStyle w:val="cuadroCabe"/>
              <w:tabs>
                <w:tab w:val="left" w:pos="8647"/>
              </w:tabs>
              <w:jc w:val="right"/>
            </w:pPr>
            <w:r>
              <w:t>600,55</w:t>
            </w:r>
          </w:p>
        </w:tc>
        <w:tc>
          <w:tcPr>
            <w:tcW w:w="1033" w:type="dxa"/>
            <w:tcBorders>
              <w:bottom w:val="single" w:sz="4" w:space="0" w:color="auto"/>
            </w:tcBorders>
            <w:shd w:val="clear" w:color="auto" w:fill="B8CCE4" w:themeFill="accent1" w:themeFillTint="66"/>
            <w:noWrap/>
            <w:vAlign w:val="center"/>
          </w:tcPr>
          <w:p w:rsidR="00414999" w:rsidRDefault="00414999" w:rsidP="00F44C41">
            <w:pPr>
              <w:pStyle w:val="cuadroCabe"/>
              <w:tabs>
                <w:tab w:val="left" w:pos="8647"/>
              </w:tabs>
              <w:jc w:val="right"/>
            </w:pPr>
            <w:r>
              <w:t>617,87</w:t>
            </w:r>
          </w:p>
        </w:tc>
        <w:tc>
          <w:tcPr>
            <w:tcW w:w="1053" w:type="dxa"/>
            <w:tcBorders>
              <w:bottom w:val="single" w:sz="4" w:space="0" w:color="auto"/>
            </w:tcBorders>
            <w:shd w:val="clear" w:color="auto" w:fill="B8CCE4" w:themeFill="accent1" w:themeFillTint="66"/>
            <w:noWrap/>
            <w:vAlign w:val="center"/>
          </w:tcPr>
          <w:p w:rsidR="00414999" w:rsidRDefault="00414999" w:rsidP="00F44C41">
            <w:pPr>
              <w:pStyle w:val="cuadroCabe"/>
              <w:tabs>
                <w:tab w:val="left" w:pos="8647"/>
              </w:tabs>
              <w:jc w:val="right"/>
            </w:pPr>
            <w:r>
              <w:t>637,69</w:t>
            </w:r>
          </w:p>
        </w:tc>
        <w:tc>
          <w:tcPr>
            <w:tcW w:w="1174" w:type="dxa"/>
            <w:tcBorders>
              <w:bottom w:val="single" w:sz="4" w:space="0" w:color="auto"/>
            </w:tcBorders>
            <w:shd w:val="clear" w:color="auto" w:fill="B8CCE4" w:themeFill="accent1" w:themeFillTint="66"/>
            <w:noWrap/>
            <w:vAlign w:val="center"/>
          </w:tcPr>
          <w:p w:rsidR="00414999" w:rsidRDefault="00414999" w:rsidP="00F44C41">
            <w:pPr>
              <w:pStyle w:val="cuadroCabe"/>
              <w:tabs>
                <w:tab w:val="left" w:pos="8647"/>
              </w:tabs>
              <w:jc w:val="right"/>
            </w:pPr>
            <w:r>
              <w:t>659,41</w:t>
            </w:r>
          </w:p>
        </w:tc>
      </w:tr>
      <w:tr w:rsidR="00414999" w:rsidRPr="00960B6B" w:rsidTr="00A36484">
        <w:trPr>
          <w:trHeight w:val="255"/>
        </w:trPr>
        <w:tc>
          <w:tcPr>
            <w:tcW w:w="2127" w:type="dxa"/>
            <w:tcBorders>
              <w:top w:val="single" w:sz="4" w:space="0" w:color="auto"/>
              <w:bottom w:val="single" w:sz="4" w:space="0" w:color="auto"/>
            </w:tcBorders>
            <w:shd w:val="clear" w:color="auto" w:fill="auto"/>
            <w:vAlign w:val="center"/>
          </w:tcPr>
          <w:p w:rsidR="00414999" w:rsidRDefault="00414999" w:rsidP="00F44C41">
            <w:pPr>
              <w:pStyle w:val="cuatexto"/>
              <w:tabs>
                <w:tab w:val="left" w:pos="8647"/>
              </w:tabs>
            </w:pPr>
            <w:r>
              <w:t>Lanaldi osoko IILak (%)</w:t>
            </w:r>
          </w:p>
        </w:tc>
        <w:tc>
          <w:tcPr>
            <w:tcW w:w="992" w:type="dxa"/>
            <w:gridSpan w:val="2"/>
            <w:tcBorders>
              <w:top w:val="single" w:sz="4" w:space="0" w:color="auto"/>
              <w:bottom w:val="single" w:sz="4" w:space="0" w:color="auto"/>
            </w:tcBorders>
            <w:shd w:val="clear" w:color="auto" w:fill="auto"/>
            <w:noWrap/>
            <w:vAlign w:val="center"/>
          </w:tcPr>
          <w:p w:rsidR="00414999" w:rsidRDefault="00414999" w:rsidP="00F44C41">
            <w:pPr>
              <w:pStyle w:val="cuatexto"/>
              <w:tabs>
                <w:tab w:val="left" w:pos="8647"/>
              </w:tabs>
              <w:jc w:val="right"/>
            </w:pPr>
            <w:r>
              <w:t>43,99</w:t>
            </w:r>
          </w:p>
        </w:tc>
        <w:tc>
          <w:tcPr>
            <w:tcW w:w="1255" w:type="dxa"/>
            <w:tcBorders>
              <w:top w:val="single" w:sz="4" w:space="0" w:color="auto"/>
              <w:bottom w:val="single" w:sz="4" w:space="0" w:color="auto"/>
            </w:tcBorders>
            <w:shd w:val="clear" w:color="auto" w:fill="auto"/>
            <w:noWrap/>
            <w:vAlign w:val="center"/>
          </w:tcPr>
          <w:p w:rsidR="00414999" w:rsidRDefault="00414999" w:rsidP="00F44C41">
            <w:pPr>
              <w:pStyle w:val="cuatexto"/>
              <w:tabs>
                <w:tab w:val="left" w:pos="8647"/>
              </w:tabs>
              <w:jc w:val="right"/>
            </w:pPr>
            <w:r>
              <w:t>44,35</w:t>
            </w:r>
          </w:p>
        </w:tc>
        <w:tc>
          <w:tcPr>
            <w:tcW w:w="1013" w:type="dxa"/>
            <w:tcBorders>
              <w:top w:val="single" w:sz="4" w:space="0" w:color="auto"/>
              <w:bottom w:val="single" w:sz="4" w:space="0" w:color="auto"/>
            </w:tcBorders>
            <w:shd w:val="clear" w:color="auto" w:fill="auto"/>
            <w:noWrap/>
            <w:vAlign w:val="center"/>
          </w:tcPr>
          <w:p w:rsidR="00414999" w:rsidRDefault="00414999" w:rsidP="00F44C41">
            <w:pPr>
              <w:pStyle w:val="cuatexto"/>
              <w:tabs>
                <w:tab w:val="left" w:pos="8647"/>
              </w:tabs>
              <w:jc w:val="right"/>
            </w:pPr>
            <w:r>
              <w:t>46,04</w:t>
            </w:r>
          </w:p>
        </w:tc>
        <w:tc>
          <w:tcPr>
            <w:tcW w:w="1033" w:type="dxa"/>
            <w:tcBorders>
              <w:top w:val="single" w:sz="4" w:space="0" w:color="auto"/>
              <w:bottom w:val="single" w:sz="4" w:space="0" w:color="auto"/>
            </w:tcBorders>
            <w:shd w:val="clear" w:color="auto" w:fill="auto"/>
            <w:noWrap/>
            <w:vAlign w:val="center"/>
          </w:tcPr>
          <w:p w:rsidR="00414999" w:rsidRDefault="00414999" w:rsidP="00F44C41">
            <w:pPr>
              <w:pStyle w:val="cuatexto"/>
              <w:tabs>
                <w:tab w:val="left" w:pos="8647"/>
              </w:tabs>
              <w:jc w:val="right"/>
            </w:pPr>
            <w:r>
              <w:t>47,23</w:t>
            </w:r>
          </w:p>
        </w:tc>
        <w:tc>
          <w:tcPr>
            <w:tcW w:w="1053" w:type="dxa"/>
            <w:tcBorders>
              <w:top w:val="single" w:sz="4" w:space="0" w:color="auto"/>
              <w:bottom w:val="single" w:sz="4" w:space="0" w:color="auto"/>
            </w:tcBorders>
            <w:shd w:val="clear" w:color="auto" w:fill="auto"/>
            <w:noWrap/>
            <w:vAlign w:val="center"/>
          </w:tcPr>
          <w:p w:rsidR="00414999" w:rsidRDefault="00414999" w:rsidP="00F44C41">
            <w:pPr>
              <w:pStyle w:val="cuatexto"/>
              <w:tabs>
                <w:tab w:val="left" w:pos="8647"/>
              </w:tabs>
              <w:jc w:val="right"/>
            </w:pPr>
            <w:r>
              <w:t>49,12</w:t>
            </w:r>
          </w:p>
        </w:tc>
        <w:tc>
          <w:tcPr>
            <w:tcW w:w="1174" w:type="dxa"/>
            <w:tcBorders>
              <w:top w:val="single" w:sz="4" w:space="0" w:color="auto"/>
              <w:bottom w:val="single" w:sz="4" w:space="0" w:color="auto"/>
            </w:tcBorders>
            <w:shd w:val="clear" w:color="auto" w:fill="auto"/>
            <w:noWrap/>
            <w:vAlign w:val="center"/>
          </w:tcPr>
          <w:p w:rsidR="00414999" w:rsidRDefault="00414999" w:rsidP="00F44C41">
            <w:pPr>
              <w:pStyle w:val="cuatexto"/>
              <w:tabs>
                <w:tab w:val="left" w:pos="8647"/>
              </w:tabs>
              <w:jc w:val="right"/>
            </w:pPr>
            <w:r>
              <w:t>50,49</w:t>
            </w:r>
          </w:p>
        </w:tc>
      </w:tr>
    </w:tbl>
    <w:p w:rsidR="00414999" w:rsidRDefault="00414999" w:rsidP="00981AF4">
      <w:pPr>
        <w:tabs>
          <w:tab w:val="left" w:pos="8647"/>
        </w:tabs>
        <w:autoSpaceDE w:val="0"/>
        <w:autoSpaceDN w:val="0"/>
        <w:adjustRightInd w:val="0"/>
        <w:spacing w:before="180"/>
        <w:ind w:firstLine="284"/>
        <w:rPr>
          <w:iCs/>
          <w:sz w:val="26"/>
          <w:szCs w:val="26"/>
        </w:rPr>
      </w:pPr>
      <w:r>
        <w:rPr>
          <w:iCs/>
          <w:sz w:val="26"/>
          <w:szCs w:val="26"/>
        </w:rPr>
        <w:t>Lanaldi osoko irakasle eta ikertzaileen portzentajeak gora egin du 2014tik, eta, 2018an eta 2019an, LOUk eta unibertsitatearen estatutuek ezarritako muga zertx</w:t>
      </w:r>
      <w:r>
        <w:rPr>
          <w:iCs/>
          <w:sz w:val="26"/>
          <w:szCs w:val="26"/>
        </w:rPr>
        <w:t>o</w:t>
      </w:r>
      <w:r>
        <w:rPr>
          <w:iCs/>
          <w:sz w:val="26"/>
          <w:szCs w:val="26"/>
        </w:rPr>
        <w:t>bait gainditu zuen.</w:t>
      </w:r>
    </w:p>
    <w:p w:rsidR="00414999" w:rsidRPr="00981AF4" w:rsidRDefault="00414999" w:rsidP="00981AF4">
      <w:pPr>
        <w:pStyle w:val="Prrafodelista"/>
        <w:numPr>
          <w:ilvl w:val="0"/>
          <w:numId w:val="17"/>
        </w:numPr>
        <w:tabs>
          <w:tab w:val="left" w:pos="426"/>
          <w:tab w:val="left" w:pos="567"/>
        </w:tabs>
        <w:spacing w:after="240"/>
        <w:ind w:left="0" w:firstLine="284"/>
        <w:contextualSpacing w:val="0"/>
        <w:rPr>
          <w:spacing w:val="6"/>
          <w:sz w:val="26"/>
          <w:szCs w:val="26"/>
        </w:rPr>
      </w:pPr>
      <w:r>
        <w:rPr>
          <w:sz w:val="26"/>
          <w:szCs w:val="26"/>
        </w:rPr>
        <w:t>LOUk ezartzen duenez, «aldi baterako kontratatzen diren irakasle eta ikertza</w:t>
      </w:r>
      <w:r>
        <w:rPr>
          <w:sz w:val="26"/>
          <w:szCs w:val="26"/>
        </w:rPr>
        <w:t>i</w:t>
      </w:r>
      <w:r>
        <w:rPr>
          <w:sz w:val="26"/>
          <w:szCs w:val="26"/>
        </w:rPr>
        <w:t>leen portzentajeak ezin izanen du gainditu irakasle guztien ehuneko 40». Arauan, ez da zehazten denbora osorako konputatutako langileei buruz ari den ala ez; hori dela-eta, irakasle eta ikertzaile kopuruari nahiz lanaldi osoko irakasle eta ikertzaile kop</w:t>
      </w:r>
      <w:r>
        <w:rPr>
          <w:sz w:val="26"/>
          <w:szCs w:val="26"/>
        </w:rPr>
        <w:t>u</w:t>
      </w:r>
      <w:r>
        <w:rPr>
          <w:sz w:val="26"/>
          <w:szCs w:val="26"/>
        </w:rPr>
        <w:t>ruari buruzko datuak jasotzen dira taula honetan:</w:t>
      </w:r>
    </w:p>
    <w:tbl>
      <w:tblPr>
        <w:tblW w:w="0" w:type="dxa"/>
        <w:tblBorders>
          <w:insideH w:val="single" w:sz="4" w:space="0" w:color="auto"/>
        </w:tblBorders>
        <w:tblLayout w:type="fixed"/>
        <w:tblCellMar>
          <w:left w:w="70" w:type="dxa"/>
          <w:right w:w="70" w:type="dxa"/>
        </w:tblCellMar>
        <w:tblLook w:val="04A0" w:firstRow="1" w:lastRow="0" w:firstColumn="1" w:lastColumn="0" w:noHBand="0" w:noVBand="1"/>
      </w:tblPr>
      <w:tblGrid>
        <w:gridCol w:w="2552"/>
        <w:gridCol w:w="1039"/>
        <w:gridCol w:w="1040"/>
        <w:gridCol w:w="1039"/>
        <w:gridCol w:w="1040"/>
        <w:gridCol w:w="1039"/>
        <w:gridCol w:w="1040"/>
      </w:tblGrid>
      <w:tr w:rsidR="00414999" w:rsidRPr="003F68F6" w:rsidTr="00C55651">
        <w:trPr>
          <w:trHeight w:val="255"/>
        </w:trPr>
        <w:tc>
          <w:tcPr>
            <w:tcW w:w="2552" w:type="dxa"/>
            <w:tcBorders>
              <w:top w:val="single" w:sz="4" w:space="0" w:color="auto"/>
            </w:tcBorders>
            <w:shd w:val="clear" w:color="auto" w:fill="B8CCE4" w:themeFill="accent1" w:themeFillTint="66"/>
            <w:vAlign w:val="center"/>
          </w:tcPr>
          <w:p w:rsidR="00414999" w:rsidRPr="003F68F6" w:rsidRDefault="00414999" w:rsidP="00F44C41">
            <w:pPr>
              <w:pStyle w:val="cuadroCabe"/>
              <w:tabs>
                <w:tab w:val="left" w:pos="8647"/>
              </w:tabs>
            </w:pPr>
            <w:r>
              <w:t>Araubide juridikoa</w:t>
            </w:r>
          </w:p>
        </w:tc>
        <w:tc>
          <w:tcPr>
            <w:tcW w:w="1039" w:type="dxa"/>
            <w:tcBorders>
              <w:top w:val="single" w:sz="4" w:space="0" w:color="auto"/>
            </w:tcBorders>
            <w:shd w:val="clear" w:color="auto" w:fill="B8CCE4" w:themeFill="accent1" w:themeFillTint="66"/>
            <w:vAlign w:val="center"/>
          </w:tcPr>
          <w:p w:rsidR="00414999" w:rsidRPr="003F68F6" w:rsidRDefault="00414999" w:rsidP="00F44C41">
            <w:pPr>
              <w:pStyle w:val="cuadroCabe"/>
              <w:tabs>
                <w:tab w:val="left" w:pos="8647"/>
              </w:tabs>
              <w:jc w:val="right"/>
              <w:rPr>
                <w:rFonts w:cs="Calibri"/>
              </w:rPr>
            </w:pPr>
            <w:r>
              <w:t>2014</w:t>
            </w:r>
          </w:p>
        </w:tc>
        <w:tc>
          <w:tcPr>
            <w:tcW w:w="1040" w:type="dxa"/>
            <w:tcBorders>
              <w:top w:val="single" w:sz="4" w:space="0" w:color="auto"/>
            </w:tcBorders>
            <w:shd w:val="clear" w:color="auto" w:fill="B8CCE4" w:themeFill="accent1" w:themeFillTint="66"/>
            <w:vAlign w:val="center"/>
          </w:tcPr>
          <w:p w:rsidR="00414999" w:rsidRPr="003F68F6" w:rsidRDefault="00414999" w:rsidP="00F44C41">
            <w:pPr>
              <w:pStyle w:val="cuadroCabe"/>
              <w:tabs>
                <w:tab w:val="left" w:pos="8647"/>
              </w:tabs>
              <w:jc w:val="right"/>
              <w:rPr>
                <w:rFonts w:cs="Calibri"/>
              </w:rPr>
            </w:pPr>
            <w:r>
              <w:t>2015</w:t>
            </w:r>
          </w:p>
        </w:tc>
        <w:tc>
          <w:tcPr>
            <w:tcW w:w="1039" w:type="dxa"/>
            <w:tcBorders>
              <w:top w:val="single" w:sz="4" w:space="0" w:color="auto"/>
            </w:tcBorders>
            <w:shd w:val="clear" w:color="auto" w:fill="B8CCE4" w:themeFill="accent1" w:themeFillTint="66"/>
            <w:vAlign w:val="center"/>
          </w:tcPr>
          <w:p w:rsidR="00414999" w:rsidRPr="003F68F6" w:rsidRDefault="00414999" w:rsidP="00F44C41">
            <w:pPr>
              <w:pStyle w:val="cuadroCabe"/>
              <w:tabs>
                <w:tab w:val="left" w:pos="8647"/>
              </w:tabs>
              <w:jc w:val="right"/>
              <w:rPr>
                <w:rFonts w:cs="Calibri"/>
              </w:rPr>
            </w:pPr>
            <w:r>
              <w:t>2016</w:t>
            </w:r>
          </w:p>
        </w:tc>
        <w:tc>
          <w:tcPr>
            <w:tcW w:w="1040" w:type="dxa"/>
            <w:tcBorders>
              <w:top w:val="single" w:sz="4" w:space="0" w:color="auto"/>
            </w:tcBorders>
            <w:shd w:val="clear" w:color="auto" w:fill="B8CCE4" w:themeFill="accent1" w:themeFillTint="66"/>
            <w:vAlign w:val="center"/>
          </w:tcPr>
          <w:p w:rsidR="00414999" w:rsidRPr="003F68F6" w:rsidRDefault="00414999" w:rsidP="00F44C41">
            <w:pPr>
              <w:pStyle w:val="cuadroCabe"/>
              <w:tabs>
                <w:tab w:val="left" w:pos="8647"/>
              </w:tabs>
              <w:jc w:val="right"/>
              <w:rPr>
                <w:rFonts w:cs="Calibri"/>
              </w:rPr>
            </w:pPr>
            <w:r>
              <w:t>2017</w:t>
            </w:r>
          </w:p>
        </w:tc>
        <w:tc>
          <w:tcPr>
            <w:tcW w:w="1039" w:type="dxa"/>
            <w:tcBorders>
              <w:top w:val="single" w:sz="4" w:space="0" w:color="auto"/>
            </w:tcBorders>
            <w:shd w:val="clear" w:color="auto" w:fill="B8CCE4" w:themeFill="accent1" w:themeFillTint="66"/>
            <w:vAlign w:val="center"/>
          </w:tcPr>
          <w:p w:rsidR="00414999" w:rsidRPr="003F68F6" w:rsidRDefault="00414999" w:rsidP="00F44C41">
            <w:pPr>
              <w:pStyle w:val="cuadroCabe"/>
              <w:tabs>
                <w:tab w:val="left" w:pos="8647"/>
              </w:tabs>
              <w:jc w:val="right"/>
              <w:rPr>
                <w:rFonts w:cs="Calibri"/>
              </w:rPr>
            </w:pPr>
            <w:r>
              <w:t>2018</w:t>
            </w:r>
          </w:p>
        </w:tc>
        <w:tc>
          <w:tcPr>
            <w:tcW w:w="1040" w:type="dxa"/>
            <w:tcBorders>
              <w:top w:val="single" w:sz="4" w:space="0" w:color="auto"/>
            </w:tcBorders>
            <w:shd w:val="clear" w:color="auto" w:fill="B8CCE4" w:themeFill="accent1" w:themeFillTint="66"/>
            <w:vAlign w:val="center"/>
          </w:tcPr>
          <w:p w:rsidR="00414999" w:rsidRPr="003F68F6" w:rsidRDefault="00414999" w:rsidP="00F44C41">
            <w:pPr>
              <w:pStyle w:val="cuadroCabe"/>
              <w:tabs>
                <w:tab w:val="left" w:pos="8647"/>
              </w:tabs>
              <w:jc w:val="right"/>
              <w:rPr>
                <w:rFonts w:cs="Calibri"/>
              </w:rPr>
            </w:pPr>
            <w:r>
              <w:t>2019</w:t>
            </w:r>
          </w:p>
        </w:tc>
      </w:tr>
      <w:tr w:rsidR="00414999" w:rsidRPr="0024788E" w:rsidTr="00C55651">
        <w:trPr>
          <w:trHeight w:val="255"/>
        </w:trPr>
        <w:tc>
          <w:tcPr>
            <w:tcW w:w="2552" w:type="dxa"/>
            <w:shd w:val="clear" w:color="auto" w:fill="auto"/>
            <w:vAlign w:val="center"/>
          </w:tcPr>
          <w:p w:rsidR="00414999" w:rsidRPr="0024788E" w:rsidRDefault="00414999" w:rsidP="00F44C41">
            <w:pPr>
              <w:pStyle w:val="cuatexto"/>
              <w:tabs>
                <w:tab w:val="left" w:pos="8647"/>
              </w:tabs>
            </w:pPr>
            <w:r>
              <w:t>Guztira kontratatutakoak</w:t>
            </w:r>
          </w:p>
        </w:tc>
        <w:tc>
          <w:tcPr>
            <w:tcW w:w="1039" w:type="dxa"/>
            <w:shd w:val="clear" w:color="auto" w:fill="auto"/>
            <w:noWrap/>
            <w:vAlign w:val="center"/>
          </w:tcPr>
          <w:p w:rsidR="00414999" w:rsidRPr="0024788E" w:rsidRDefault="00414999" w:rsidP="00F44C41">
            <w:pPr>
              <w:pStyle w:val="cuatexto"/>
              <w:tabs>
                <w:tab w:val="left" w:pos="8647"/>
              </w:tabs>
              <w:jc w:val="right"/>
            </w:pPr>
            <w:r>
              <w:t>520</w:t>
            </w:r>
          </w:p>
        </w:tc>
        <w:tc>
          <w:tcPr>
            <w:tcW w:w="1040" w:type="dxa"/>
            <w:shd w:val="clear" w:color="auto" w:fill="auto"/>
            <w:noWrap/>
            <w:vAlign w:val="center"/>
          </w:tcPr>
          <w:p w:rsidR="00414999" w:rsidRPr="0024788E" w:rsidRDefault="00414999" w:rsidP="00F44C41">
            <w:pPr>
              <w:pStyle w:val="cuatexto"/>
              <w:tabs>
                <w:tab w:val="left" w:pos="8647"/>
              </w:tabs>
              <w:jc w:val="right"/>
            </w:pPr>
            <w:r>
              <w:t>530</w:t>
            </w:r>
          </w:p>
        </w:tc>
        <w:tc>
          <w:tcPr>
            <w:tcW w:w="1039" w:type="dxa"/>
            <w:shd w:val="clear" w:color="auto" w:fill="auto"/>
            <w:noWrap/>
            <w:vAlign w:val="center"/>
          </w:tcPr>
          <w:p w:rsidR="00414999" w:rsidRPr="0024788E" w:rsidRDefault="00414999" w:rsidP="00F44C41">
            <w:pPr>
              <w:pStyle w:val="cuatexto"/>
              <w:tabs>
                <w:tab w:val="left" w:pos="8647"/>
              </w:tabs>
              <w:jc w:val="right"/>
            </w:pPr>
            <w:r>
              <w:t>561</w:t>
            </w:r>
          </w:p>
        </w:tc>
        <w:tc>
          <w:tcPr>
            <w:tcW w:w="1040" w:type="dxa"/>
            <w:shd w:val="clear" w:color="auto" w:fill="auto"/>
            <w:noWrap/>
            <w:vAlign w:val="center"/>
          </w:tcPr>
          <w:p w:rsidR="00414999" w:rsidRPr="0024788E" w:rsidRDefault="00414999" w:rsidP="00F44C41">
            <w:pPr>
              <w:pStyle w:val="cuatexto"/>
              <w:tabs>
                <w:tab w:val="left" w:pos="8647"/>
              </w:tabs>
              <w:jc w:val="right"/>
            </w:pPr>
            <w:r>
              <w:t>572</w:t>
            </w:r>
          </w:p>
        </w:tc>
        <w:tc>
          <w:tcPr>
            <w:tcW w:w="1039" w:type="dxa"/>
            <w:shd w:val="clear" w:color="auto" w:fill="auto"/>
            <w:noWrap/>
            <w:vAlign w:val="center"/>
          </w:tcPr>
          <w:p w:rsidR="00414999" w:rsidRPr="0024788E" w:rsidRDefault="00414999" w:rsidP="00F44C41">
            <w:pPr>
              <w:pStyle w:val="cuatexto"/>
              <w:tabs>
                <w:tab w:val="left" w:pos="8647"/>
              </w:tabs>
              <w:jc w:val="right"/>
            </w:pPr>
            <w:r>
              <w:t>606</w:t>
            </w:r>
          </w:p>
        </w:tc>
        <w:tc>
          <w:tcPr>
            <w:tcW w:w="1040" w:type="dxa"/>
            <w:shd w:val="clear" w:color="auto" w:fill="auto"/>
            <w:noWrap/>
            <w:vAlign w:val="center"/>
          </w:tcPr>
          <w:p w:rsidR="00414999" w:rsidRPr="0024788E" w:rsidRDefault="00414999" w:rsidP="00F44C41">
            <w:pPr>
              <w:pStyle w:val="cuatexto"/>
              <w:tabs>
                <w:tab w:val="left" w:pos="8647"/>
              </w:tabs>
              <w:jc w:val="right"/>
            </w:pPr>
            <w:r>
              <w:t>634</w:t>
            </w:r>
          </w:p>
        </w:tc>
      </w:tr>
      <w:tr w:rsidR="00414999" w:rsidRPr="0024788E" w:rsidTr="00C55651">
        <w:trPr>
          <w:trHeight w:val="255"/>
        </w:trPr>
        <w:tc>
          <w:tcPr>
            <w:tcW w:w="2552" w:type="dxa"/>
            <w:shd w:val="clear" w:color="auto" w:fill="auto"/>
            <w:vAlign w:val="center"/>
          </w:tcPr>
          <w:p w:rsidR="00414999" w:rsidRPr="0024788E" w:rsidRDefault="00414999" w:rsidP="00F44C41">
            <w:pPr>
              <w:pStyle w:val="cuatexto"/>
              <w:tabs>
                <w:tab w:val="left" w:pos="8647"/>
              </w:tabs>
            </w:pPr>
            <w:r>
              <w:t>IILak guztira</w:t>
            </w:r>
          </w:p>
        </w:tc>
        <w:tc>
          <w:tcPr>
            <w:tcW w:w="1039" w:type="dxa"/>
            <w:shd w:val="clear" w:color="auto" w:fill="auto"/>
            <w:noWrap/>
            <w:vAlign w:val="center"/>
          </w:tcPr>
          <w:p w:rsidR="00414999" w:rsidRPr="0024788E" w:rsidRDefault="00414999" w:rsidP="00F44C41">
            <w:pPr>
              <w:pStyle w:val="cuatexto"/>
              <w:tabs>
                <w:tab w:val="left" w:pos="8647"/>
              </w:tabs>
              <w:jc w:val="right"/>
            </w:pPr>
            <w:r>
              <w:t>856</w:t>
            </w:r>
          </w:p>
        </w:tc>
        <w:tc>
          <w:tcPr>
            <w:tcW w:w="1040" w:type="dxa"/>
            <w:shd w:val="clear" w:color="auto" w:fill="auto"/>
            <w:noWrap/>
            <w:vAlign w:val="center"/>
          </w:tcPr>
          <w:p w:rsidR="00414999" w:rsidRPr="0024788E" w:rsidRDefault="00414999" w:rsidP="00F44C41">
            <w:pPr>
              <w:pStyle w:val="cuatexto"/>
              <w:tabs>
                <w:tab w:val="left" w:pos="8647"/>
              </w:tabs>
              <w:jc w:val="right"/>
            </w:pPr>
            <w:r>
              <w:t>863</w:t>
            </w:r>
          </w:p>
        </w:tc>
        <w:tc>
          <w:tcPr>
            <w:tcW w:w="1039" w:type="dxa"/>
            <w:shd w:val="clear" w:color="auto" w:fill="auto"/>
            <w:noWrap/>
            <w:vAlign w:val="center"/>
          </w:tcPr>
          <w:p w:rsidR="00414999" w:rsidRPr="0024788E" w:rsidRDefault="00414999" w:rsidP="00F44C41">
            <w:pPr>
              <w:pStyle w:val="cuatexto"/>
              <w:tabs>
                <w:tab w:val="left" w:pos="8647"/>
              </w:tabs>
              <w:jc w:val="right"/>
            </w:pPr>
            <w:r>
              <w:t>885</w:t>
            </w:r>
          </w:p>
        </w:tc>
        <w:tc>
          <w:tcPr>
            <w:tcW w:w="1040" w:type="dxa"/>
            <w:shd w:val="clear" w:color="auto" w:fill="auto"/>
            <w:noWrap/>
            <w:vAlign w:val="center"/>
          </w:tcPr>
          <w:p w:rsidR="00414999" w:rsidRPr="0024788E" w:rsidRDefault="00414999" w:rsidP="00F44C41">
            <w:pPr>
              <w:pStyle w:val="cuatexto"/>
              <w:tabs>
                <w:tab w:val="left" w:pos="8647"/>
              </w:tabs>
              <w:jc w:val="right"/>
            </w:pPr>
            <w:r>
              <w:t>901</w:t>
            </w:r>
          </w:p>
        </w:tc>
        <w:tc>
          <w:tcPr>
            <w:tcW w:w="1039" w:type="dxa"/>
            <w:shd w:val="clear" w:color="auto" w:fill="auto"/>
            <w:noWrap/>
            <w:vAlign w:val="center"/>
          </w:tcPr>
          <w:p w:rsidR="00414999" w:rsidRPr="0024788E" w:rsidRDefault="00414999" w:rsidP="00F44C41">
            <w:pPr>
              <w:pStyle w:val="cuatexto"/>
              <w:tabs>
                <w:tab w:val="left" w:pos="8647"/>
              </w:tabs>
              <w:jc w:val="right"/>
            </w:pPr>
            <w:r>
              <w:t>934</w:t>
            </w:r>
          </w:p>
        </w:tc>
        <w:tc>
          <w:tcPr>
            <w:tcW w:w="1040" w:type="dxa"/>
            <w:shd w:val="clear" w:color="auto" w:fill="auto"/>
            <w:noWrap/>
            <w:vAlign w:val="center"/>
          </w:tcPr>
          <w:p w:rsidR="00414999" w:rsidRPr="0024788E" w:rsidRDefault="00414999" w:rsidP="00F44C41">
            <w:pPr>
              <w:pStyle w:val="cuatexto"/>
              <w:tabs>
                <w:tab w:val="left" w:pos="8647"/>
              </w:tabs>
              <w:jc w:val="right"/>
            </w:pPr>
            <w:r>
              <w:t>966</w:t>
            </w:r>
          </w:p>
        </w:tc>
      </w:tr>
      <w:tr w:rsidR="00414999" w:rsidRPr="00A36484" w:rsidTr="00C55651">
        <w:trPr>
          <w:trHeight w:val="255"/>
        </w:trPr>
        <w:tc>
          <w:tcPr>
            <w:tcW w:w="2552" w:type="dxa"/>
            <w:tcBorders>
              <w:top w:val="single" w:sz="4" w:space="0" w:color="auto"/>
              <w:bottom w:val="single" w:sz="4" w:space="0" w:color="auto"/>
            </w:tcBorders>
            <w:shd w:val="clear" w:color="auto" w:fill="B8CCE4" w:themeFill="accent1" w:themeFillTint="66"/>
            <w:vAlign w:val="center"/>
          </w:tcPr>
          <w:p w:rsidR="00414999" w:rsidRPr="00A36484" w:rsidRDefault="00414999" w:rsidP="00F44C41">
            <w:pPr>
              <w:pStyle w:val="cuadroCabe"/>
              <w:tabs>
                <w:tab w:val="left" w:pos="8647"/>
              </w:tabs>
              <w:rPr>
                <w:rFonts w:ascii="Arial Narrow" w:hAnsi="Arial Narrow"/>
              </w:rPr>
            </w:pPr>
            <w:r>
              <w:rPr>
                <w:rFonts w:ascii="Arial Narrow" w:hAnsi="Arial Narrow"/>
              </w:rPr>
              <w:t xml:space="preserve"> Aldi baterako kontratatutako IILen ehunekoa, guztizkoan </w:t>
            </w:r>
          </w:p>
          <w:p w:rsidR="00414999" w:rsidRPr="00A36484" w:rsidRDefault="00414999" w:rsidP="00F44C41">
            <w:pPr>
              <w:pStyle w:val="cuadroCabe"/>
              <w:tabs>
                <w:tab w:val="left" w:pos="8647"/>
              </w:tabs>
              <w:rPr>
                <w:rFonts w:ascii="Arial Narrow" w:hAnsi="Arial Narrow"/>
              </w:rPr>
            </w:pPr>
          </w:p>
        </w:tc>
        <w:tc>
          <w:tcPr>
            <w:tcW w:w="1039" w:type="dxa"/>
            <w:tcBorders>
              <w:top w:val="single" w:sz="4" w:space="0" w:color="auto"/>
              <w:bottom w:val="single" w:sz="4" w:space="0" w:color="auto"/>
            </w:tcBorders>
            <w:shd w:val="clear" w:color="auto" w:fill="B8CCE4" w:themeFill="accent1" w:themeFillTint="66"/>
            <w:noWrap/>
            <w:vAlign w:val="center"/>
          </w:tcPr>
          <w:p w:rsidR="00414999" w:rsidRPr="00A36484" w:rsidRDefault="00414999" w:rsidP="00F44C41">
            <w:pPr>
              <w:pStyle w:val="cuadroCabe"/>
              <w:tabs>
                <w:tab w:val="left" w:pos="8647"/>
              </w:tabs>
              <w:jc w:val="right"/>
              <w:rPr>
                <w:rFonts w:ascii="Arial Narrow" w:hAnsi="Arial Narrow"/>
              </w:rPr>
            </w:pPr>
            <w:r>
              <w:rPr>
                <w:rFonts w:ascii="Arial Narrow" w:hAnsi="Arial Narrow"/>
              </w:rPr>
              <w:t>51,99</w:t>
            </w:r>
          </w:p>
        </w:tc>
        <w:tc>
          <w:tcPr>
            <w:tcW w:w="1040" w:type="dxa"/>
            <w:tcBorders>
              <w:top w:val="single" w:sz="4" w:space="0" w:color="auto"/>
              <w:bottom w:val="single" w:sz="4" w:space="0" w:color="auto"/>
            </w:tcBorders>
            <w:shd w:val="clear" w:color="auto" w:fill="B8CCE4" w:themeFill="accent1" w:themeFillTint="66"/>
            <w:noWrap/>
            <w:vAlign w:val="center"/>
          </w:tcPr>
          <w:p w:rsidR="00414999" w:rsidRPr="00A36484" w:rsidRDefault="00414999" w:rsidP="00F44C41">
            <w:pPr>
              <w:pStyle w:val="cuadroCabe"/>
              <w:tabs>
                <w:tab w:val="left" w:pos="8647"/>
              </w:tabs>
              <w:jc w:val="right"/>
              <w:rPr>
                <w:rFonts w:ascii="Arial Narrow" w:hAnsi="Arial Narrow"/>
              </w:rPr>
            </w:pPr>
            <w:r>
              <w:rPr>
                <w:rFonts w:ascii="Arial Narrow" w:hAnsi="Arial Narrow"/>
              </w:rPr>
              <w:t>52,72</w:t>
            </w:r>
          </w:p>
        </w:tc>
        <w:tc>
          <w:tcPr>
            <w:tcW w:w="1039" w:type="dxa"/>
            <w:tcBorders>
              <w:top w:val="single" w:sz="4" w:space="0" w:color="auto"/>
              <w:bottom w:val="single" w:sz="4" w:space="0" w:color="auto"/>
            </w:tcBorders>
            <w:shd w:val="clear" w:color="auto" w:fill="B8CCE4" w:themeFill="accent1" w:themeFillTint="66"/>
            <w:noWrap/>
            <w:vAlign w:val="center"/>
          </w:tcPr>
          <w:p w:rsidR="00414999" w:rsidRPr="00A36484" w:rsidRDefault="00414999" w:rsidP="00F44C41">
            <w:pPr>
              <w:pStyle w:val="cuadroCabe"/>
              <w:tabs>
                <w:tab w:val="left" w:pos="8647"/>
              </w:tabs>
              <w:jc w:val="right"/>
              <w:rPr>
                <w:rFonts w:ascii="Arial Narrow" w:hAnsi="Arial Narrow"/>
              </w:rPr>
            </w:pPr>
            <w:r>
              <w:rPr>
                <w:rFonts w:ascii="Arial Narrow" w:hAnsi="Arial Narrow"/>
              </w:rPr>
              <w:t>54,92</w:t>
            </w:r>
          </w:p>
        </w:tc>
        <w:tc>
          <w:tcPr>
            <w:tcW w:w="1040" w:type="dxa"/>
            <w:tcBorders>
              <w:top w:val="single" w:sz="4" w:space="0" w:color="auto"/>
              <w:bottom w:val="single" w:sz="4" w:space="0" w:color="auto"/>
            </w:tcBorders>
            <w:shd w:val="clear" w:color="auto" w:fill="B8CCE4" w:themeFill="accent1" w:themeFillTint="66"/>
            <w:noWrap/>
            <w:vAlign w:val="center"/>
          </w:tcPr>
          <w:p w:rsidR="00414999" w:rsidRPr="00A36484" w:rsidRDefault="00414999" w:rsidP="00F44C41">
            <w:pPr>
              <w:pStyle w:val="cuadroCabe"/>
              <w:tabs>
                <w:tab w:val="left" w:pos="8647"/>
              </w:tabs>
              <w:jc w:val="right"/>
              <w:rPr>
                <w:rFonts w:ascii="Arial Narrow" w:hAnsi="Arial Narrow"/>
              </w:rPr>
            </w:pPr>
            <w:r>
              <w:rPr>
                <w:rFonts w:ascii="Arial Narrow" w:hAnsi="Arial Narrow"/>
              </w:rPr>
              <w:t>55,60</w:t>
            </w:r>
          </w:p>
        </w:tc>
        <w:tc>
          <w:tcPr>
            <w:tcW w:w="1039" w:type="dxa"/>
            <w:tcBorders>
              <w:top w:val="single" w:sz="4" w:space="0" w:color="auto"/>
              <w:bottom w:val="single" w:sz="4" w:space="0" w:color="auto"/>
            </w:tcBorders>
            <w:shd w:val="clear" w:color="auto" w:fill="B8CCE4" w:themeFill="accent1" w:themeFillTint="66"/>
            <w:noWrap/>
            <w:vAlign w:val="center"/>
          </w:tcPr>
          <w:p w:rsidR="00414999" w:rsidRPr="00A36484" w:rsidRDefault="00414999" w:rsidP="00F44C41">
            <w:pPr>
              <w:pStyle w:val="cuadroCabe"/>
              <w:tabs>
                <w:tab w:val="left" w:pos="8647"/>
              </w:tabs>
              <w:jc w:val="right"/>
              <w:rPr>
                <w:rFonts w:ascii="Arial Narrow" w:hAnsi="Arial Narrow"/>
              </w:rPr>
            </w:pPr>
            <w:r>
              <w:rPr>
                <w:rFonts w:ascii="Arial Narrow" w:hAnsi="Arial Narrow"/>
              </w:rPr>
              <w:t>57,71</w:t>
            </w:r>
          </w:p>
        </w:tc>
        <w:tc>
          <w:tcPr>
            <w:tcW w:w="1040" w:type="dxa"/>
            <w:tcBorders>
              <w:top w:val="single" w:sz="4" w:space="0" w:color="auto"/>
              <w:bottom w:val="single" w:sz="4" w:space="0" w:color="auto"/>
            </w:tcBorders>
            <w:shd w:val="clear" w:color="auto" w:fill="B8CCE4" w:themeFill="accent1" w:themeFillTint="66"/>
            <w:noWrap/>
            <w:vAlign w:val="center"/>
          </w:tcPr>
          <w:p w:rsidR="00414999" w:rsidRPr="00A36484" w:rsidRDefault="00414999" w:rsidP="00F44C41">
            <w:pPr>
              <w:pStyle w:val="cuadroCabe"/>
              <w:tabs>
                <w:tab w:val="left" w:pos="8647"/>
              </w:tabs>
              <w:jc w:val="right"/>
              <w:rPr>
                <w:rFonts w:ascii="Arial Narrow" w:hAnsi="Arial Narrow"/>
              </w:rPr>
            </w:pPr>
            <w:r>
              <w:rPr>
                <w:rFonts w:ascii="Arial Narrow" w:hAnsi="Arial Narrow"/>
              </w:rPr>
              <w:t>57,76</w:t>
            </w:r>
          </w:p>
        </w:tc>
      </w:tr>
      <w:tr w:rsidR="00414999" w:rsidRPr="0024788E" w:rsidTr="00C55651">
        <w:trPr>
          <w:trHeight w:val="255"/>
        </w:trPr>
        <w:tc>
          <w:tcPr>
            <w:tcW w:w="2552" w:type="dxa"/>
            <w:shd w:val="clear" w:color="auto" w:fill="auto"/>
            <w:vAlign w:val="center"/>
          </w:tcPr>
          <w:p w:rsidR="00414999" w:rsidRPr="0024788E" w:rsidRDefault="00414999" w:rsidP="00F44C41">
            <w:pPr>
              <w:pStyle w:val="cuatexto"/>
              <w:tabs>
                <w:tab w:val="left" w:pos="8647"/>
              </w:tabs>
            </w:pPr>
            <w:r>
              <w:t>Lanaldi osorako kontratatuak guztira</w:t>
            </w:r>
          </w:p>
        </w:tc>
        <w:tc>
          <w:tcPr>
            <w:tcW w:w="1039" w:type="dxa"/>
            <w:shd w:val="clear" w:color="auto" w:fill="auto"/>
            <w:noWrap/>
            <w:vAlign w:val="center"/>
          </w:tcPr>
          <w:p w:rsidR="00414999" w:rsidRPr="0024788E" w:rsidRDefault="00414999" w:rsidP="00F44C41">
            <w:pPr>
              <w:pStyle w:val="cuatexto"/>
              <w:tabs>
                <w:tab w:val="left" w:pos="8647"/>
              </w:tabs>
              <w:jc w:val="right"/>
            </w:pPr>
            <w:r>
              <w:t>267</w:t>
            </w:r>
          </w:p>
        </w:tc>
        <w:tc>
          <w:tcPr>
            <w:tcW w:w="1040" w:type="dxa"/>
            <w:shd w:val="clear" w:color="auto" w:fill="auto"/>
            <w:noWrap/>
            <w:vAlign w:val="center"/>
          </w:tcPr>
          <w:p w:rsidR="00414999" w:rsidRPr="0024788E" w:rsidRDefault="00414999" w:rsidP="00F44C41">
            <w:pPr>
              <w:pStyle w:val="cuatexto"/>
              <w:tabs>
                <w:tab w:val="left" w:pos="8647"/>
              </w:tabs>
              <w:jc w:val="right"/>
            </w:pPr>
            <w:r>
              <w:t>269</w:t>
            </w:r>
          </w:p>
        </w:tc>
        <w:tc>
          <w:tcPr>
            <w:tcW w:w="1039" w:type="dxa"/>
            <w:shd w:val="clear" w:color="auto" w:fill="auto"/>
            <w:noWrap/>
            <w:vAlign w:val="center"/>
          </w:tcPr>
          <w:p w:rsidR="00414999" w:rsidRPr="0024788E" w:rsidRDefault="00414999" w:rsidP="00F44C41">
            <w:pPr>
              <w:pStyle w:val="cuatexto"/>
              <w:tabs>
                <w:tab w:val="left" w:pos="8647"/>
              </w:tabs>
              <w:jc w:val="right"/>
            </w:pPr>
            <w:r>
              <w:t>281</w:t>
            </w:r>
          </w:p>
        </w:tc>
        <w:tc>
          <w:tcPr>
            <w:tcW w:w="1040" w:type="dxa"/>
            <w:shd w:val="clear" w:color="auto" w:fill="auto"/>
            <w:noWrap/>
            <w:vAlign w:val="center"/>
          </w:tcPr>
          <w:p w:rsidR="00414999" w:rsidRPr="0024788E" w:rsidRDefault="00414999" w:rsidP="00F44C41">
            <w:pPr>
              <w:pStyle w:val="cuatexto"/>
              <w:tabs>
                <w:tab w:val="left" w:pos="8647"/>
              </w:tabs>
              <w:jc w:val="right"/>
            </w:pPr>
            <w:r>
              <w:t>294</w:t>
            </w:r>
          </w:p>
        </w:tc>
        <w:tc>
          <w:tcPr>
            <w:tcW w:w="1039" w:type="dxa"/>
            <w:shd w:val="clear" w:color="auto" w:fill="auto"/>
            <w:noWrap/>
            <w:vAlign w:val="center"/>
          </w:tcPr>
          <w:p w:rsidR="00414999" w:rsidRPr="0024788E" w:rsidRDefault="00414999" w:rsidP="00F44C41">
            <w:pPr>
              <w:pStyle w:val="cuatexto"/>
              <w:tabs>
                <w:tab w:val="left" w:pos="8647"/>
              </w:tabs>
              <w:jc w:val="right"/>
            </w:pPr>
            <w:r>
              <w:t>315</w:t>
            </w:r>
          </w:p>
        </w:tc>
        <w:tc>
          <w:tcPr>
            <w:tcW w:w="1040" w:type="dxa"/>
            <w:shd w:val="clear" w:color="auto" w:fill="auto"/>
            <w:noWrap/>
            <w:vAlign w:val="center"/>
          </w:tcPr>
          <w:p w:rsidR="00414999" w:rsidRPr="0024788E" w:rsidRDefault="00414999" w:rsidP="00F44C41">
            <w:pPr>
              <w:pStyle w:val="cuatexto"/>
              <w:tabs>
                <w:tab w:val="left" w:pos="8647"/>
              </w:tabs>
              <w:jc w:val="right"/>
            </w:pPr>
            <w:r>
              <w:t>333</w:t>
            </w:r>
          </w:p>
        </w:tc>
      </w:tr>
      <w:tr w:rsidR="00414999" w:rsidRPr="0024788E" w:rsidTr="00C55651">
        <w:trPr>
          <w:trHeight w:val="255"/>
        </w:trPr>
        <w:tc>
          <w:tcPr>
            <w:tcW w:w="2552" w:type="dxa"/>
            <w:shd w:val="clear" w:color="auto" w:fill="auto"/>
            <w:vAlign w:val="center"/>
          </w:tcPr>
          <w:p w:rsidR="00414999" w:rsidRPr="0024788E" w:rsidRDefault="00414999" w:rsidP="00F44C41">
            <w:pPr>
              <w:pStyle w:val="cuatexto"/>
              <w:tabs>
                <w:tab w:val="left" w:pos="8647"/>
              </w:tabs>
            </w:pPr>
            <w:r>
              <w:t>Lanaldi osoko IILak guztira</w:t>
            </w:r>
          </w:p>
        </w:tc>
        <w:tc>
          <w:tcPr>
            <w:tcW w:w="1039" w:type="dxa"/>
            <w:shd w:val="clear" w:color="auto" w:fill="auto"/>
            <w:noWrap/>
            <w:vAlign w:val="center"/>
          </w:tcPr>
          <w:p w:rsidR="00414999" w:rsidRPr="0024788E" w:rsidRDefault="00414999" w:rsidP="00F44C41">
            <w:pPr>
              <w:pStyle w:val="cuatexto"/>
              <w:tabs>
                <w:tab w:val="left" w:pos="8647"/>
              </w:tabs>
              <w:jc w:val="right"/>
            </w:pPr>
            <w:r>
              <w:t>599</w:t>
            </w:r>
          </w:p>
        </w:tc>
        <w:tc>
          <w:tcPr>
            <w:tcW w:w="1040" w:type="dxa"/>
            <w:shd w:val="clear" w:color="auto" w:fill="auto"/>
            <w:noWrap/>
            <w:vAlign w:val="center"/>
          </w:tcPr>
          <w:p w:rsidR="00414999" w:rsidRPr="0024788E" w:rsidRDefault="00414999" w:rsidP="00F44C41">
            <w:pPr>
              <w:pStyle w:val="cuatexto"/>
              <w:tabs>
                <w:tab w:val="left" w:pos="8647"/>
              </w:tabs>
              <w:jc w:val="right"/>
            </w:pPr>
            <w:r>
              <w:t>597</w:t>
            </w:r>
          </w:p>
        </w:tc>
        <w:tc>
          <w:tcPr>
            <w:tcW w:w="1039" w:type="dxa"/>
            <w:shd w:val="clear" w:color="auto" w:fill="auto"/>
            <w:noWrap/>
            <w:vAlign w:val="center"/>
          </w:tcPr>
          <w:p w:rsidR="00414999" w:rsidRPr="0024788E" w:rsidRDefault="00414999" w:rsidP="00F44C41">
            <w:pPr>
              <w:pStyle w:val="cuatexto"/>
              <w:tabs>
                <w:tab w:val="left" w:pos="8647"/>
              </w:tabs>
              <w:jc w:val="right"/>
            </w:pPr>
            <w:r>
              <w:t>601</w:t>
            </w:r>
          </w:p>
        </w:tc>
        <w:tc>
          <w:tcPr>
            <w:tcW w:w="1040" w:type="dxa"/>
            <w:shd w:val="clear" w:color="auto" w:fill="auto"/>
            <w:noWrap/>
            <w:vAlign w:val="center"/>
          </w:tcPr>
          <w:p w:rsidR="00414999" w:rsidRPr="0024788E" w:rsidRDefault="00414999" w:rsidP="00F44C41">
            <w:pPr>
              <w:pStyle w:val="cuatexto"/>
              <w:tabs>
                <w:tab w:val="left" w:pos="8647"/>
              </w:tabs>
              <w:jc w:val="right"/>
            </w:pPr>
            <w:r>
              <w:t>618</w:t>
            </w:r>
          </w:p>
        </w:tc>
        <w:tc>
          <w:tcPr>
            <w:tcW w:w="1039" w:type="dxa"/>
            <w:shd w:val="clear" w:color="auto" w:fill="auto"/>
            <w:noWrap/>
            <w:vAlign w:val="center"/>
          </w:tcPr>
          <w:p w:rsidR="00414999" w:rsidRPr="0024788E" w:rsidRDefault="00414999" w:rsidP="00F44C41">
            <w:pPr>
              <w:pStyle w:val="cuatexto"/>
              <w:tabs>
                <w:tab w:val="left" w:pos="8647"/>
              </w:tabs>
              <w:jc w:val="right"/>
            </w:pPr>
            <w:r>
              <w:t>638</w:t>
            </w:r>
          </w:p>
        </w:tc>
        <w:tc>
          <w:tcPr>
            <w:tcW w:w="1040" w:type="dxa"/>
            <w:shd w:val="clear" w:color="auto" w:fill="auto"/>
            <w:noWrap/>
            <w:vAlign w:val="center"/>
          </w:tcPr>
          <w:p w:rsidR="00414999" w:rsidRPr="0024788E" w:rsidRDefault="00414999" w:rsidP="00F44C41">
            <w:pPr>
              <w:pStyle w:val="cuatexto"/>
              <w:tabs>
                <w:tab w:val="left" w:pos="8647"/>
              </w:tabs>
              <w:jc w:val="right"/>
            </w:pPr>
            <w:r>
              <w:t>659</w:t>
            </w:r>
          </w:p>
        </w:tc>
      </w:tr>
      <w:tr w:rsidR="00414999" w:rsidRPr="00A36484" w:rsidTr="00C55651">
        <w:trPr>
          <w:trHeight w:val="255"/>
        </w:trPr>
        <w:tc>
          <w:tcPr>
            <w:tcW w:w="2552" w:type="dxa"/>
            <w:tcBorders>
              <w:top w:val="single" w:sz="4" w:space="0" w:color="auto"/>
              <w:bottom w:val="single" w:sz="4" w:space="0" w:color="auto"/>
            </w:tcBorders>
            <w:shd w:val="clear" w:color="auto" w:fill="B8CCE4" w:themeFill="accent1" w:themeFillTint="66"/>
            <w:vAlign w:val="center"/>
          </w:tcPr>
          <w:p w:rsidR="00414999" w:rsidRPr="00A36484" w:rsidRDefault="00414999" w:rsidP="00F44C41">
            <w:pPr>
              <w:pStyle w:val="cuadroCabe"/>
              <w:tabs>
                <w:tab w:val="left" w:pos="8647"/>
              </w:tabs>
              <w:rPr>
                <w:rFonts w:ascii="Arial Narrow" w:hAnsi="Arial Narrow"/>
              </w:rPr>
            </w:pPr>
            <w:r>
              <w:rPr>
                <w:rFonts w:ascii="Arial Narrow" w:hAnsi="Arial Narrow"/>
              </w:rPr>
              <w:t xml:space="preserve"> Aldi baterako kontratatutako lanaldi osoko IILen ehunekoa, guztizkoan </w:t>
            </w:r>
          </w:p>
          <w:p w:rsidR="00414999" w:rsidRPr="00A36484" w:rsidRDefault="00414999" w:rsidP="00F44C41">
            <w:pPr>
              <w:pStyle w:val="cuadroCabe"/>
              <w:tabs>
                <w:tab w:val="left" w:pos="8647"/>
              </w:tabs>
              <w:rPr>
                <w:rFonts w:ascii="Arial Narrow" w:hAnsi="Arial Narrow"/>
              </w:rPr>
            </w:pPr>
          </w:p>
        </w:tc>
        <w:tc>
          <w:tcPr>
            <w:tcW w:w="1039" w:type="dxa"/>
            <w:tcBorders>
              <w:top w:val="single" w:sz="4" w:space="0" w:color="auto"/>
              <w:bottom w:val="single" w:sz="4" w:space="0" w:color="auto"/>
            </w:tcBorders>
            <w:shd w:val="clear" w:color="auto" w:fill="B8CCE4" w:themeFill="accent1" w:themeFillTint="66"/>
            <w:noWrap/>
            <w:vAlign w:val="center"/>
          </w:tcPr>
          <w:p w:rsidR="00414999" w:rsidRPr="00A36484" w:rsidRDefault="00414999" w:rsidP="00F44C41">
            <w:pPr>
              <w:pStyle w:val="cuadroCabe"/>
              <w:tabs>
                <w:tab w:val="left" w:pos="8647"/>
              </w:tabs>
              <w:jc w:val="right"/>
              <w:rPr>
                <w:rFonts w:ascii="Arial Narrow" w:hAnsi="Arial Narrow"/>
              </w:rPr>
            </w:pPr>
            <w:r>
              <w:rPr>
                <w:rFonts w:ascii="Arial Narrow" w:hAnsi="Arial Narrow"/>
              </w:rPr>
              <w:lastRenderedPageBreak/>
              <w:t>31,98</w:t>
            </w:r>
          </w:p>
        </w:tc>
        <w:tc>
          <w:tcPr>
            <w:tcW w:w="1040" w:type="dxa"/>
            <w:tcBorders>
              <w:top w:val="single" w:sz="4" w:space="0" w:color="auto"/>
              <w:bottom w:val="single" w:sz="4" w:space="0" w:color="auto"/>
            </w:tcBorders>
            <w:shd w:val="clear" w:color="auto" w:fill="B8CCE4" w:themeFill="accent1" w:themeFillTint="66"/>
            <w:noWrap/>
            <w:vAlign w:val="center"/>
          </w:tcPr>
          <w:p w:rsidR="00414999" w:rsidRPr="00A36484" w:rsidRDefault="00414999" w:rsidP="00F44C41">
            <w:pPr>
              <w:pStyle w:val="cuadroCabe"/>
              <w:tabs>
                <w:tab w:val="left" w:pos="8647"/>
              </w:tabs>
              <w:jc w:val="right"/>
              <w:rPr>
                <w:rFonts w:ascii="Arial Narrow" w:hAnsi="Arial Narrow"/>
              </w:rPr>
            </w:pPr>
            <w:r>
              <w:rPr>
                <w:rFonts w:ascii="Arial Narrow" w:hAnsi="Arial Narrow"/>
              </w:rPr>
              <w:t>32,45</w:t>
            </w:r>
          </w:p>
        </w:tc>
        <w:tc>
          <w:tcPr>
            <w:tcW w:w="1039" w:type="dxa"/>
            <w:tcBorders>
              <w:top w:val="single" w:sz="4" w:space="0" w:color="auto"/>
              <w:bottom w:val="single" w:sz="4" w:space="0" w:color="auto"/>
            </w:tcBorders>
            <w:shd w:val="clear" w:color="auto" w:fill="B8CCE4" w:themeFill="accent1" w:themeFillTint="66"/>
            <w:noWrap/>
            <w:vAlign w:val="center"/>
          </w:tcPr>
          <w:p w:rsidR="00414999" w:rsidRPr="00A36484" w:rsidRDefault="00414999" w:rsidP="00F44C41">
            <w:pPr>
              <w:pStyle w:val="cuadroCabe"/>
              <w:tabs>
                <w:tab w:val="left" w:pos="8647"/>
              </w:tabs>
              <w:jc w:val="right"/>
              <w:rPr>
                <w:rFonts w:ascii="Arial Narrow" w:hAnsi="Arial Narrow"/>
              </w:rPr>
            </w:pPr>
            <w:r>
              <w:rPr>
                <w:rFonts w:ascii="Arial Narrow" w:hAnsi="Arial Narrow"/>
              </w:rPr>
              <w:t>34,38</w:t>
            </w:r>
          </w:p>
        </w:tc>
        <w:tc>
          <w:tcPr>
            <w:tcW w:w="1040" w:type="dxa"/>
            <w:tcBorders>
              <w:top w:val="single" w:sz="4" w:space="0" w:color="auto"/>
              <w:bottom w:val="single" w:sz="4" w:space="0" w:color="auto"/>
            </w:tcBorders>
            <w:shd w:val="clear" w:color="auto" w:fill="B8CCE4" w:themeFill="accent1" w:themeFillTint="66"/>
            <w:noWrap/>
            <w:vAlign w:val="center"/>
          </w:tcPr>
          <w:p w:rsidR="00414999" w:rsidRPr="00A36484" w:rsidRDefault="00414999" w:rsidP="00F44C41">
            <w:pPr>
              <w:pStyle w:val="cuadroCabe"/>
              <w:tabs>
                <w:tab w:val="left" w:pos="8647"/>
              </w:tabs>
              <w:jc w:val="right"/>
              <w:rPr>
                <w:rFonts w:ascii="Arial Narrow" w:hAnsi="Arial Narrow"/>
              </w:rPr>
            </w:pPr>
            <w:r>
              <w:rPr>
                <w:rFonts w:ascii="Arial Narrow" w:hAnsi="Arial Narrow"/>
              </w:rPr>
              <w:t>36,06</w:t>
            </w:r>
          </w:p>
        </w:tc>
        <w:tc>
          <w:tcPr>
            <w:tcW w:w="1039" w:type="dxa"/>
            <w:tcBorders>
              <w:top w:val="single" w:sz="4" w:space="0" w:color="auto"/>
              <w:bottom w:val="single" w:sz="4" w:space="0" w:color="auto"/>
            </w:tcBorders>
            <w:shd w:val="clear" w:color="auto" w:fill="B8CCE4" w:themeFill="accent1" w:themeFillTint="66"/>
            <w:noWrap/>
            <w:vAlign w:val="center"/>
          </w:tcPr>
          <w:p w:rsidR="00414999" w:rsidRPr="00A36484" w:rsidRDefault="00414999" w:rsidP="00F44C41">
            <w:pPr>
              <w:pStyle w:val="cuadroCabe"/>
              <w:tabs>
                <w:tab w:val="left" w:pos="8647"/>
              </w:tabs>
              <w:jc w:val="right"/>
              <w:rPr>
                <w:rFonts w:ascii="Arial Narrow" w:hAnsi="Arial Narrow"/>
              </w:rPr>
            </w:pPr>
            <w:r>
              <w:rPr>
                <w:rFonts w:ascii="Arial Narrow" w:hAnsi="Arial Narrow"/>
              </w:rPr>
              <w:t>38,92</w:t>
            </w:r>
          </w:p>
        </w:tc>
        <w:tc>
          <w:tcPr>
            <w:tcW w:w="1040" w:type="dxa"/>
            <w:tcBorders>
              <w:top w:val="single" w:sz="4" w:space="0" w:color="auto"/>
              <w:bottom w:val="single" w:sz="4" w:space="0" w:color="auto"/>
            </w:tcBorders>
            <w:shd w:val="clear" w:color="auto" w:fill="B8CCE4" w:themeFill="accent1" w:themeFillTint="66"/>
            <w:noWrap/>
            <w:vAlign w:val="center"/>
          </w:tcPr>
          <w:p w:rsidR="00414999" w:rsidRPr="00A36484" w:rsidRDefault="00414999" w:rsidP="00F44C41">
            <w:pPr>
              <w:pStyle w:val="cuadroCabe"/>
              <w:tabs>
                <w:tab w:val="left" w:pos="8647"/>
              </w:tabs>
              <w:jc w:val="right"/>
              <w:rPr>
                <w:rFonts w:ascii="Arial Narrow" w:hAnsi="Arial Narrow"/>
              </w:rPr>
            </w:pPr>
            <w:r>
              <w:rPr>
                <w:rFonts w:ascii="Arial Narrow" w:hAnsi="Arial Narrow"/>
              </w:rPr>
              <w:t>38,96</w:t>
            </w:r>
          </w:p>
        </w:tc>
      </w:tr>
    </w:tbl>
    <w:p w:rsidR="00414999" w:rsidRDefault="00414999" w:rsidP="00981AF4">
      <w:pPr>
        <w:autoSpaceDE w:val="0"/>
        <w:autoSpaceDN w:val="0"/>
        <w:adjustRightInd w:val="0"/>
        <w:spacing w:before="240"/>
        <w:ind w:firstLine="284"/>
        <w:rPr>
          <w:iCs/>
          <w:sz w:val="26"/>
          <w:szCs w:val="26"/>
        </w:rPr>
      </w:pPr>
      <w:r>
        <w:rPr>
          <w:iCs/>
          <w:sz w:val="26"/>
          <w:szCs w:val="26"/>
        </w:rPr>
        <w:lastRenderedPageBreak/>
        <w:t xml:space="preserve">2014-2019 aldian, irakasle eta ikertzaileen guztizkoan gora egin du aldi baterako kontratatutako irakasle eta ikertzaileen portzentajeak: 2019an, ehuneko 58ra iritsi zen ia, LOUk ezarritako ehuneko 40ko portzentajea gaindituz. Alabaina, lanaldi osoko irakasle eta ikertzaileen guztizkoan, aldi baterako kontratatutako lanaldi osoko irakasle eta ikertzaileen portzentajea araudiak ezarritako mugatik zertxobait behera mantendu da. </w:t>
      </w:r>
    </w:p>
    <w:p w:rsidR="00414999" w:rsidRDefault="00414999" w:rsidP="00981AF4">
      <w:pPr>
        <w:autoSpaceDE w:val="0"/>
        <w:autoSpaceDN w:val="0"/>
        <w:adjustRightInd w:val="0"/>
        <w:spacing w:before="120"/>
        <w:ind w:firstLine="284"/>
        <w:rPr>
          <w:iCs/>
          <w:sz w:val="26"/>
          <w:szCs w:val="26"/>
        </w:rPr>
      </w:pPr>
      <w:r>
        <w:rPr>
          <w:iCs/>
          <w:sz w:val="26"/>
          <w:szCs w:val="26"/>
        </w:rPr>
        <w:t>Ondorioz, gomendioak indarrean jarraitzen du datozen urteetarako ere: irakasle eta ikertzaileen guztizkoan, aldi baterako kontratatutako irakasle eta ikertzaileen portzentajeak ehuneko 40 baino txikiagoa izan behar du, 2014tik langile gehiago kontratatzen direla aintzat hartuta.</w:t>
      </w:r>
    </w:p>
    <w:p w:rsidR="00414999" w:rsidRPr="00981AF4" w:rsidRDefault="00414999" w:rsidP="00981AF4">
      <w:pPr>
        <w:pStyle w:val="Prrafodelista"/>
        <w:numPr>
          <w:ilvl w:val="0"/>
          <w:numId w:val="17"/>
        </w:numPr>
        <w:tabs>
          <w:tab w:val="left" w:pos="426"/>
          <w:tab w:val="left" w:pos="567"/>
        </w:tabs>
        <w:spacing w:after="100"/>
        <w:ind w:left="0" w:firstLine="284"/>
        <w:contextualSpacing w:val="0"/>
        <w:rPr>
          <w:spacing w:val="6"/>
          <w:sz w:val="26"/>
          <w:szCs w:val="26"/>
        </w:rPr>
      </w:pPr>
      <w:r>
        <w:rPr>
          <w:sz w:val="26"/>
          <w:szCs w:val="26"/>
        </w:rPr>
        <w:t>2018an eta 2019an, irakasle eta ikertzaileen guztizkoan, irakasle eta ikertzaile doktoreen portzentajeak ehuneko 70eko muga gainditu zuen. 2016ko ekainaren 15ean, irakasleak eta ikertzaileak arautzeko jarraibideak eman ziren, eta, haietan z</w:t>
      </w:r>
      <w:r>
        <w:rPr>
          <w:sz w:val="26"/>
          <w:szCs w:val="26"/>
        </w:rPr>
        <w:t>e</w:t>
      </w:r>
      <w:r>
        <w:rPr>
          <w:sz w:val="26"/>
          <w:szCs w:val="26"/>
        </w:rPr>
        <w:t>hazten zenez, irakasle eta ikertzaile doktoreen portzentajeak erreferentziazko plant</w:t>
      </w:r>
      <w:r>
        <w:rPr>
          <w:sz w:val="26"/>
          <w:szCs w:val="26"/>
        </w:rPr>
        <w:t>i</w:t>
      </w:r>
      <w:r>
        <w:rPr>
          <w:sz w:val="26"/>
          <w:szCs w:val="26"/>
        </w:rPr>
        <w:t xml:space="preserve">lla-egituraren % 60 eta 70 artean egon behar zuen. Jarraibideok, ordea, Gobernu Kontseiluaren hainbat erabakiren bidez aldatu dira, eta hutsik utzi zen jarraibideetan irakasle eta ikertzaile doktoreen portzentajeari buruz jasotzen zen atala. </w:t>
      </w:r>
    </w:p>
    <w:p w:rsidR="00414999" w:rsidRPr="00C12FC0" w:rsidRDefault="00414999" w:rsidP="00981AF4">
      <w:pPr>
        <w:autoSpaceDE w:val="0"/>
        <w:autoSpaceDN w:val="0"/>
        <w:adjustRightInd w:val="0"/>
        <w:spacing w:before="120"/>
        <w:ind w:firstLine="284"/>
        <w:rPr>
          <w:iCs/>
          <w:sz w:val="26"/>
          <w:szCs w:val="26"/>
        </w:rPr>
      </w:pPr>
      <w:r>
        <w:rPr>
          <w:iCs/>
          <w:sz w:val="26"/>
          <w:szCs w:val="26"/>
        </w:rPr>
        <w:t>Hortaz, gomendioa ez da baliozkoa gaur egungo esparruan.</w:t>
      </w:r>
    </w:p>
    <w:p w:rsidR="00414999" w:rsidRPr="00A36484" w:rsidRDefault="00414999" w:rsidP="00981AF4">
      <w:pPr>
        <w:autoSpaceDE w:val="0"/>
        <w:autoSpaceDN w:val="0"/>
        <w:adjustRightInd w:val="0"/>
        <w:spacing w:before="240"/>
        <w:ind w:firstLine="284"/>
        <w:rPr>
          <w:iCs/>
          <w:sz w:val="24"/>
          <w:szCs w:val="24"/>
        </w:rPr>
      </w:pPr>
      <w:r>
        <w:rPr>
          <w:i/>
          <w:iCs/>
          <w:sz w:val="24"/>
          <w:szCs w:val="24"/>
        </w:rPr>
        <w:t>3.- Langileen espedienteak osatzea, langileen inguruan idazten diren administrazio-egintza guztiak txertatuz.</w:t>
      </w:r>
      <w:r>
        <w:rPr>
          <w:iCs/>
          <w:sz w:val="24"/>
          <w:szCs w:val="24"/>
        </w:rPr>
        <w:t xml:space="preserve"> </w:t>
      </w:r>
      <w:r>
        <w:rPr>
          <w:b/>
          <w:iCs/>
          <w:sz w:val="24"/>
          <w:szCs w:val="24"/>
        </w:rPr>
        <w:t>“Zati batean aplikatuta”.</w:t>
      </w:r>
    </w:p>
    <w:p w:rsidR="00414999" w:rsidRDefault="00414999" w:rsidP="00981AF4">
      <w:pPr>
        <w:tabs>
          <w:tab w:val="left" w:pos="8647"/>
        </w:tabs>
        <w:autoSpaceDE w:val="0"/>
        <w:autoSpaceDN w:val="0"/>
        <w:adjustRightInd w:val="0"/>
        <w:spacing w:before="120"/>
        <w:ind w:firstLine="284"/>
        <w:rPr>
          <w:iCs/>
          <w:sz w:val="26"/>
          <w:szCs w:val="26"/>
        </w:rPr>
      </w:pPr>
      <w:r>
        <w:rPr>
          <w:iCs/>
          <w:sz w:val="26"/>
          <w:szCs w:val="26"/>
        </w:rPr>
        <w:t>Kudeatzailearen ebazpena, beste administrazio batzuetan emandako zerbitzuak aitortzen dituena, langileen espedientean sartuta dago.</w:t>
      </w:r>
    </w:p>
    <w:p w:rsidR="00414999" w:rsidRDefault="00414999" w:rsidP="00981AF4">
      <w:pPr>
        <w:tabs>
          <w:tab w:val="left" w:pos="8647"/>
        </w:tabs>
        <w:autoSpaceDE w:val="0"/>
        <w:autoSpaceDN w:val="0"/>
        <w:adjustRightInd w:val="0"/>
        <w:spacing w:before="120"/>
        <w:ind w:firstLine="284"/>
        <w:rPr>
          <w:iCs/>
          <w:sz w:val="26"/>
          <w:szCs w:val="26"/>
        </w:rPr>
      </w:pPr>
      <w:r>
        <w:rPr>
          <w:iCs/>
          <w:sz w:val="26"/>
          <w:szCs w:val="26"/>
        </w:rPr>
        <w:t xml:space="preserve">Espedientean, ordea, aurretik aldi baterako kontratuekin NUPen zerbitzu eman duten langile kontratatuei aitorturiko antzinatasunaren zehaztapena ere sartu behar da. </w:t>
      </w:r>
    </w:p>
    <w:p w:rsidR="00414999" w:rsidRPr="00A36484" w:rsidRDefault="00414999" w:rsidP="00981AF4">
      <w:pPr>
        <w:tabs>
          <w:tab w:val="left" w:pos="8647"/>
        </w:tabs>
        <w:autoSpaceDE w:val="0"/>
        <w:autoSpaceDN w:val="0"/>
        <w:adjustRightInd w:val="0"/>
        <w:spacing w:before="240"/>
        <w:ind w:firstLine="284"/>
        <w:rPr>
          <w:i/>
          <w:iCs/>
          <w:sz w:val="24"/>
          <w:szCs w:val="24"/>
        </w:rPr>
      </w:pPr>
      <w:r>
        <w:rPr>
          <w:i/>
          <w:iCs/>
          <w:sz w:val="24"/>
          <w:szCs w:val="24"/>
        </w:rPr>
        <w:t>4.- Publizitaterik gabeko prozedura negoziatuaren bidez egindako kontratuen espedie</w:t>
      </w:r>
      <w:r>
        <w:rPr>
          <w:i/>
          <w:iCs/>
          <w:sz w:val="24"/>
          <w:szCs w:val="24"/>
        </w:rPr>
        <w:t>n</w:t>
      </w:r>
      <w:r>
        <w:rPr>
          <w:i/>
          <w:iCs/>
          <w:sz w:val="24"/>
          <w:szCs w:val="24"/>
        </w:rPr>
        <w:t>teetan, behar beste justifikatu behar da ez zegoela bestelako aukerarik (operadore ekon</w:t>
      </w:r>
      <w:r>
        <w:rPr>
          <w:i/>
          <w:iCs/>
          <w:sz w:val="24"/>
          <w:szCs w:val="24"/>
        </w:rPr>
        <w:t>o</w:t>
      </w:r>
      <w:r>
        <w:rPr>
          <w:i/>
          <w:iCs/>
          <w:sz w:val="24"/>
          <w:szCs w:val="24"/>
        </w:rPr>
        <w:t xml:space="preserve">miko batek bakarrik egin ditzake horrelako kontratuak). </w:t>
      </w:r>
      <w:r>
        <w:rPr>
          <w:b/>
          <w:bCs/>
          <w:iCs/>
          <w:sz w:val="24"/>
          <w:szCs w:val="24"/>
        </w:rPr>
        <w:t>“Aplikatuta”.</w:t>
      </w:r>
    </w:p>
    <w:p w:rsidR="00414999" w:rsidRDefault="00414999" w:rsidP="00981AF4">
      <w:pPr>
        <w:tabs>
          <w:tab w:val="left" w:pos="8647"/>
        </w:tabs>
        <w:autoSpaceDE w:val="0"/>
        <w:autoSpaceDN w:val="0"/>
        <w:adjustRightInd w:val="0"/>
        <w:ind w:firstLine="284"/>
        <w:rPr>
          <w:iCs/>
          <w:sz w:val="26"/>
          <w:szCs w:val="26"/>
        </w:rPr>
      </w:pPr>
      <w:r>
        <w:rPr>
          <w:iCs/>
          <w:sz w:val="26"/>
          <w:szCs w:val="26"/>
        </w:rPr>
        <w:t>2019an, operadore ekonomiko batek bakarrik egin ditzakeen bost kontratu esleitu dira publizitaterik gabeko prozedura negoziatuaren bidez. Kontratuon dokument</w:t>
      </w:r>
      <w:r>
        <w:rPr>
          <w:iCs/>
          <w:sz w:val="26"/>
          <w:szCs w:val="26"/>
        </w:rPr>
        <w:t>a</w:t>
      </w:r>
      <w:r>
        <w:rPr>
          <w:iCs/>
          <w:sz w:val="26"/>
          <w:szCs w:val="26"/>
        </w:rPr>
        <w:t>zioa aztertu dugu, eta kontrataziook behar beste justifikatu direla balioetsi.</w:t>
      </w:r>
    </w:p>
    <w:p w:rsidR="00414999" w:rsidRPr="00A36484" w:rsidRDefault="00414999" w:rsidP="00981AF4">
      <w:pPr>
        <w:tabs>
          <w:tab w:val="left" w:pos="8647"/>
        </w:tabs>
        <w:autoSpaceDE w:val="0"/>
        <w:autoSpaceDN w:val="0"/>
        <w:adjustRightInd w:val="0"/>
        <w:spacing w:before="240"/>
        <w:ind w:firstLine="284"/>
        <w:rPr>
          <w:spacing w:val="6"/>
          <w:sz w:val="24"/>
          <w:szCs w:val="24"/>
        </w:rPr>
      </w:pPr>
      <w:r>
        <w:rPr>
          <w:i/>
          <w:iCs/>
          <w:sz w:val="24"/>
          <w:szCs w:val="24"/>
        </w:rPr>
        <w:t>5.- Kudeaketa-prozedura bat ezartzea, ikerketa-kontratuen jarraipen egokia eta horien exekuzioa bermatzeko, aurrekontuetan aurreikusitakoarekin bat.</w:t>
      </w:r>
      <w:r>
        <w:rPr>
          <w:b/>
          <w:i/>
          <w:iCs/>
          <w:sz w:val="24"/>
          <w:szCs w:val="24"/>
        </w:rPr>
        <w:t xml:space="preserve"> </w:t>
      </w:r>
      <w:r>
        <w:rPr>
          <w:b/>
          <w:sz w:val="24"/>
          <w:szCs w:val="24"/>
        </w:rPr>
        <w:t>“Zati batean aplik</w:t>
      </w:r>
      <w:r>
        <w:rPr>
          <w:b/>
          <w:sz w:val="24"/>
          <w:szCs w:val="24"/>
        </w:rPr>
        <w:t>a</w:t>
      </w:r>
      <w:r>
        <w:rPr>
          <w:b/>
          <w:sz w:val="24"/>
          <w:szCs w:val="24"/>
        </w:rPr>
        <w:t>tuta”.</w:t>
      </w:r>
    </w:p>
    <w:p w:rsidR="00414999" w:rsidRDefault="00414999" w:rsidP="00981AF4">
      <w:pPr>
        <w:tabs>
          <w:tab w:val="left" w:pos="8647"/>
        </w:tabs>
        <w:autoSpaceDE w:val="0"/>
        <w:autoSpaceDN w:val="0"/>
        <w:adjustRightInd w:val="0"/>
        <w:ind w:firstLine="284"/>
        <w:rPr>
          <w:spacing w:val="6"/>
          <w:sz w:val="26"/>
          <w:szCs w:val="26"/>
        </w:rPr>
      </w:pPr>
      <w:r>
        <w:rPr>
          <w:sz w:val="26"/>
          <w:szCs w:val="26"/>
        </w:rPr>
        <w:lastRenderedPageBreak/>
        <w:t>Unibertsitateko Ikerketak Bestetaratzeko Bulegoaren kontratuak</w:t>
      </w:r>
      <w:r w:rsidR="00BA0C05">
        <w:rPr>
          <w:rStyle w:val="Refdenotaalpie"/>
          <w:spacing w:val="6"/>
          <w:sz w:val="26"/>
          <w:szCs w:val="26"/>
        </w:rPr>
        <w:footnoteReference w:id="3"/>
      </w:r>
      <w:r>
        <w:rPr>
          <w:sz w:val="26"/>
          <w:szCs w:val="26"/>
        </w:rPr>
        <w:t xml:space="preserve"> egikaritzean, aurrekontua barne-erreferentzia izaten da hala gastuen aurreikuspena egiteko, nola proiektuaren finantzaketa kontrolatzeko. </w:t>
      </w:r>
    </w:p>
    <w:p w:rsidR="00414999" w:rsidRDefault="00414999" w:rsidP="00981AF4">
      <w:pPr>
        <w:tabs>
          <w:tab w:val="left" w:pos="8647"/>
        </w:tabs>
        <w:autoSpaceDE w:val="0"/>
        <w:autoSpaceDN w:val="0"/>
        <w:adjustRightInd w:val="0"/>
        <w:ind w:firstLine="284"/>
        <w:rPr>
          <w:spacing w:val="6"/>
          <w:sz w:val="26"/>
          <w:szCs w:val="26"/>
        </w:rPr>
      </w:pPr>
      <w:r>
        <w:rPr>
          <w:sz w:val="26"/>
          <w:szCs w:val="26"/>
        </w:rPr>
        <w:t>Exekuzioaren jarraipen egokia egiteko, NUPen araudia aldatzeko aukera azte</w:t>
      </w:r>
      <w:r>
        <w:rPr>
          <w:sz w:val="26"/>
          <w:szCs w:val="26"/>
        </w:rPr>
        <w:t>r</w:t>
      </w:r>
      <w:r>
        <w:rPr>
          <w:sz w:val="26"/>
          <w:szCs w:val="26"/>
        </w:rPr>
        <w:t>tzen ari dira, kontratuari alta eman aurretik (eta barne-mailako xedeekin bakarrik) kontratuaren aurrekontu banakatua egin dadin. Horrela, aurrekontua oraindik zeha</w:t>
      </w:r>
      <w:r>
        <w:rPr>
          <w:sz w:val="26"/>
          <w:szCs w:val="26"/>
        </w:rPr>
        <w:t>z</w:t>
      </w:r>
      <w:r>
        <w:rPr>
          <w:sz w:val="26"/>
          <w:szCs w:val="26"/>
        </w:rPr>
        <w:t>teko dagoen portzentaje jakin batetik desbideratzen bada, desbideratze hori aza</w:t>
      </w:r>
      <w:r>
        <w:rPr>
          <w:sz w:val="26"/>
          <w:szCs w:val="26"/>
        </w:rPr>
        <w:t>l</w:t>
      </w:r>
      <w:r>
        <w:rPr>
          <w:sz w:val="26"/>
          <w:szCs w:val="26"/>
        </w:rPr>
        <w:t>tzeko txostena eskatu ahalko zaie ikertzaileei.</w:t>
      </w:r>
    </w:p>
    <w:p w:rsidR="00414999" w:rsidRPr="003A03A6" w:rsidRDefault="00414999" w:rsidP="00981AF4">
      <w:pPr>
        <w:tabs>
          <w:tab w:val="left" w:pos="8647"/>
        </w:tabs>
        <w:autoSpaceDE w:val="0"/>
        <w:autoSpaceDN w:val="0"/>
        <w:adjustRightInd w:val="0"/>
        <w:spacing w:before="240"/>
        <w:ind w:firstLine="284"/>
        <w:rPr>
          <w:i/>
          <w:iCs/>
          <w:sz w:val="24"/>
          <w:szCs w:val="24"/>
        </w:rPr>
      </w:pPr>
      <w:r>
        <w:rPr>
          <w:i/>
          <w:iCs/>
          <w:sz w:val="24"/>
          <w:szCs w:val="24"/>
        </w:rPr>
        <w:t xml:space="preserve">6.- Ordainsarien gastuak baimentzeko eskumena behar bezala arautzea, gastuen unitate funtzional baten aurrekontua betearazteko oinarrietan finkatutako zenbatekoa gainditzen badute. </w:t>
      </w:r>
      <w:r>
        <w:rPr>
          <w:b/>
          <w:bCs/>
          <w:iCs/>
          <w:sz w:val="24"/>
          <w:szCs w:val="24"/>
        </w:rPr>
        <w:t>“Aplikatuta”.</w:t>
      </w:r>
    </w:p>
    <w:p w:rsidR="00414999" w:rsidRPr="008B741C" w:rsidRDefault="00414999" w:rsidP="00981AF4">
      <w:pPr>
        <w:tabs>
          <w:tab w:val="left" w:pos="8647"/>
        </w:tabs>
        <w:autoSpaceDE w:val="0"/>
        <w:autoSpaceDN w:val="0"/>
        <w:adjustRightInd w:val="0"/>
        <w:ind w:firstLine="284"/>
        <w:rPr>
          <w:i/>
          <w:iCs/>
          <w:sz w:val="26"/>
          <w:szCs w:val="26"/>
        </w:rPr>
      </w:pPr>
      <w:r>
        <w:rPr>
          <w:iCs/>
          <w:sz w:val="26"/>
          <w:szCs w:val="26"/>
        </w:rPr>
        <w:t>2020ko ekitaldian, Unibertsitateko Ikerketak Bestetaratzeko Bulegoaren kontr</w:t>
      </w:r>
      <w:r>
        <w:rPr>
          <w:iCs/>
          <w:sz w:val="26"/>
          <w:szCs w:val="26"/>
        </w:rPr>
        <w:t>a</w:t>
      </w:r>
      <w:r>
        <w:rPr>
          <w:iCs/>
          <w:sz w:val="26"/>
          <w:szCs w:val="26"/>
        </w:rPr>
        <w:t>tuen ondoriozko ordainsari-proposamenak izapidetu eta baimentzeko prozedura a</w:t>
      </w:r>
      <w:r>
        <w:rPr>
          <w:iCs/>
          <w:sz w:val="26"/>
          <w:szCs w:val="26"/>
        </w:rPr>
        <w:t>l</w:t>
      </w:r>
      <w:r>
        <w:rPr>
          <w:iCs/>
          <w:sz w:val="26"/>
          <w:szCs w:val="26"/>
        </w:rPr>
        <w:t xml:space="preserve">datu da, ikertzaileei nominan abonatu beharreko ordainsariei dagokienez. Hala,  25.1.d) artikulua gaineratu zaie 2020ko aurrekontua betearazteko oinarriei, testu honekin: </w:t>
      </w:r>
      <w:r>
        <w:rPr>
          <w:i/>
          <w:iCs/>
          <w:sz w:val="26"/>
          <w:szCs w:val="26"/>
        </w:rPr>
        <w:t>“LOUren 83. artikuluaren babesean sinatutako kontratuei dagozkien o</w:t>
      </w:r>
      <w:r>
        <w:rPr>
          <w:i/>
          <w:iCs/>
          <w:sz w:val="26"/>
          <w:szCs w:val="26"/>
        </w:rPr>
        <w:t>r</w:t>
      </w:r>
      <w:r>
        <w:rPr>
          <w:i/>
          <w:iCs/>
          <w:sz w:val="26"/>
          <w:szCs w:val="26"/>
        </w:rPr>
        <w:t>dainsari ez-aldizkakoek Ikerketako errektoreordearen oniritzia izanen dute, o</w:t>
      </w:r>
      <w:r>
        <w:rPr>
          <w:i/>
          <w:iCs/>
          <w:sz w:val="26"/>
          <w:szCs w:val="26"/>
        </w:rPr>
        <w:t>r</w:t>
      </w:r>
      <w:r>
        <w:rPr>
          <w:i/>
          <w:iCs/>
          <w:sz w:val="26"/>
          <w:szCs w:val="26"/>
        </w:rPr>
        <w:t>daindu aurretik”.</w:t>
      </w:r>
    </w:p>
    <w:p w:rsidR="00414999" w:rsidRPr="003A03A6" w:rsidRDefault="00414999" w:rsidP="00981AF4">
      <w:pPr>
        <w:tabs>
          <w:tab w:val="left" w:pos="426"/>
          <w:tab w:val="left" w:pos="8647"/>
        </w:tabs>
        <w:autoSpaceDE w:val="0"/>
        <w:autoSpaceDN w:val="0"/>
        <w:adjustRightInd w:val="0"/>
        <w:spacing w:before="240"/>
        <w:ind w:firstLine="284"/>
        <w:rPr>
          <w:spacing w:val="6"/>
          <w:sz w:val="24"/>
          <w:szCs w:val="24"/>
        </w:rPr>
      </w:pPr>
      <w:r>
        <w:rPr>
          <w:i/>
          <w:iCs/>
          <w:sz w:val="24"/>
          <w:szCs w:val="24"/>
        </w:rPr>
        <w:t>7.- Urteko kontuen memoriara ekitaldiaren amaieran matrikulengatik kobratzeko da</w:t>
      </w:r>
      <w:r>
        <w:rPr>
          <w:i/>
          <w:iCs/>
          <w:sz w:val="24"/>
          <w:szCs w:val="24"/>
        </w:rPr>
        <w:t>u</w:t>
      </w:r>
      <w:r>
        <w:rPr>
          <w:i/>
          <w:iCs/>
          <w:sz w:val="24"/>
          <w:szCs w:val="24"/>
        </w:rPr>
        <w:t>den eskubideei buruzko informazioa sartzea.</w:t>
      </w:r>
      <w:r>
        <w:rPr>
          <w:sz w:val="24"/>
          <w:szCs w:val="24"/>
        </w:rPr>
        <w:t xml:space="preserve"> </w:t>
      </w:r>
      <w:r>
        <w:rPr>
          <w:b/>
          <w:bCs/>
          <w:sz w:val="24"/>
          <w:szCs w:val="24"/>
        </w:rPr>
        <w:t>“Aplikatuta”.</w:t>
      </w:r>
    </w:p>
    <w:p w:rsidR="00414999" w:rsidRDefault="00414999" w:rsidP="00981AF4">
      <w:pPr>
        <w:tabs>
          <w:tab w:val="left" w:pos="426"/>
          <w:tab w:val="left" w:pos="8647"/>
        </w:tabs>
        <w:autoSpaceDE w:val="0"/>
        <w:autoSpaceDN w:val="0"/>
        <w:adjustRightInd w:val="0"/>
        <w:ind w:firstLine="284"/>
        <w:rPr>
          <w:spacing w:val="6"/>
          <w:sz w:val="26"/>
          <w:szCs w:val="26"/>
        </w:rPr>
      </w:pPr>
      <w:r>
        <w:rPr>
          <w:sz w:val="26"/>
          <w:szCs w:val="26"/>
        </w:rPr>
        <w:t xml:space="preserve">2019ko urteko kontuetan, diru-sarreren likidazioari buruzko atalean, graduko, masterreko eta doktoregoko matrikuletan kobratzeko dauden zenbatekoei buruzko informazioa biltzen duen taula bat erantsi da, ikasturtearen arabera banatua. </w:t>
      </w:r>
    </w:p>
    <w:p w:rsidR="00414999" w:rsidRPr="003A03A6" w:rsidRDefault="00414999" w:rsidP="00981AF4">
      <w:pPr>
        <w:tabs>
          <w:tab w:val="left" w:pos="8647"/>
        </w:tabs>
        <w:autoSpaceDE w:val="0"/>
        <w:autoSpaceDN w:val="0"/>
        <w:adjustRightInd w:val="0"/>
        <w:spacing w:before="240"/>
        <w:ind w:firstLine="284"/>
        <w:rPr>
          <w:spacing w:val="6"/>
          <w:sz w:val="24"/>
          <w:szCs w:val="24"/>
        </w:rPr>
      </w:pPr>
      <w:r>
        <w:rPr>
          <w:i/>
          <w:iCs/>
          <w:sz w:val="24"/>
          <w:szCs w:val="24"/>
        </w:rPr>
        <w:t xml:space="preserve">8.- Matrikuletan aplikatutako salbuespenen jarraipena egitea, guztizko zenbatekoa zein den jakiteko, kontzeptuaren, matrikula motaren eta onuradun kopuruaren arabera. </w:t>
      </w:r>
      <w:r>
        <w:rPr>
          <w:b/>
          <w:iCs/>
          <w:sz w:val="24"/>
          <w:szCs w:val="24"/>
        </w:rPr>
        <w:t>“Hein handi batean aplikatuta".</w:t>
      </w:r>
    </w:p>
    <w:p w:rsidR="00414999" w:rsidRDefault="00414999" w:rsidP="00981AF4">
      <w:pPr>
        <w:tabs>
          <w:tab w:val="left" w:pos="8647"/>
        </w:tabs>
        <w:autoSpaceDE w:val="0"/>
        <w:autoSpaceDN w:val="0"/>
        <w:adjustRightInd w:val="0"/>
        <w:ind w:firstLine="284"/>
        <w:rPr>
          <w:spacing w:val="6"/>
          <w:sz w:val="26"/>
          <w:szCs w:val="26"/>
        </w:rPr>
      </w:pPr>
      <w:r>
        <w:rPr>
          <w:sz w:val="26"/>
          <w:szCs w:val="26"/>
        </w:rPr>
        <w:t>Zerbitzu akademikoen eta titulu ofizialak eskuratzeari begirako gainerako esk</w:t>
      </w:r>
      <w:r>
        <w:rPr>
          <w:sz w:val="26"/>
          <w:szCs w:val="26"/>
        </w:rPr>
        <w:t>u</w:t>
      </w:r>
      <w:r>
        <w:rPr>
          <w:sz w:val="26"/>
          <w:szCs w:val="26"/>
        </w:rPr>
        <w:t>bideen prezio publikoen salbuespenek eta hobariek prezio horiek murrizten dituzte, eta ez dira ez diru-sarreretan, ez diru-sarreren kalkuluetan eta kontabilizazioan isl</w:t>
      </w:r>
      <w:r>
        <w:rPr>
          <w:sz w:val="26"/>
          <w:szCs w:val="26"/>
        </w:rPr>
        <w:t>a</w:t>
      </w:r>
      <w:r>
        <w:rPr>
          <w:sz w:val="26"/>
          <w:szCs w:val="26"/>
        </w:rPr>
        <w:t>tzen. Ohiko bekak eta familia ugarien salbuespen orokorrak dira salbuespena: N</w:t>
      </w:r>
      <w:r>
        <w:rPr>
          <w:sz w:val="26"/>
          <w:szCs w:val="26"/>
        </w:rPr>
        <w:t>U</w:t>
      </w:r>
      <w:r>
        <w:rPr>
          <w:sz w:val="26"/>
          <w:szCs w:val="26"/>
        </w:rPr>
        <w:t>Pek Espainiako Gobernutik (Hezkuntza eta Lanbide Heziketako Ministerioaren b</w:t>
      </w:r>
      <w:r>
        <w:rPr>
          <w:sz w:val="26"/>
          <w:szCs w:val="26"/>
        </w:rPr>
        <w:t>i</w:t>
      </w:r>
      <w:r>
        <w:rPr>
          <w:sz w:val="26"/>
          <w:szCs w:val="26"/>
        </w:rPr>
        <w:t>dez) eta Nafarroako Gobernutik (Unibertsitateko, Berrikuntzako eta Eraldaketa D</w:t>
      </w:r>
      <w:r>
        <w:rPr>
          <w:sz w:val="26"/>
          <w:szCs w:val="26"/>
        </w:rPr>
        <w:t>i</w:t>
      </w:r>
      <w:r>
        <w:rPr>
          <w:sz w:val="26"/>
          <w:szCs w:val="26"/>
        </w:rPr>
        <w:t>gitaleko Departamentuaren bidez) jasotzen du horien konpentsazioa.</w:t>
      </w:r>
    </w:p>
    <w:p w:rsidR="00414999" w:rsidRDefault="00414999" w:rsidP="00981AF4">
      <w:pPr>
        <w:tabs>
          <w:tab w:val="left" w:pos="8647"/>
        </w:tabs>
        <w:autoSpaceDE w:val="0"/>
        <w:autoSpaceDN w:val="0"/>
        <w:adjustRightInd w:val="0"/>
        <w:ind w:firstLine="284"/>
        <w:rPr>
          <w:iCs/>
          <w:sz w:val="26"/>
          <w:szCs w:val="26"/>
        </w:rPr>
      </w:pPr>
      <w:r>
        <w:rPr>
          <w:iCs/>
          <w:sz w:val="26"/>
          <w:szCs w:val="26"/>
        </w:rPr>
        <w:t>Alabaina, NUPek ez du konpentsaziorik jasotzen salbuespen eta hobari batzuet</w:t>
      </w:r>
      <w:r>
        <w:rPr>
          <w:iCs/>
          <w:sz w:val="26"/>
          <w:szCs w:val="26"/>
        </w:rPr>
        <w:t>a</w:t>
      </w:r>
      <w:r>
        <w:rPr>
          <w:iCs/>
          <w:sz w:val="26"/>
          <w:szCs w:val="26"/>
        </w:rPr>
        <w:t xml:space="preserve">tik. Bada, horiek kudeaketa akademikoko software batean erregistratu eta kudeatzen </w:t>
      </w:r>
      <w:r>
        <w:rPr>
          <w:iCs/>
          <w:sz w:val="26"/>
          <w:szCs w:val="26"/>
        </w:rPr>
        <w:lastRenderedPageBreak/>
        <w:t>dira, baina informazio xehea eman ahalko duen eta salbuespen nahiz hobari horien ezagutza estatistikoa edukitzea ahalbidetuko duen txosten batean ari dira lanean.</w:t>
      </w:r>
    </w:p>
    <w:p w:rsidR="00414999" w:rsidRPr="00AD1FB4" w:rsidRDefault="00414999" w:rsidP="00981AF4">
      <w:pPr>
        <w:tabs>
          <w:tab w:val="left" w:pos="8647"/>
        </w:tabs>
        <w:autoSpaceDE w:val="0"/>
        <w:autoSpaceDN w:val="0"/>
        <w:adjustRightInd w:val="0"/>
        <w:spacing w:before="240"/>
        <w:ind w:firstLine="284"/>
        <w:rPr>
          <w:iCs/>
          <w:sz w:val="24"/>
          <w:szCs w:val="24"/>
        </w:rPr>
      </w:pPr>
      <w:r>
        <w:rPr>
          <w:i/>
          <w:iCs/>
          <w:sz w:val="24"/>
          <w:szCs w:val="24"/>
        </w:rPr>
        <w:t>9.- Nafarroako Gobernuko Ogasun Departamentuarekin ordaingabeen diru-bilketa b</w:t>
      </w:r>
      <w:r>
        <w:rPr>
          <w:i/>
          <w:iCs/>
          <w:sz w:val="24"/>
          <w:szCs w:val="24"/>
        </w:rPr>
        <w:t>e</w:t>
      </w:r>
      <w:r>
        <w:rPr>
          <w:i/>
          <w:iCs/>
          <w:sz w:val="24"/>
          <w:szCs w:val="24"/>
        </w:rPr>
        <w:t>tearazpen-bidean kudea dadila hitzartzeko aukera aztertzea.</w:t>
      </w:r>
      <w:r>
        <w:rPr>
          <w:iCs/>
          <w:sz w:val="24"/>
          <w:szCs w:val="24"/>
        </w:rPr>
        <w:t xml:space="preserve"> </w:t>
      </w:r>
      <w:r>
        <w:rPr>
          <w:b/>
          <w:bCs/>
          <w:iCs/>
          <w:sz w:val="24"/>
          <w:szCs w:val="24"/>
        </w:rPr>
        <w:t>“Aplikatuta”.</w:t>
      </w:r>
    </w:p>
    <w:p w:rsidR="00414999" w:rsidRPr="008A19F8" w:rsidRDefault="00414999" w:rsidP="00981AF4">
      <w:pPr>
        <w:tabs>
          <w:tab w:val="left" w:pos="8647"/>
        </w:tabs>
        <w:autoSpaceDE w:val="0"/>
        <w:autoSpaceDN w:val="0"/>
        <w:adjustRightInd w:val="0"/>
        <w:ind w:firstLine="284"/>
        <w:rPr>
          <w:iCs/>
          <w:sz w:val="26"/>
          <w:szCs w:val="26"/>
        </w:rPr>
      </w:pPr>
      <w:r>
        <w:rPr>
          <w:iCs/>
          <w:sz w:val="26"/>
          <w:szCs w:val="26"/>
        </w:rPr>
        <w:t>Betearazpen-bidea aztertuta eta neurriaren zailtasunei nahiz zordunen analisiei erreparatuta, NUPek egoki ikusi du gomendio hau etenaldian uztea.</w:t>
      </w:r>
    </w:p>
    <w:p w:rsidR="00414999" w:rsidRPr="003A03A6" w:rsidRDefault="00414999" w:rsidP="00981AF4">
      <w:pPr>
        <w:tabs>
          <w:tab w:val="left" w:pos="8647"/>
        </w:tabs>
        <w:autoSpaceDE w:val="0"/>
        <w:autoSpaceDN w:val="0"/>
        <w:adjustRightInd w:val="0"/>
        <w:spacing w:before="240"/>
        <w:ind w:firstLine="284"/>
        <w:rPr>
          <w:b/>
          <w:iCs/>
          <w:sz w:val="24"/>
          <w:szCs w:val="24"/>
        </w:rPr>
      </w:pPr>
      <w:r>
        <w:rPr>
          <w:i/>
          <w:iCs/>
          <w:sz w:val="24"/>
          <w:szCs w:val="24"/>
        </w:rPr>
        <w:t>10.- Unibertsitatearen memorian, Fundazioaren egoera-orri finantzarioekin batera, auditoretza finantzarioko txostena sartzea.</w:t>
      </w:r>
      <w:r>
        <w:rPr>
          <w:iCs/>
          <w:sz w:val="24"/>
          <w:szCs w:val="24"/>
        </w:rPr>
        <w:t xml:space="preserve"> </w:t>
      </w:r>
      <w:r>
        <w:rPr>
          <w:b/>
          <w:bCs/>
          <w:iCs/>
          <w:sz w:val="24"/>
          <w:szCs w:val="24"/>
        </w:rPr>
        <w:t>“Aplikatuta”.</w:t>
      </w:r>
    </w:p>
    <w:p w:rsidR="00414999" w:rsidRPr="008A19F8" w:rsidRDefault="00414999" w:rsidP="00981AF4">
      <w:pPr>
        <w:tabs>
          <w:tab w:val="left" w:pos="8647"/>
        </w:tabs>
        <w:autoSpaceDE w:val="0"/>
        <w:autoSpaceDN w:val="0"/>
        <w:adjustRightInd w:val="0"/>
        <w:ind w:firstLine="284"/>
        <w:rPr>
          <w:iCs/>
          <w:sz w:val="26"/>
          <w:szCs w:val="26"/>
        </w:rPr>
      </w:pPr>
      <w:r>
        <w:rPr>
          <w:iCs/>
          <w:sz w:val="26"/>
          <w:szCs w:val="26"/>
        </w:rPr>
        <w:t>2018ko eta 2019ko urteko kontuetan, Fundazioaren egoera-orri finantzarioekin batera, auditoretza finantzarioko txostena sartu da.</w:t>
      </w:r>
    </w:p>
    <w:p w:rsidR="00414999" w:rsidRPr="003A03A6" w:rsidRDefault="00414999" w:rsidP="00981AF4">
      <w:pPr>
        <w:tabs>
          <w:tab w:val="left" w:pos="8647"/>
        </w:tabs>
        <w:autoSpaceDE w:val="0"/>
        <w:autoSpaceDN w:val="0"/>
        <w:adjustRightInd w:val="0"/>
        <w:spacing w:before="240"/>
        <w:ind w:firstLine="284"/>
        <w:rPr>
          <w:i/>
          <w:iCs/>
          <w:sz w:val="24"/>
          <w:szCs w:val="24"/>
        </w:rPr>
      </w:pPr>
      <w:r>
        <w:rPr>
          <w:i/>
          <w:iCs/>
          <w:sz w:val="24"/>
          <w:szCs w:val="24"/>
        </w:rPr>
        <w:t xml:space="preserve">11.- Fundazioari enkarguaren likidazio partzialak eginarazteko eta ordainarazteko ebazpenak onestea. </w:t>
      </w:r>
      <w:r>
        <w:rPr>
          <w:b/>
          <w:iCs/>
          <w:sz w:val="24"/>
          <w:szCs w:val="24"/>
        </w:rPr>
        <w:t>“Aplikatu gabe”.</w:t>
      </w:r>
    </w:p>
    <w:p w:rsidR="00414999" w:rsidRDefault="00BA0C05" w:rsidP="00981AF4">
      <w:pPr>
        <w:tabs>
          <w:tab w:val="left" w:pos="8647"/>
        </w:tabs>
        <w:autoSpaceDE w:val="0"/>
        <w:autoSpaceDN w:val="0"/>
        <w:adjustRightInd w:val="0"/>
        <w:ind w:firstLine="284"/>
        <w:rPr>
          <w:iCs/>
          <w:sz w:val="26"/>
          <w:szCs w:val="26"/>
        </w:rPr>
      </w:pPr>
      <w:r>
        <w:rPr>
          <w:iCs/>
          <w:sz w:val="26"/>
          <w:szCs w:val="26"/>
        </w:rPr>
        <w:t>NUPen ustez, ez da zertan enkarguaren likidazio partzialak eginarazteko eta o</w:t>
      </w:r>
      <w:r>
        <w:rPr>
          <w:iCs/>
          <w:sz w:val="26"/>
          <w:szCs w:val="26"/>
        </w:rPr>
        <w:t>r</w:t>
      </w:r>
      <w:r>
        <w:rPr>
          <w:iCs/>
          <w:sz w:val="26"/>
          <w:szCs w:val="26"/>
        </w:rPr>
        <w:t>dainarazteko ebazpenik egin, enkarguaren ebazpenean jasotzen eta onesten direlako Unibertsitatea-Gizartea Fundazioaren likidazioen zenbatekoa, partida eta kontze</w:t>
      </w:r>
      <w:r>
        <w:rPr>
          <w:iCs/>
          <w:sz w:val="26"/>
          <w:szCs w:val="26"/>
        </w:rPr>
        <w:t>p</w:t>
      </w:r>
      <w:r>
        <w:rPr>
          <w:iCs/>
          <w:sz w:val="26"/>
          <w:szCs w:val="26"/>
        </w:rPr>
        <w:t>tua. Halaber, aitortzeko eta ordaintzeko ageri dira likidazio partzialak, Ikasleen, E</w:t>
      </w:r>
      <w:r>
        <w:rPr>
          <w:iCs/>
          <w:sz w:val="26"/>
          <w:szCs w:val="26"/>
        </w:rPr>
        <w:t>n</w:t>
      </w:r>
      <w:r>
        <w:rPr>
          <w:iCs/>
          <w:sz w:val="26"/>
          <w:szCs w:val="26"/>
        </w:rPr>
        <w:t>pleguaren eta Ekintzailetzaren errektoreordearen sinadurarekin, zeina Fundazioko arduraduna den.</w:t>
      </w:r>
    </w:p>
    <w:p w:rsidR="00414999" w:rsidRPr="003A03A6" w:rsidRDefault="00414999" w:rsidP="00981AF4">
      <w:pPr>
        <w:tabs>
          <w:tab w:val="left" w:pos="8647"/>
        </w:tabs>
        <w:autoSpaceDE w:val="0"/>
        <w:autoSpaceDN w:val="0"/>
        <w:adjustRightInd w:val="0"/>
        <w:spacing w:before="240"/>
        <w:ind w:firstLine="284"/>
        <w:rPr>
          <w:b/>
          <w:iCs/>
          <w:sz w:val="24"/>
          <w:szCs w:val="24"/>
        </w:rPr>
      </w:pPr>
      <w:r>
        <w:rPr>
          <w:i/>
          <w:iCs/>
          <w:sz w:val="24"/>
          <w:szCs w:val="24"/>
        </w:rPr>
        <w:t>12.- Fundazioari agindutako jardueren matrikulen kobrantzak kontabilizatzeko gaur egungo prozedura aldatzeko aukera aztertzea, kudeaketa errazte aldera.</w:t>
      </w:r>
      <w:r>
        <w:rPr>
          <w:b/>
          <w:iCs/>
          <w:sz w:val="24"/>
          <w:szCs w:val="24"/>
        </w:rPr>
        <w:t xml:space="preserve"> </w:t>
      </w:r>
      <w:r>
        <w:rPr>
          <w:b/>
          <w:bCs/>
          <w:iCs/>
          <w:sz w:val="24"/>
          <w:szCs w:val="24"/>
        </w:rPr>
        <w:t>“Aplikatuta”.</w:t>
      </w:r>
    </w:p>
    <w:p w:rsidR="00414999" w:rsidRPr="005D5DE2" w:rsidRDefault="00414999" w:rsidP="00981AF4">
      <w:pPr>
        <w:tabs>
          <w:tab w:val="left" w:pos="8647"/>
        </w:tabs>
        <w:autoSpaceDE w:val="0"/>
        <w:autoSpaceDN w:val="0"/>
        <w:adjustRightInd w:val="0"/>
        <w:ind w:firstLine="284"/>
        <w:rPr>
          <w:iCs/>
          <w:sz w:val="26"/>
          <w:szCs w:val="26"/>
        </w:rPr>
      </w:pPr>
      <w:r>
        <w:rPr>
          <w:iCs/>
          <w:sz w:val="26"/>
          <w:szCs w:val="26"/>
        </w:rPr>
        <w:t>2019ko urteko kontuen memorian, urriaren 9ko 2077/2019 Ebazpena onetsi da, aurreko gomendioa betetzeko.</w:t>
      </w:r>
    </w:p>
    <w:p w:rsidR="00414999" w:rsidRPr="001A2553" w:rsidRDefault="00414999" w:rsidP="00981AF4">
      <w:pPr>
        <w:tabs>
          <w:tab w:val="left" w:pos="8647"/>
        </w:tabs>
        <w:autoSpaceDE w:val="0"/>
        <w:autoSpaceDN w:val="0"/>
        <w:adjustRightInd w:val="0"/>
        <w:ind w:firstLine="284"/>
        <w:rPr>
          <w:iCs/>
          <w:sz w:val="22"/>
          <w:szCs w:val="22"/>
        </w:rPr>
      </w:pPr>
      <w:r>
        <w:rPr>
          <w:iCs/>
          <w:sz w:val="22"/>
          <w:szCs w:val="22"/>
        </w:rPr>
        <w:t>Nafarroako Unibertsitate Publikoko errektorearen urriaren 9ko 2077/2019 Ebazpenaren bidez, Kontuen Ganberaren gomendioari jarraikiz (hots, kudeaketa errazte aldera, Fundazioari agindutako jardueren matrikulen kobrantzak kontabilizatzeko gaur egungo prozedura aldatzeko aukera azte</w:t>
      </w:r>
      <w:r>
        <w:rPr>
          <w:iCs/>
          <w:sz w:val="22"/>
          <w:szCs w:val="22"/>
        </w:rPr>
        <w:t>r</w:t>
      </w:r>
      <w:r>
        <w:rPr>
          <w:iCs/>
          <w:sz w:val="22"/>
          <w:szCs w:val="22"/>
        </w:rPr>
        <w:t>tzeko gomendioari jarraikiz), 2423/2018 Ebazpenaren 1.3.a) eta b) letren testua aldatzea proposatu zen, eta honela geratu zen:</w:t>
      </w:r>
    </w:p>
    <w:p w:rsidR="00414999" w:rsidRPr="00190EEC" w:rsidRDefault="00414999" w:rsidP="00981AF4">
      <w:pPr>
        <w:tabs>
          <w:tab w:val="left" w:pos="8647"/>
        </w:tabs>
        <w:autoSpaceDE w:val="0"/>
        <w:autoSpaceDN w:val="0"/>
        <w:adjustRightInd w:val="0"/>
        <w:ind w:firstLine="284"/>
        <w:rPr>
          <w:iCs/>
          <w:spacing w:val="-4"/>
          <w:sz w:val="22"/>
          <w:szCs w:val="22"/>
        </w:rPr>
      </w:pPr>
      <w:r>
        <w:rPr>
          <w:iCs/>
          <w:sz w:val="22"/>
          <w:szCs w:val="22"/>
        </w:rPr>
        <w:t xml:space="preserve">“a) Fundazioak bere gain hartuko du enkargatutako jardueren diru-sarrerak biltzeko lana. </w:t>
      </w:r>
    </w:p>
    <w:p w:rsidR="00414999" w:rsidRPr="001A2553" w:rsidRDefault="00414999" w:rsidP="00981AF4">
      <w:pPr>
        <w:tabs>
          <w:tab w:val="left" w:pos="8647"/>
        </w:tabs>
        <w:autoSpaceDE w:val="0"/>
        <w:autoSpaceDN w:val="0"/>
        <w:adjustRightInd w:val="0"/>
        <w:ind w:firstLine="284"/>
        <w:rPr>
          <w:iCs/>
          <w:sz w:val="22"/>
          <w:szCs w:val="22"/>
        </w:rPr>
      </w:pPr>
      <w:r>
        <w:rPr>
          <w:iCs/>
          <w:sz w:val="22"/>
          <w:szCs w:val="22"/>
        </w:rPr>
        <w:t>b) Fundazioak Gerentzian aurkeztuko ditu fakturak eta gastuen likidazioak:</w:t>
      </w:r>
    </w:p>
    <w:p w:rsidR="00414999" w:rsidRPr="001A2553" w:rsidRDefault="00414999" w:rsidP="00981AF4">
      <w:pPr>
        <w:tabs>
          <w:tab w:val="left" w:pos="8647"/>
        </w:tabs>
        <w:autoSpaceDE w:val="0"/>
        <w:autoSpaceDN w:val="0"/>
        <w:adjustRightInd w:val="0"/>
        <w:ind w:firstLine="284"/>
        <w:rPr>
          <w:iCs/>
          <w:sz w:val="22"/>
          <w:szCs w:val="22"/>
        </w:rPr>
      </w:pPr>
      <w:r>
        <w:rPr>
          <w:iCs/>
          <w:sz w:val="22"/>
          <w:szCs w:val="22"/>
        </w:rPr>
        <w:t xml:space="preserve"> - Aurrekontua, 3. puntuan adierazten denaren arabera. “2019ko aurrekontuaren likidazioa”.</w:t>
      </w:r>
    </w:p>
    <w:p w:rsidR="00807060" w:rsidRDefault="00414999" w:rsidP="00981AF4">
      <w:pPr>
        <w:tabs>
          <w:tab w:val="left" w:pos="8647"/>
        </w:tabs>
        <w:autoSpaceDE w:val="0"/>
        <w:autoSpaceDN w:val="0"/>
        <w:adjustRightInd w:val="0"/>
        <w:ind w:firstLine="284"/>
        <w:rPr>
          <w:iCs/>
          <w:sz w:val="22"/>
          <w:szCs w:val="22"/>
        </w:rPr>
      </w:pPr>
      <w:r>
        <w:rPr>
          <w:iCs/>
          <w:sz w:val="22"/>
          <w:szCs w:val="22"/>
        </w:rPr>
        <w:t xml:space="preserve"> - Unibertsitateak Fundazioari agindutako jarduerengatik jasotako laguntzak itzultzea. </w:t>
      </w:r>
    </w:p>
    <w:p w:rsidR="00414999" w:rsidRPr="001A2553" w:rsidRDefault="00414999" w:rsidP="00981AF4">
      <w:pPr>
        <w:tabs>
          <w:tab w:val="left" w:pos="8647"/>
        </w:tabs>
        <w:autoSpaceDE w:val="0"/>
        <w:autoSpaceDN w:val="0"/>
        <w:adjustRightInd w:val="0"/>
        <w:ind w:firstLine="284"/>
        <w:rPr>
          <w:iCs/>
          <w:sz w:val="22"/>
          <w:szCs w:val="22"/>
        </w:rPr>
      </w:pPr>
      <w:r>
        <w:rPr>
          <w:iCs/>
          <w:sz w:val="22"/>
          <w:szCs w:val="22"/>
        </w:rPr>
        <w:t>Urteko kontuetan Unibertsitatea-Gizartea Fundazioarekin finkatutako kontabilitate-egoera au</w:t>
      </w:r>
      <w:r>
        <w:rPr>
          <w:iCs/>
          <w:sz w:val="22"/>
          <w:szCs w:val="22"/>
        </w:rPr>
        <w:t>r</w:t>
      </w:r>
      <w:r>
        <w:rPr>
          <w:iCs/>
          <w:sz w:val="22"/>
          <w:szCs w:val="22"/>
        </w:rPr>
        <w:t>kezten bada, ez da beharrezkoa Fundazioak matrikulen dirua unibertsitateari sartzea, haren aurr</w:t>
      </w:r>
      <w:r>
        <w:rPr>
          <w:iCs/>
          <w:sz w:val="22"/>
          <w:szCs w:val="22"/>
        </w:rPr>
        <w:t>e</w:t>
      </w:r>
      <w:r>
        <w:rPr>
          <w:iCs/>
          <w:sz w:val="22"/>
          <w:szCs w:val="22"/>
        </w:rPr>
        <w:t xml:space="preserve">kontuan agertzeko moduan, gero berriro itzuli beharko baitzaizkio, jarduera horiek kudeatzeko. </w:t>
      </w:r>
    </w:p>
    <w:p w:rsidR="00414999" w:rsidRPr="003A03A6" w:rsidRDefault="00414999" w:rsidP="00F44C41">
      <w:pPr>
        <w:tabs>
          <w:tab w:val="left" w:pos="8647"/>
        </w:tabs>
        <w:autoSpaceDE w:val="0"/>
        <w:autoSpaceDN w:val="0"/>
        <w:adjustRightInd w:val="0"/>
        <w:spacing w:before="240"/>
        <w:ind w:firstLine="425"/>
        <w:rPr>
          <w:i/>
          <w:iCs/>
          <w:sz w:val="24"/>
          <w:szCs w:val="24"/>
        </w:rPr>
      </w:pPr>
      <w:r>
        <w:rPr>
          <w:i/>
          <w:iCs/>
          <w:sz w:val="24"/>
          <w:szCs w:val="24"/>
        </w:rPr>
        <w:t>13.- Fundazioko langileak hautatzeko prozesu partzial eta azkenen emaitzak argitar</w:t>
      </w:r>
      <w:r>
        <w:rPr>
          <w:i/>
          <w:iCs/>
          <w:sz w:val="24"/>
          <w:szCs w:val="24"/>
        </w:rPr>
        <w:t>a</w:t>
      </w:r>
      <w:r>
        <w:rPr>
          <w:i/>
          <w:iCs/>
          <w:sz w:val="24"/>
          <w:szCs w:val="24"/>
        </w:rPr>
        <w:t>tzea, gardenagoak izan daitezen.</w:t>
      </w:r>
      <w:r>
        <w:rPr>
          <w:b/>
          <w:iCs/>
          <w:sz w:val="24"/>
          <w:szCs w:val="24"/>
        </w:rPr>
        <w:t xml:space="preserve"> </w:t>
      </w:r>
      <w:r>
        <w:rPr>
          <w:b/>
          <w:bCs/>
          <w:iCs/>
          <w:sz w:val="24"/>
          <w:szCs w:val="24"/>
        </w:rPr>
        <w:t>“Aplikatuta”.</w:t>
      </w:r>
    </w:p>
    <w:p w:rsidR="00414999" w:rsidRDefault="00414999" w:rsidP="00F44C41">
      <w:pPr>
        <w:tabs>
          <w:tab w:val="left" w:pos="8647"/>
        </w:tabs>
        <w:rPr>
          <w:iCs/>
          <w:sz w:val="26"/>
          <w:szCs w:val="26"/>
        </w:rPr>
      </w:pPr>
      <w:r>
        <w:rPr>
          <w:iCs/>
          <w:sz w:val="26"/>
          <w:szCs w:val="26"/>
        </w:rPr>
        <w:lastRenderedPageBreak/>
        <w:t>Gomendio hau betetzeko, Fundazioak honako aldaketa hauek egin zituen la</w:t>
      </w:r>
      <w:r>
        <w:rPr>
          <w:iCs/>
          <w:sz w:val="26"/>
          <w:szCs w:val="26"/>
        </w:rPr>
        <w:t>n</w:t>
      </w:r>
      <w:r>
        <w:rPr>
          <w:iCs/>
          <w:sz w:val="26"/>
          <w:szCs w:val="26"/>
        </w:rPr>
        <w:t xml:space="preserve">gileak hautatzeko prozeduran:  </w:t>
      </w:r>
    </w:p>
    <w:p w:rsidR="00414999" w:rsidRPr="00981AF4" w:rsidRDefault="00414999" w:rsidP="00981AF4">
      <w:pPr>
        <w:pStyle w:val="Prrafodelista"/>
        <w:numPr>
          <w:ilvl w:val="0"/>
          <w:numId w:val="17"/>
        </w:numPr>
        <w:tabs>
          <w:tab w:val="left" w:pos="426"/>
          <w:tab w:val="left" w:pos="567"/>
        </w:tabs>
        <w:spacing w:after="100"/>
        <w:ind w:left="0" w:firstLine="284"/>
        <w:contextualSpacing w:val="0"/>
        <w:rPr>
          <w:spacing w:val="6"/>
          <w:sz w:val="26"/>
          <w:szCs w:val="26"/>
        </w:rPr>
      </w:pPr>
      <w:r>
        <w:rPr>
          <w:sz w:val="26"/>
          <w:szCs w:val="26"/>
        </w:rPr>
        <w:t>Eskatzen den profila eta hautapen-prozesua argitaratzea, kronograma barne ha</w:t>
      </w:r>
      <w:r>
        <w:rPr>
          <w:sz w:val="26"/>
          <w:szCs w:val="26"/>
        </w:rPr>
        <w:t>r</w:t>
      </w:r>
      <w:r>
        <w:rPr>
          <w:sz w:val="26"/>
          <w:szCs w:val="26"/>
        </w:rPr>
        <w:t>tuta.</w:t>
      </w:r>
    </w:p>
    <w:p w:rsidR="00414999" w:rsidRPr="00981AF4" w:rsidRDefault="00414999" w:rsidP="00981AF4">
      <w:pPr>
        <w:pStyle w:val="Prrafodelista"/>
        <w:numPr>
          <w:ilvl w:val="0"/>
          <w:numId w:val="17"/>
        </w:numPr>
        <w:tabs>
          <w:tab w:val="left" w:pos="426"/>
          <w:tab w:val="left" w:pos="567"/>
        </w:tabs>
        <w:spacing w:after="100"/>
        <w:ind w:left="0" w:firstLine="284"/>
        <w:contextualSpacing w:val="0"/>
        <w:rPr>
          <w:spacing w:val="6"/>
          <w:sz w:val="26"/>
          <w:szCs w:val="26"/>
        </w:rPr>
      </w:pPr>
      <w:r>
        <w:rPr>
          <w:sz w:val="26"/>
          <w:szCs w:val="26"/>
        </w:rPr>
        <w:t>Lan-eskaintzan izena emandako izangai guztien zerrenda (izena eta bi abizen) Fundazioaren web-orrialdean argitaratzea, haien curriculumaren zenbakizko balor</w:t>
      </w:r>
      <w:r>
        <w:rPr>
          <w:sz w:val="26"/>
          <w:szCs w:val="26"/>
        </w:rPr>
        <w:t>a</w:t>
      </w:r>
      <w:r>
        <w:rPr>
          <w:sz w:val="26"/>
          <w:szCs w:val="26"/>
        </w:rPr>
        <w:t>zioarekin batera.</w:t>
      </w:r>
    </w:p>
    <w:p w:rsidR="00414999" w:rsidRPr="00981AF4" w:rsidRDefault="00414999" w:rsidP="00981AF4">
      <w:pPr>
        <w:pStyle w:val="Prrafodelista"/>
        <w:numPr>
          <w:ilvl w:val="0"/>
          <w:numId w:val="17"/>
        </w:numPr>
        <w:tabs>
          <w:tab w:val="left" w:pos="426"/>
          <w:tab w:val="left" w:pos="567"/>
        </w:tabs>
        <w:spacing w:after="100"/>
        <w:ind w:left="0" w:firstLine="284"/>
        <w:contextualSpacing w:val="0"/>
        <w:rPr>
          <w:spacing w:val="6"/>
          <w:sz w:val="26"/>
          <w:szCs w:val="26"/>
        </w:rPr>
      </w:pPr>
      <w:r>
        <w:rPr>
          <w:sz w:val="26"/>
          <w:szCs w:val="26"/>
        </w:rPr>
        <w:t>Hala badagokio, gaitasun teknikoko azterketaren nota eta zuzendutako azterketa argitaratzea.</w:t>
      </w:r>
    </w:p>
    <w:p w:rsidR="00414999" w:rsidRPr="00981AF4" w:rsidRDefault="00414999" w:rsidP="00981AF4">
      <w:pPr>
        <w:pStyle w:val="Prrafodelista"/>
        <w:numPr>
          <w:ilvl w:val="0"/>
          <w:numId w:val="17"/>
        </w:numPr>
        <w:tabs>
          <w:tab w:val="left" w:pos="426"/>
          <w:tab w:val="left" w:pos="567"/>
        </w:tabs>
        <w:spacing w:after="100"/>
        <w:ind w:left="0" w:firstLine="284"/>
        <w:contextualSpacing w:val="0"/>
        <w:rPr>
          <w:spacing w:val="6"/>
          <w:sz w:val="26"/>
          <w:szCs w:val="26"/>
        </w:rPr>
      </w:pPr>
      <w:r>
        <w:rPr>
          <w:sz w:val="26"/>
          <w:szCs w:val="26"/>
        </w:rPr>
        <w:t>Egindako elkarrizketa pertsonalen baremazioa eta izangaien amaierako barem</w:t>
      </w:r>
      <w:r>
        <w:rPr>
          <w:sz w:val="26"/>
          <w:szCs w:val="26"/>
        </w:rPr>
        <w:t>a</w:t>
      </w:r>
      <w:r>
        <w:rPr>
          <w:sz w:val="26"/>
          <w:szCs w:val="26"/>
        </w:rPr>
        <w:t>zioa argitaratzea Fundazioaren web-orrialdean.</w:t>
      </w:r>
    </w:p>
    <w:p w:rsidR="00F864E9" w:rsidRPr="00F864E9" w:rsidRDefault="00F864E9" w:rsidP="00F864E9">
      <w:pPr>
        <w:tabs>
          <w:tab w:val="left" w:pos="8647"/>
        </w:tabs>
        <w:autoSpaceDE w:val="0"/>
        <w:autoSpaceDN w:val="0"/>
        <w:adjustRightInd w:val="0"/>
        <w:ind w:firstLine="425"/>
        <w:rPr>
          <w:iCs/>
          <w:sz w:val="26"/>
          <w:szCs w:val="26"/>
        </w:rPr>
      </w:pPr>
      <w:r>
        <w:rPr>
          <w:iCs/>
          <w:sz w:val="26"/>
          <w:szCs w:val="26"/>
        </w:rPr>
        <w:t>Txosten hau, indarreko araudiak ezarritako izapideak bete ondoren, auditore Mª Carmen Azcona Díez de Ulzurrun andreak proposatuta egin da, bera izan baita lan honen arduraduna.</w:t>
      </w:r>
    </w:p>
    <w:p w:rsidR="00F864E9" w:rsidRPr="00F864E9" w:rsidRDefault="00F864E9" w:rsidP="00F864E9">
      <w:pPr>
        <w:tabs>
          <w:tab w:val="left" w:pos="8647"/>
        </w:tabs>
        <w:autoSpaceDE w:val="0"/>
        <w:autoSpaceDN w:val="0"/>
        <w:adjustRightInd w:val="0"/>
        <w:ind w:firstLine="425"/>
        <w:jc w:val="center"/>
        <w:rPr>
          <w:iCs/>
          <w:sz w:val="26"/>
          <w:szCs w:val="26"/>
        </w:rPr>
      </w:pPr>
      <w:r>
        <w:rPr>
          <w:iCs/>
          <w:sz w:val="26"/>
          <w:szCs w:val="26"/>
        </w:rPr>
        <w:t>Iruñean, 2020ko abenduaren 14an</w:t>
      </w:r>
    </w:p>
    <w:p w:rsidR="00F864E9" w:rsidRPr="00F864E9" w:rsidRDefault="00F864E9" w:rsidP="00F864E9">
      <w:pPr>
        <w:tabs>
          <w:tab w:val="left" w:pos="8647"/>
        </w:tabs>
        <w:autoSpaceDE w:val="0"/>
        <w:autoSpaceDN w:val="0"/>
        <w:adjustRightInd w:val="0"/>
        <w:ind w:firstLine="425"/>
        <w:jc w:val="center"/>
        <w:rPr>
          <w:iCs/>
          <w:sz w:val="26"/>
          <w:szCs w:val="26"/>
        </w:rPr>
      </w:pPr>
      <w:r>
        <w:rPr>
          <w:iCs/>
          <w:sz w:val="26"/>
          <w:szCs w:val="26"/>
        </w:rPr>
        <w:t>Presidentea,</w:t>
      </w:r>
    </w:p>
    <w:p w:rsidR="00F864E9" w:rsidRPr="00F864E9" w:rsidRDefault="00F864E9" w:rsidP="00F864E9">
      <w:pPr>
        <w:tabs>
          <w:tab w:val="left" w:pos="8647"/>
        </w:tabs>
        <w:autoSpaceDE w:val="0"/>
        <w:autoSpaceDN w:val="0"/>
        <w:adjustRightInd w:val="0"/>
        <w:ind w:firstLine="425"/>
        <w:jc w:val="center"/>
        <w:rPr>
          <w:iCs/>
          <w:sz w:val="26"/>
          <w:szCs w:val="26"/>
        </w:rPr>
      </w:pPr>
      <w:r>
        <w:rPr>
          <w:iCs/>
          <w:sz w:val="26"/>
          <w:szCs w:val="26"/>
        </w:rPr>
        <w:t>Asunción Olaechea Estanga</w:t>
      </w:r>
    </w:p>
    <w:p w:rsidR="00414999" w:rsidRPr="00F864E9" w:rsidRDefault="00414999" w:rsidP="00F864E9">
      <w:pPr>
        <w:tabs>
          <w:tab w:val="left" w:pos="8647"/>
        </w:tabs>
        <w:autoSpaceDE w:val="0"/>
        <w:autoSpaceDN w:val="0"/>
        <w:adjustRightInd w:val="0"/>
        <w:ind w:firstLine="425"/>
        <w:rPr>
          <w:iCs/>
          <w:sz w:val="26"/>
          <w:szCs w:val="26"/>
        </w:rPr>
      </w:pPr>
      <w:r>
        <w:br w:type="page"/>
      </w:r>
    </w:p>
    <w:p w:rsidR="00414999" w:rsidRPr="00631CEA" w:rsidRDefault="00414999" w:rsidP="00F44C41">
      <w:pPr>
        <w:pStyle w:val="texto"/>
        <w:tabs>
          <w:tab w:val="left" w:pos="8647"/>
        </w:tabs>
        <w:jc w:val="center"/>
      </w:pPr>
    </w:p>
    <w:p w:rsidR="00414999" w:rsidRPr="00631CEA" w:rsidRDefault="00414999" w:rsidP="00F44C41">
      <w:pPr>
        <w:pStyle w:val="texto"/>
        <w:tabs>
          <w:tab w:val="left" w:pos="8647"/>
        </w:tabs>
        <w:jc w:val="center"/>
      </w:pPr>
    </w:p>
    <w:p w:rsidR="00414999" w:rsidRPr="00631CEA" w:rsidRDefault="00414999" w:rsidP="00F44C41">
      <w:pPr>
        <w:pStyle w:val="texto"/>
        <w:tabs>
          <w:tab w:val="left" w:pos="8647"/>
        </w:tabs>
        <w:jc w:val="center"/>
      </w:pPr>
    </w:p>
    <w:p w:rsidR="00414999" w:rsidRPr="00631CEA" w:rsidRDefault="00414999" w:rsidP="00F44C41">
      <w:pPr>
        <w:pStyle w:val="texto"/>
        <w:tabs>
          <w:tab w:val="left" w:pos="8647"/>
        </w:tabs>
        <w:jc w:val="center"/>
      </w:pPr>
    </w:p>
    <w:p w:rsidR="00414999" w:rsidRPr="00631CEA" w:rsidRDefault="00414999" w:rsidP="00F44C41">
      <w:pPr>
        <w:pStyle w:val="texto"/>
        <w:tabs>
          <w:tab w:val="left" w:pos="8647"/>
        </w:tabs>
        <w:jc w:val="center"/>
      </w:pPr>
    </w:p>
    <w:p w:rsidR="00414999" w:rsidRPr="00631CEA" w:rsidRDefault="00414999" w:rsidP="00F44C41">
      <w:pPr>
        <w:pStyle w:val="texto"/>
        <w:tabs>
          <w:tab w:val="left" w:pos="8647"/>
        </w:tabs>
        <w:jc w:val="center"/>
      </w:pPr>
    </w:p>
    <w:p w:rsidR="00414999" w:rsidRPr="00631CEA" w:rsidRDefault="00414999" w:rsidP="00F44C41">
      <w:pPr>
        <w:pStyle w:val="texto"/>
        <w:tabs>
          <w:tab w:val="left" w:pos="8647"/>
        </w:tabs>
        <w:jc w:val="center"/>
      </w:pPr>
    </w:p>
    <w:p w:rsidR="00414999" w:rsidRDefault="00414999" w:rsidP="00F44C41">
      <w:pPr>
        <w:pStyle w:val="atitulo1"/>
        <w:tabs>
          <w:tab w:val="left" w:pos="8505"/>
          <w:tab w:val="left" w:pos="8647"/>
          <w:tab w:val="left" w:pos="9072"/>
        </w:tabs>
        <w:jc w:val="right"/>
        <w:rPr>
          <w:rFonts w:ascii="Times New Roman" w:eastAsiaTheme="majorEastAsia" w:hAnsi="Times New Roman"/>
          <w:color w:val="auto"/>
          <w:spacing w:val="6"/>
          <w:sz w:val="52"/>
          <w:szCs w:val="52"/>
        </w:rPr>
      </w:pPr>
      <w:bookmarkStart w:id="23" w:name="_Toc47592748"/>
      <w:bookmarkStart w:id="24" w:name="_Toc47614735"/>
      <w:bookmarkStart w:id="25" w:name="_Toc56752469"/>
      <w:bookmarkStart w:id="26" w:name="_Toc63751867"/>
      <w:r>
        <w:rPr>
          <w:rFonts w:ascii="Times New Roman" w:hAnsi="Times New Roman"/>
          <w:color w:val="auto"/>
          <w:sz w:val="52"/>
          <w:szCs w:val="52"/>
        </w:rPr>
        <w:t>ERANSKINAK</w:t>
      </w:r>
      <w:bookmarkEnd w:id="23"/>
      <w:bookmarkEnd w:id="24"/>
      <w:bookmarkEnd w:id="25"/>
      <w:bookmarkEnd w:id="26"/>
    </w:p>
    <w:p w:rsidR="003F68F6" w:rsidRPr="00631CEA" w:rsidRDefault="003F68F6" w:rsidP="00F44C41">
      <w:pPr>
        <w:pStyle w:val="atitulo1"/>
        <w:tabs>
          <w:tab w:val="left" w:pos="8505"/>
          <w:tab w:val="left" w:pos="8647"/>
          <w:tab w:val="left" w:pos="9072"/>
        </w:tabs>
        <w:jc w:val="center"/>
        <w:rPr>
          <w:rFonts w:ascii="Times New Roman" w:eastAsiaTheme="majorEastAsia" w:hAnsi="Times New Roman"/>
          <w:color w:val="auto"/>
          <w:spacing w:val="6"/>
          <w:sz w:val="52"/>
          <w:szCs w:val="52"/>
          <w:lang w:eastAsia="es-ES"/>
        </w:rPr>
      </w:pPr>
    </w:p>
    <w:p w:rsidR="003F68F6" w:rsidRDefault="003F68F6" w:rsidP="00F44C41">
      <w:pPr>
        <w:pStyle w:val="texto"/>
        <w:tabs>
          <w:tab w:val="left" w:pos="8647"/>
        </w:tabs>
        <w:jc w:val="left"/>
        <w:sectPr w:rsidR="003F68F6" w:rsidSect="00F44C41">
          <w:headerReference w:type="even" r:id="rId15"/>
          <w:footerReference w:type="default" r:id="rId16"/>
          <w:type w:val="nextColumn"/>
          <w:pgSz w:w="11907" w:h="16840" w:code="9"/>
          <w:pgMar w:top="2109" w:right="1559" w:bottom="1644" w:left="1559" w:header="369" w:footer="136" w:gutter="0"/>
          <w:pgNumType w:start="3"/>
          <w:cols w:space="720"/>
          <w:docGrid w:linePitch="360"/>
        </w:sectPr>
      </w:pPr>
    </w:p>
    <w:p w:rsidR="00587135" w:rsidRPr="00950CCA" w:rsidRDefault="00587135" w:rsidP="00587135">
      <w:pPr>
        <w:pStyle w:val="atitulo1"/>
        <w:tabs>
          <w:tab w:val="left" w:pos="8647"/>
        </w:tabs>
        <w:spacing w:after="120"/>
        <w:ind w:right="284"/>
        <w:rPr>
          <w:b w:val="0"/>
        </w:rPr>
      </w:pPr>
      <w:bookmarkStart w:id="27" w:name="_Toc56752470"/>
      <w:bookmarkStart w:id="28" w:name="_Toc63751868"/>
      <w:r>
        <w:rPr>
          <w:b w:val="0"/>
        </w:rPr>
        <w:lastRenderedPageBreak/>
        <w:t>1. Eranskina.- 2012-2018 aldian zerbitzu akademikoak emateagatiko prezio publikoen bilakaera</w:t>
      </w:r>
      <w:bookmarkEnd w:id="28"/>
    </w:p>
    <w:p w:rsidR="00587135" w:rsidRDefault="00587135" w:rsidP="00587135">
      <w:pPr>
        <w:pStyle w:val="texto"/>
        <w:spacing w:after="0"/>
      </w:pPr>
    </w:p>
    <w:tbl>
      <w:tblPr>
        <w:tblW w:w="14927" w:type="dxa"/>
        <w:tblInd w:w="-714" w:type="dxa"/>
        <w:tblBorders>
          <w:insideH w:val="single" w:sz="4" w:space="0" w:color="auto"/>
        </w:tblBorders>
        <w:tblCellMar>
          <w:left w:w="70" w:type="dxa"/>
          <w:right w:w="70" w:type="dxa"/>
        </w:tblCellMar>
        <w:tblLook w:val="04A0" w:firstRow="1" w:lastRow="0" w:firstColumn="1" w:lastColumn="0" w:noHBand="0" w:noVBand="1"/>
      </w:tblPr>
      <w:tblGrid>
        <w:gridCol w:w="1090"/>
        <w:gridCol w:w="845"/>
        <w:gridCol w:w="884"/>
        <w:gridCol w:w="818"/>
        <w:gridCol w:w="884"/>
        <w:gridCol w:w="796"/>
        <w:gridCol w:w="884"/>
        <w:gridCol w:w="868"/>
        <w:gridCol w:w="884"/>
        <w:gridCol w:w="844"/>
        <w:gridCol w:w="884"/>
        <w:gridCol w:w="828"/>
        <w:gridCol w:w="957"/>
        <w:gridCol w:w="6"/>
        <w:gridCol w:w="841"/>
        <w:gridCol w:w="884"/>
        <w:gridCol w:w="7"/>
        <w:gridCol w:w="839"/>
        <w:gridCol w:w="884"/>
      </w:tblGrid>
      <w:tr w:rsidR="00587135" w:rsidRPr="00006F11" w:rsidTr="002C31A2">
        <w:trPr>
          <w:trHeight w:val="454"/>
        </w:trPr>
        <w:tc>
          <w:tcPr>
            <w:tcW w:w="1140" w:type="dxa"/>
            <w:tcBorders>
              <w:top w:val="single" w:sz="4" w:space="0" w:color="auto"/>
              <w:bottom w:val="single" w:sz="4" w:space="0" w:color="auto"/>
            </w:tcBorders>
            <w:shd w:val="clear" w:color="000000" w:fill="BDD7EE"/>
            <w:vAlign w:val="center"/>
            <w:hideMark/>
          </w:tcPr>
          <w:p w:rsidR="00587135" w:rsidRPr="00006F11" w:rsidRDefault="00587135" w:rsidP="002C31A2">
            <w:pPr>
              <w:spacing w:after="0"/>
              <w:ind w:firstLine="0"/>
              <w:jc w:val="left"/>
              <w:rPr>
                <w:rFonts w:ascii="Arial Narrow" w:hAnsi="Arial Narrow" w:cs="Calibri"/>
                <w:color w:val="000000"/>
                <w:sz w:val="18"/>
                <w:szCs w:val="18"/>
              </w:rPr>
            </w:pPr>
            <w:r>
              <w:rPr>
                <w:rFonts w:ascii="Arial Narrow" w:hAnsi="Arial Narrow"/>
                <w:color w:val="000000"/>
                <w:sz w:val="18"/>
                <w:szCs w:val="18"/>
              </w:rPr>
              <w:t> </w:t>
            </w:r>
          </w:p>
        </w:tc>
        <w:tc>
          <w:tcPr>
            <w:tcW w:w="1708" w:type="dxa"/>
            <w:gridSpan w:val="2"/>
            <w:tcBorders>
              <w:top w:val="single" w:sz="4" w:space="0" w:color="auto"/>
              <w:bottom w:val="single" w:sz="4" w:space="0" w:color="auto"/>
            </w:tcBorders>
            <w:shd w:val="clear" w:color="000000" w:fill="BDD7EE"/>
            <w:noWrap/>
            <w:vAlign w:val="center"/>
            <w:hideMark/>
          </w:tcPr>
          <w:p w:rsidR="00587135" w:rsidRPr="00006F11" w:rsidRDefault="00587135" w:rsidP="002C31A2">
            <w:pPr>
              <w:spacing w:after="0"/>
              <w:ind w:firstLine="0"/>
              <w:jc w:val="center"/>
              <w:rPr>
                <w:rFonts w:ascii="Arial Narrow" w:hAnsi="Arial Narrow" w:cs="Calibri"/>
                <w:color w:val="000000"/>
                <w:sz w:val="18"/>
                <w:szCs w:val="18"/>
              </w:rPr>
            </w:pPr>
            <w:r>
              <w:rPr>
                <w:rFonts w:ascii="Arial Narrow" w:hAnsi="Arial Narrow"/>
                <w:color w:val="000000"/>
                <w:sz w:val="18"/>
                <w:szCs w:val="18"/>
              </w:rPr>
              <w:t>2012-2013 ikasturtea</w:t>
            </w:r>
          </w:p>
        </w:tc>
        <w:tc>
          <w:tcPr>
            <w:tcW w:w="1697" w:type="dxa"/>
            <w:gridSpan w:val="2"/>
            <w:tcBorders>
              <w:top w:val="single" w:sz="4" w:space="0" w:color="auto"/>
              <w:bottom w:val="single" w:sz="4" w:space="0" w:color="auto"/>
              <w:right w:val="nil"/>
            </w:tcBorders>
            <w:shd w:val="clear" w:color="000000" w:fill="BDD7EE"/>
            <w:vAlign w:val="center"/>
            <w:hideMark/>
          </w:tcPr>
          <w:p w:rsidR="00587135" w:rsidRPr="00006F11" w:rsidRDefault="00587135" w:rsidP="002C31A2">
            <w:pPr>
              <w:spacing w:after="0"/>
              <w:ind w:firstLine="0"/>
              <w:jc w:val="center"/>
              <w:rPr>
                <w:rFonts w:ascii="Arial Narrow" w:hAnsi="Arial Narrow" w:cs="Calibri"/>
                <w:color w:val="000000"/>
                <w:sz w:val="18"/>
                <w:szCs w:val="18"/>
              </w:rPr>
            </w:pPr>
            <w:r>
              <w:rPr>
                <w:rFonts w:ascii="Arial Narrow" w:hAnsi="Arial Narrow"/>
                <w:color w:val="000000"/>
                <w:sz w:val="18"/>
                <w:szCs w:val="18"/>
              </w:rPr>
              <w:t>2013-2014tik 2016-2017ra</w:t>
            </w:r>
          </w:p>
        </w:tc>
        <w:tc>
          <w:tcPr>
            <w:tcW w:w="1701" w:type="dxa"/>
            <w:gridSpan w:val="2"/>
            <w:tcBorders>
              <w:top w:val="single" w:sz="4" w:space="0" w:color="auto"/>
              <w:left w:val="nil"/>
              <w:bottom w:val="single" w:sz="4" w:space="0" w:color="auto"/>
              <w:right w:val="single" w:sz="4" w:space="0" w:color="auto"/>
            </w:tcBorders>
            <w:shd w:val="clear" w:color="000000" w:fill="BDD7EE"/>
            <w:vAlign w:val="center"/>
            <w:hideMark/>
          </w:tcPr>
          <w:p w:rsidR="00587135" w:rsidRPr="00006F11" w:rsidRDefault="00587135" w:rsidP="002C31A2">
            <w:pPr>
              <w:spacing w:after="0"/>
              <w:ind w:firstLine="0"/>
              <w:jc w:val="center"/>
              <w:rPr>
                <w:rFonts w:ascii="Arial Narrow" w:hAnsi="Arial Narrow" w:cs="Calibri"/>
                <w:color w:val="000000"/>
                <w:sz w:val="18"/>
                <w:szCs w:val="18"/>
              </w:rPr>
            </w:pPr>
            <w:r>
              <w:rPr>
                <w:rFonts w:ascii="Arial Narrow" w:hAnsi="Arial Narrow"/>
                <w:color w:val="000000"/>
                <w:sz w:val="18"/>
                <w:szCs w:val="18"/>
              </w:rPr>
              <w:t>2016-2017 eta 2012-2013 ikasturteen a</w:t>
            </w:r>
            <w:r>
              <w:rPr>
                <w:rFonts w:ascii="Arial Narrow" w:hAnsi="Arial Narrow"/>
                <w:color w:val="000000"/>
                <w:sz w:val="18"/>
                <w:szCs w:val="18"/>
              </w:rPr>
              <w:t>r</w:t>
            </w:r>
            <w:r>
              <w:rPr>
                <w:rFonts w:ascii="Arial Narrow" w:hAnsi="Arial Narrow"/>
                <w:color w:val="000000"/>
                <w:sz w:val="18"/>
                <w:szCs w:val="18"/>
              </w:rPr>
              <w:t>teko aldea (%)</w:t>
            </w:r>
          </w:p>
        </w:tc>
        <w:tc>
          <w:tcPr>
            <w:tcW w:w="1726" w:type="dxa"/>
            <w:gridSpan w:val="2"/>
            <w:tcBorders>
              <w:top w:val="single" w:sz="4" w:space="0" w:color="auto"/>
              <w:left w:val="single" w:sz="4" w:space="0" w:color="auto"/>
              <w:bottom w:val="single" w:sz="4" w:space="0" w:color="auto"/>
            </w:tcBorders>
            <w:shd w:val="clear" w:color="000000" w:fill="BDD7EE"/>
            <w:noWrap/>
            <w:vAlign w:val="center"/>
            <w:hideMark/>
          </w:tcPr>
          <w:p w:rsidR="00587135" w:rsidRPr="00006F11" w:rsidRDefault="00587135" w:rsidP="002C31A2">
            <w:pPr>
              <w:spacing w:after="0"/>
              <w:ind w:firstLine="0"/>
              <w:jc w:val="center"/>
              <w:rPr>
                <w:rFonts w:ascii="Arial Narrow" w:hAnsi="Arial Narrow" w:cs="Calibri"/>
                <w:color w:val="000000"/>
                <w:sz w:val="18"/>
                <w:szCs w:val="18"/>
              </w:rPr>
            </w:pPr>
            <w:r>
              <w:rPr>
                <w:rFonts w:ascii="Arial Narrow" w:hAnsi="Arial Narrow"/>
                <w:color w:val="000000"/>
                <w:sz w:val="18"/>
                <w:szCs w:val="18"/>
              </w:rPr>
              <w:t>2017-2018 ikasturtea</w:t>
            </w:r>
          </w:p>
        </w:tc>
        <w:tc>
          <w:tcPr>
            <w:tcW w:w="1733" w:type="dxa"/>
            <w:gridSpan w:val="2"/>
            <w:tcBorders>
              <w:top w:val="single" w:sz="4" w:space="0" w:color="auto"/>
              <w:bottom w:val="single" w:sz="4" w:space="0" w:color="auto"/>
              <w:right w:val="single" w:sz="4" w:space="0" w:color="auto"/>
            </w:tcBorders>
            <w:shd w:val="clear" w:color="000000" w:fill="BDD7EE"/>
            <w:vAlign w:val="center"/>
            <w:hideMark/>
          </w:tcPr>
          <w:p w:rsidR="00587135" w:rsidRPr="00006F11" w:rsidRDefault="00587135" w:rsidP="002C31A2">
            <w:pPr>
              <w:spacing w:after="0"/>
              <w:ind w:firstLine="0"/>
              <w:jc w:val="center"/>
              <w:rPr>
                <w:rFonts w:ascii="Arial Narrow" w:hAnsi="Arial Narrow" w:cs="Calibri"/>
                <w:color w:val="000000"/>
                <w:sz w:val="18"/>
                <w:szCs w:val="18"/>
              </w:rPr>
            </w:pPr>
            <w:r>
              <w:rPr>
                <w:rFonts w:ascii="Arial Narrow" w:hAnsi="Arial Narrow"/>
                <w:color w:val="000000"/>
                <w:sz w:val="18"/>
                <w:szCs w:val="18"/>
              </w:rPr>
              <w:t>2017-2018 eta 2016-2017 ikasturteen arteko aldea (%)</w:t>
            </w:r>
          </w:p>
        </w:tc>
        <w:tc>
          <w:tcPr>
            <w:tcW w:w="1791" w:type="dxa"/>
            <w:gridSpan w:val="3"/>
            <w:tcBorders>
              <w:top w:val="single" w:sz="4" w:space="0" w:color="auto"/>
              <w:left w:val="single" w:sz="4" w:space="0" w:color="auto"/>
              <w:bottom w:val="single" w:sz="4" w:space="0" w:color="auto"/>
            </w:tcBorders>
            <w:shd w:val="clear" w:color="000000" w:fill="BDD7EE"/>
            <w:noWrap/>
            <w:vAlign w:val="center"/>
            <w:hideMark/>
          </w:tcPr>
          <w:p w:rsidR="00587135" w:rsidRPr="00006F11" w:rsidRDefault="00587135" w:rsidP="002C31A2">
            <w:pPr>
              <w:spacing w:after="0"/>
              <w:ind w:firstLine="0"/>
              <w:jc w:val="center"/>
              <w:rPr>
                <w:rFonts w:ascii="Arial Narrow" w:hAnsi="Arial Narrow" w:cs="Calibri"/>
                <w:color w:val="000000"/>
                <w:sz w:val="18"/>
                <w:szCs w:val="18"/>
              </w:rPr>
            </w:pPr>
            <w:r>
              <w:rPr>
                <w:rFonts w:ascii="Arial Narrow" w:hAnsi="Arial Narrow"/>
                <w:color w:val="000000"/>
                <w:sz w:val="18"/>
                <w:szCs w:val="18"/>
              </w:rPr>
              <w:t>2018-2019 ikasturtea</w:t>
            </w:r>
          </w:p>
        </w:tc>
        <w:tc>
          <w:tcPr>
            <w:tcW w:w="1704" w:type="dxa"/>
            <w:gridSpan w:val="3"/>
            <w:tcBorders>
              <w:top w:val="single" w:sz="4" w:space="0" w:color="auto"/>
              <w:bottom w:val="single" w:sz="4" w:space="0" w:color="auto"/>
              <w:right w:val="single" w:sz="4" w:space="0" w:color="auto"/>
            </w:tcBorders>
            <w:shd w:val="clear" w:color="000000" w:fill="BDD7EE"/>
            <w:vAlign w:val="center"/>
            <w:hideMark/>
          </w:tcPr>
          <w:p w:rsidR="00587135" w:rsidRPr="00006F11" w:rsidRDefault="00587135" w:rsidP="002C31A2">
            <w:pPr>
              <w:spacing w:after="0"/>
              <w:ind w:firstLine="0"/>
              <w:jc w:val="center"/>
              <w:rPr>
                <w:rFonts w:ascii="Arial Narrow" w:hAnsi="Arial Narrow" w:cs="Calibri"/>
                <w:color w:val="000000"/>
                <w:sz w:val="18"/>
                <w:szCs w:val="18"/>
              </w:rPr>
            </w:pPr>
            <w:r>
              <w:rPr>
                <w:rFonts w:ascii="Arial Narrow" w:hAnsi="Arial Narrow"/>
                <w:color w:val="000000"/>
                <w:sz w:val="18"/>
                <w:szCs w:val="18"/>
              </w:rPr>
              <w:t>2018-2019 eta 2017-2018 ikasturteen arteko aldea (%)</w:t>
            </w:r>
          </w:p>
        </w:tc>
        <w:tc>
          <w:tcPr>
            <w:tcW w:w="1727" w:type="dxa"/>
            <w:gridSpan w:val="2"/>
            <w:tcBorders>
              <w:top w:val="single" w:sz="4" w:space="0" w:color="auto"/>
              <w:left w:val="single" w:sz="4" w:space="0" w:color="auto"/>
              <w:bottom w:val="single" w:sz="4" w:space="0" w:color="auto"/>
            </w:tcBorders>
            <w:shd w:val="clear" w:color="000000" w:fill="BDD7EE"/>
            <w:vAlign w:val="center"/>
            <w:hideMark/>
          </w:tcPr>
          <w:p w:rsidR="00587135" w:rsidRPr="00006F11" w:rsidRDefault="00587135" w:rsidP="002C31A2">
            <w:pPr>
              <w:spacing w:after="0"/>
              <w:ind w:firstLine="0"/>
              <w:jc w:val="center"/>
              <w:rPr>
                <w:rFonts w:ascii="Arial Narrow" w:hAnsi="Arial Narrow" w:cs="Calibri"/>
                <w:color w:val="000000"/>
                <w:sz w:val="18"/>
                <w:szCs w:val="18"/>
              </w:rPr>
            </w:pPr>
            <w:r>
              <w:rPr>
                <w:rFonts w:ascii="Arial Narrow" w:hAnsi="Arial Narrow"/>
                <w:color w:val="000000"/>
                <w:sz w:val="18"/>
                <w:szCs w:val="18"/>
              </w:rPr>
              <w:t>2018-2019 eta 2012-2013 ikasturteen arteko aldea (%)</w:t>
            </w:r>
          </w:p>
        </w:tc>
      </w:tr>
      <w:tr w:rsidR="00587135" w:rsidRPr="00006F11" w:rsidTr="002C31A2">
        <w:trPr>
          <w:trHeight w:val="454"/>
        </w:trPr>
        <w:tc>
          <w:tcPr>
            <w:tcW w:w="1140" w:type="dxa"/>
            <w:tcBorders>
              <w:top w:val="single" w:sz="4" w:space="0" w:color="auto"/>
            </w:tcBorders>
            <w:shd w:val="clear" w:color="000000" w:fill="BDD7EE"/>
            <w:vAlign w:val="center"/>
            <w:hideMark/>
          </w:tcPr>
          <w:p w:rsidR="00587135" w:rsidRPr="00006F11" w:rsidRDefault="00587135" w:rsidP="002C31A2">
            <w:pPr>
              <w:spacing w:after="0"/>
              <w:ind w:firstLine="0"/>
              <w:jc w:val="left"/>
              <w:rPr>
                <w:rFonts w:ascii="Arial Narrow" w:hAnsi="Arial Narrow" w:cs="Calibri"/>
                <w:color w:val="000000"/>
                <w:sz w:val="16"/>
                <w:szCs w:val="16"/>
              </w:rPr>
            </w:pPr>
            <w:r>
              <w:rPr>
                <w:rFonts w:ascii="Arial Narrow" w:hAnsi="Arial Narrow"/>
                <w:color w:val="000000"/>
                <w:sz w:val="16"/>
                <w:szCs w:val="16"/>
              </w:rPr>
              <w:t>Gradu-ikasketak</w:t>
            </w:r>
          </w:p>
        </w:tc>
        <w:tc>
          <w:tcPr>
            <w:tcW w:w="852" w:type="dxa"/>
            <w:tcBorders>
              <w:top w:val="single" w:sz="4" w:space="0" w:color="auto"/>
            </w:tcBorders>
            <w:shd w:val="clear" w:color="000000" w:fill="BDD7EE"/>
            <w:vAlign w:val="center"/>
            <w:hideMark/>
          </w:tcPr>
          <w:p w:rsidR="00587135" w:rsidRPr="00006F11" w:rsidRDefault="00587135" w:rsidP="002C31A2">
            <w:pPr>
              <w:spacing w:after="0"/>
              <w:ind w:firstLine="0"/>
              <w:jc w:val="center"/>
              <w:rPr>
                <w:rFonts w:ascii="Arial Narrow" w:hAnsi="Arial Narrow" w:cs="Calibri"/>
                <w:color w:val="000000"/>
                <w:sz w:val="16"/>
                <w:szCs w:val="16"/>
              </w:rPr>
            </w:pPr>
            <w:r>
              <w:rPr>
                <w:rFonts w:ascii="Arial Narrow" w:hAnsi="Arial Narrow"/>
                <w:color w:val="000000"/>
                <w:sz w:val="16"/>
                <w:szCs w:val="16"/>
              </w:rPr>
              <w:t>Gizarte Zientziak eta Zientzia Juridikoak</w:t>
            </w:r>
          </w:p>
        </w:tc>
        <w:tc>
          <w:tcPr>
            <w:tcW w:w="856" w:type="dxa"/>
            <w:tcBorders>
              <w:top w:val="single" w:sz="4" w:space="0" w:color="auto"/>
            </w:tcBorders>
            <w:shd w:val="clear" w:color="000000" w:fill="BDD7EE"/>
            <w:vAlign w:val="center"/>
            <w:hideMark/>
          </w:tcPr>
          <w:p w:rsidR="00587135" w:rsidRPr="00006F11" w:rsidRDefault="00587135" w:rsidP="002C31A2">
            <w:pPr>
              <w:spacing w:after="0"/>
              <w:ind w:firstLine="0"/>
              <w:jc w:val="center"/>
              <w:rPr>
                <w:rFonts w:ascii="Arial Narrow" w:hAnsi="Arial Narrow" w:cs="Calibri"/>
                <w:color w:val="000000"/>
                <w:sz w:val="16"/>
                <w:szCs w:val="16"/>
              </w:rPr>
            </w:pPr>
            <w:r>
              <w:rPr>
                <w:rFonts w:ascii="Arial Narrow" w:hAnsi="Arial Narrow"/>
                <w:color w:val="000000"/>
                <w:sz w:val="16"/>
                <w:szCs w:val="16"/>
              </w:rPr>
              <w:t>Ingeniaritzak eta Osasun Zientziak</w:t>
            </w:r>
          </w:p>
        </w:tc>
        <w:tc>
          <w:tcPr>
            <w:tcW w:w="847" w:type="dxa"/>
            <w:tcBorders>
              <w:top w:val="single" w:sz="4" w:space="0" w:color="auto"/>
            </w:tcBorders>
            <w:shd w:val="clear" w:color="000000" w:fill="BDD7EE"/>
            <w:vAlign w:val="center"/>
            <w:hideMark/>
          </w:tcPr>
          <w:p w:rsidR="00587135" w:rsidRPr="00006F11" w:rsidRDefault="00587135" w:rsidP="002C31A2">
            <w:pPr>
              <w:spacing w:after="0"/>
              <w:ind w:firstLine="0"/>
              <w:jc w:val="center"/>
              <w:rPr>
                <w:rFonts w:ascii="Arial Narrow" w:hAnsi="Arial Narrow" w:cs="Calibri"/>
                <w:color w:val="000000"/>
                <w:sz w:val="16"/>
                <w:szCs w:val="16"/>
              </w:rPr>
            </w:pPr>
            <w:r>
              <w:rPr>
                <w:rFonts w:ascii="Arial Narrow" w:hAnsi="Arial Narrow"/>
                <w:color w:val="000000"/>
                <w:sz w:val="16"/>
                <w:szCs w:val="16"/>
              </w:rPr>
              <w:t>Gizarte Zientziak eta Zie</w:t>
            </w:r>
            <w:r>
              <w:rPr>
                <w:rFonts w:ascii="Arial Narrow" w:hAnsi="Arial Narrow"/>
                <w:color w:val="000000"/>
                <w:sz w:val="16"/>
                <w:szCs w:val="16"/>
              </w:rPr>
              <w:t>n</w:t>
            </w:r>
            <w:r>
              <w:rPr>
                <w:rFonts w:ascii="Arial Narrow" w:hAnsi="Arial Narrow"/>
                <w:color w:val="000000"/>
                <w:sz w:val="16"/>
                <w:szCs w:val="16"/>
              </w:rPr>
              <w:t>tzia Jurid</w:t>
            </w:r>
            <w:r>
              <w:rPr>
                <w:rFonts w:ascii="Arial Narrow" w:hAnsi="Arial Narrow"/>
                <w:color w:val="000000"/>
                <w:sz w:val="16"/>
                <w:szCs w:val="16"/>
              </w:rPr>
              <w:t>i</w:t>
            </w:r>
            <w:r>
              <w:rPr>
                <w:rFonts w:ascii="Arial Narrow" w:hAnsi="Arial Narrow"/>
                <w:color w:val="000000"/>
                <w:sz w:val="16"/>
                <w:szCs w:val="16"/>
              </w:rPr>
              <w:t>koak</w:t>
            </w:r>
          </w:p>
        </w:tc>
        <w:tc>
          <w:tcPr>
            <w:tcW w:w="850" w:type="dxa"/>
            <w:tcBorders>
              <w:top w:val="single" w:sz="4" w:space="0" w:color="auto"/>
              <w:right w:val="nil"/>
            </w:tcBorders>
            <w:shd w:val="clear" w:color="000000" w:fill="BDD7EE"/>
            <w:vAlign w:val="center"/>
            <w:hideMark/>
          </w:tcPr>
          <w:p w:rsidR="00587135" w:rsidRPr="00006F11" w:rsidRDefault="00587135" w:rsidP="002C31A2">
            <w:pPr>
              <w:spacing w:after="0"/>
              <w:ind w:firstLine="0"/>
              <w:jc w:val="center"/>
              <w:rPr>
                <w:rFonts w:ascii="Arial Narrow" w:hAnsi="Arial Narrow" w:cs="Calibri"/>
                <w:color w:val="000000"/>
                <w:sz w:val="16"/>
                <w:szCs w:val="16"/>
              </w:rPr>
            </w:pPr>
            <w:r>
              <w:rPr>
                <w:rFonts w:ascii="Arial Narrow" w:hAnsi="Arial Narrow"/>
                <w:color w:val="000000"/>
                <w:sz w:val="16"/>
                <w:szCs w:val="16"/>
              </w:rPr>
              <w:t>Ingeniaritzak eta Osasun Zientziak</w:t>
            </w:r>
          </w:p>
        </w:tc>
        <w:tc>
          <w:tcPr>
            <w:tcW w:w="818" w:type="dxa"/>
            <w:tcBorders>
              <w:top w:val="single" w:sz="4" w:space="0" w:color="auto"/>
              <w:left w:val="nil"/>
              <w:bottom w:val="single" w:sz="4" w:space="0" w:color="auto"/>
            </w:tcBorders>
            <w:shd w:val="clear" w:color="000000" w:fill="BDD7EE"/>
            <w:vAlign w:val="center"/>
            <w:hideMark/>
          </w:tcPr>
          <w:p w:rsidR="00587135" w:rsidRPr="00006F11" w:rsidRDefault="00587135" w:rsidP="002C31A2">
            <w:pPr>
              <w:spacing w:after="0"/>
              <w:ind w:firstLine="0"/>
              <w:jc w:val="center"/>
              <w:rPr>
                <w:rFonts w:ascii="Arial Narrow" w:hAnsi="Arial Narrow" w:cs="Calibri"/>
                <w:color w:val="000000"/>
                <w:sz w:val="16"/>
                <w:szCs w:val="16"/>
              </w:rPr>
            </w:pPr>
            <w:r>
              <w:rPr>
                <w:rFonts w:ascii="Arial Narrow" w:hAnsi="Arial Narrow"/>
                <w:color w:val="000000"/>
                <w:sz w:val="16"/>
                <w:szCs w:val="16"/>
              </w:rPr>
              <w:t>Gizarte Zientziak eta Zie</w:t>
            </w:r>
            <w:r>
              <w:rPr>
                <w:rFonts w:ascii="Arial Narrow" w:hAnsi="Arial Narrow"/>
                <w:color w:val="000000"/>
                <w:sz w:val="16"/>
                <w:szCs w:val="16"/>
              </w:rPr>
              <w:t>n</w:t>
            </w:r>
            <w:r>
              <w:rPr>
                <w:rFonts w:ascii="Arial Narrow" w:hAnsi="Arial Narrow"/>
                <w:color w:val="000000"/>
                <w:sz w:val="16"/>
                <w:szCs w:val="16"/>
              </w:rPr>
              <w:t>tzia Jurid</w:t>
            </w:r>
            <w:r>
              <w:rPr>
                <w:rFonts w:ascii="Arial Narrow" w:hAnsi="Arial Narrow"/>
                <w:color w:val="000000"/>
                <w:sz w:val="16"/>
                <w:szCs w:val="16"/>
              </w:rPr>
              <w:t>i</w:t>
            </w:r>
            <w:r>
              <w:rPr>
                <w:rFonts w:ascii="Arial Narrow" w:hAnsi="Arial Narrow"/>
                <w:color w:val="000000"/>
                <w:sz w:val="16"/>
                <w:szCs w:val="16"/>
              </w:rPr>
              <w:t>koak</w:t>
            </w:r>
          </w:p>
        </w:tc>
        <w:tc>
          <w:tcPr>
            <w:tcW w:w="883" w:type="dxa"/>
            <w:tcBorders>
              <w:top w:val="single" w:sz="4" w:space="0" w:color="auto"/>
              <w:bottom w:val="single" w:sz="4" w:space="0" w:color="auto"/>
              <w:right w:val="single" w:sz="4" w:space="0" w:color="auto"/>
            </w:tcBorders>
            <w:shd w:val="clear" w:color="000000" w:fill="BDD7EE"/>
            <w:vAlign w:val="center"/>
            <w:hideMark/>
          </w:tcPr>
          <w:p w:rsidR="00587135" w:rsidRPr="00006F11" w:rsidRDefault="00587135" w:rsidP="002C31A2">
            <w:pPr>
              <w:spacing w:after="0"/>
              <w:ind w:firstLine="0"/>
              <w:jc w:val="center"/>
              <w:rPr>
                <w:rFonts w:ascii="Arial Narrow" w:hAnsi="Arial Narrow" w:cs="Calibri"/>
                <w:color w:val="000000"/>
                <w:sz w:val="16"/>
                <w:szCs w:val="16"/>
              </w:rPr>
            </w:pPr>
            <w:r>
              <w:rPr>
                <w:rFonts w:ascii="Arial Narrow" w:hAnsi="Arial Narrow"/>
                <w:color w:val="000000"/>
                <w:sz w:val="16"/>
                <w:szCs w:val="16"/>
              </w:rPr>
              <w:t>Ingeniaritzak eta Osasun Zientziak</w:t>
            </w:r>
          </w:p>
        </w:tc>
        <w:tc>
          <w:tcPr>
            <w:tcW w:w="876" w:type="dxa"/>
            <w:tcBorders>
              <w:top w:val="single" w:sz="4" w:space="0" w:color="auto"/>
              <w:left w:val="single" w:sz="4" w:space="0" w:color="auto"/>
            </w:tcBorders>
            <w:shd w:val="clear" w:color="000000" w:fill="BDD7EE"/>
            <w:vAlign w:val="center"/>
            <w:hideMark/>
          </w:tcPr>
          <w:p w:rsidR="00587135" w:rsidRPr="00006F11" w:rsidRDefault="00587135" w:rsidP="002C31A2">
            <w:pPr>
              <w:spacing w:after="0"/>
              <w:ind w:firstLine="0"/>
              <w:jc w:val="center"/>
              <w:rPr>
                <w:rFonts w:ascii="Arial Narrow" w:hAnsi="Arial Narrow" w:cs="Calibri"/>
                <w:color w:val="000000"/>
                <w:sz w:val="16"/>
                <w:szCs w:val="16"/>
              </w:rPr>
            </w:pPr>
            <w:r>
              <w:rPr>
                <w:rFonts w:ascii="Arial Narrow" w:hAnsi="Arial Narrow"/>
                <w:color w:val="000000"/>
                <w:sz w:val="16"/>
                <w:szCs w:val="16"/>
              </w:rPr>
              <w:t>Gizarte Zientziak eta Zientzia Juridikoak</w:t>
            </w:r>
          </w:p>
        </w:tc>
        <w:tc>
          <w:tcPr>
            <w:tcW w:w="850" w:type="dxa"/>
            <w:tcBorders>
              <w:top w:val="single" w:sz="4" w:space="0" w:color="auto"/>
            </w:tcBorders>
            <w:shd w:val="clear" w:color="000000" w:fill="BDD7EE"/>
            <w:vAlign w:val="center"/>
            <w:hideMark/>
          </w:tcPr>
          <w:p w:rsidR="00587135" w:rsidRPr="00006F11" w:rsidRDefault="00587135" w:rsidP="002C31A2">
            <w:pPr>
              <w:spacing w:after="0"/>
              <w:ind w:firstLine="0"/>
              <w:jc w:val="center"/>
              <w:rPr>
                <w:rFonts w:ascii="Arial Narrow" w:hAnsi="Arial Narrow" w:cs="Calibri"/>
                <w:color w:val="000000"/>
                <w:sz w:val="16"/>
                <w:szCs w:val="16"/>
              </w:rPr>
            </w:pPr>
            <w:r>
              <w:rPr>
                <w:rFonts w:ascii="Arial Narrow" w:hAnsi="Arial Narrow"/>
                <w:color w:val="000000"/>
                <w:sz w:val="16"/>
                <w:szCs w:val="16"/>
              </w:rPr>
              <w:t>Ingeniaritzak eta Osasun Zientziak</w:t>
            </w:r>
          </w:p>
        </w:tc>
        <w:tc>
          <w:tcPr>
            <w:tcW w:w="882" w:type="dxa"/>
            <w:tcBorders>
              <w:top w:val="single" w:sz="4" w:space="0" w:color="auto"/>
            </w:tcBorders>
            <w:shd w:val="clear" w:color="000000" w:fill="BDD7EE"/>
            <w:vAlign w:val="center"/>
            <w:hideMark/>
          </w:tcPr>
          <w:p w:rsidR="00587135" w:rsidRPr="00006F11" w:rsidRDefault="00587135" w:rsidP="002C31A2">
            <w:pPr>
              <w:spacing w:after="0"/>
              <w:ind w:firstLine="0"/>
              <w:jc w:val="center"/>
              <w:rPr>
                <w:rFonts w:ascii="Arial Narrow" w:hAnsi="Arial Narrow" w:cs="Calibri"/>
                <w:color w:val="000000"/>
                <w:sz w:val="16"/>
                <w:szCs w:val="16"/>
              </w:rPr>
            </w:pPr>
            <w:r>
              <w:rPr>
                <w:rFonts w:ascii="Arial Narrow" w:hAnsi="Arial Narrow"/>
                <w:color w:val="000000"/>
                <w:sz w:val="16"/>
                <w:szCs w:val="16"/>
              </w:rPr>
              <w:t>Gizarte Zientziak eta Zientzia Juridikoak</w:t>
            </w:r>
          </w:p>
        </w:tc>
        <w:tc>
          <w:tcPr>
            <w:tcW w:w="851" w:type="dxa"/>
            <w:tcBorders>
              <w:top w:val="single" w:sz="4" w:space="0" w:color="auto"/>
              <w:bottom w:val="single" w:sz="4" w:space="0" w:color="auto"/>
              <w:right w:val="single" w:sz="4" w:space="0" w:color="auto"/>
            </w:tcBorders>
            <w:shd w:val="clear" w:color="000000" w:fill="BDD7EE"/>
            <w:vAlign w:val="center"/>
            <w:hideMark/>
          </w:tcPr>
          <w:p w:rsidR="00587135" w:rsidRPr="00006F11" w:rsidRDefault="00587135" w:rsidP="002C31A2">
            <w:pPr>
              <w:spacing w:after="0"/>
              <w:ind w:firstLine="0"/>
              <w:jc w:val="center"/>
              <w:rPr>
                <w:rFonts w:ascii="Arial Narrow" w:hAnsi="Arial Narrow" w:cs="Calibri"/>
                <w:color w:val="000000"/>
                <w:sz w:val="16"/>
                <w:szCs w:val="16"/>
              </w:rPr>
            </w:pPr>
            <w:r>
              <w:rPr>
                <w:rFonts w:ascii="Arial Narrow" w:hAnsi="Arial Narrow"/>
                <w:color w:val="000000"/>
                <w:sz w:val="16"/>
                <w:szCs w:val="16"/>
              </w:rPr>
              <w:t>Ingeniaritzak eta Osasun Zientziak</w:t>
            </w:r>
          </w:p>
        </w:tc>
        <w:tc>
          <w:tcPr>
            <w:tcW w:w="828" w:type="dxa"/>
            <w:tcBorders>
              <w:top w:val="single" w:sz="4" w:space="0" w:color="auto"/>
              <w:left w:val="single" w:sz="4" w:space="0" w:color="auto"/>
            </w:tcBorders>
            <w:shd w:val="clear" w:color="000000" w:fill="BDD7EE"/>
            <w:vAlign w:val="center"/>
            <w:hideMark/>
          </w:tcPr>
          <w:p w:rsidR="00587135" w:rsidRPr="00006F11" w:rsidRDefault="00587135" w:rsidP="002C31A2">
            <w:pPr>
              <w:spacing w:after="0"/>
              <w:ind w:firstLine="0"/>
              <w:jc w:val="center"/>
              <w:rPr>
                <w:rFonts w:ascii="Arial Narrow" w:hAnsi="Arial Narrow" w:cs="Calibri"/>
                <w:color w:val="000000"/>
                <w:sz w:val="16"/>
                <w:szCs w:val="16"/>
              </w:rPr>
            </w:pPr>
            <w:r>
              <w:rPr>
                <w:rFonts w:ascii="Arial Narrow" w:hAnsi="Arial Narrow"/>
                <w:color w:val="000000"/>
                <w:sz w:val="16"/>
                <w:szCs w:val="16"/>
              </w:rPr>
              <w:t>Gizarte Zientziak eta Zientzia Juridikoak</w:t>
            </w:r>
          </w:p>
        </w:tc>
        <w:tc>
          <w:tcPr>
            <w:tcW w:w="957" w:type="dxa"/>
            <w:tcBorders>
              <w:top w:val="single" w:sz="4" w:space="0" w:color="auto"/>
            </w:tcBorders>
            <w:shd w:val="clear" w:color="000000" w:fill="BDD7EE"/>
            <w:vAlign w:val="center"/>
            <w:hideMark/>
          </w:tcPr>
          <w:p w:rsidR="00587135" w:rsidRPr="00006F11" w:rsidRDefault="00587135" w:rsidP="002C31A2">
            <w:pPr>
              <w:spacing w:after="0"/>
              <w:ind w:firstLine="0"/>
              <w:jc w:val="center"/>
              <w:rPr>
                <w:rFonts w:ascii="Arial Narrow" w:hAnsi="Arial Narrow" w:cs="Calibri"/>
                <w:color w:val="000000"/>
                <w:sz w:val="16"/>
                <w:szCs w:val="16"/>
              </w:rPr>
            </w:pPr>
            <w:r>
              <w:rPr>
                <w:rFonts w:ascii="Arial Narrow" w:hAnsi="Arial Narrow"/>
                <w:color w:val="000000"/>
                <w:sz w:val="16"/>
                <w:szCs w:val="16"/>
              </w:rPr>
              <w:t>Ingeniaritzak eta Osasun Zientziak</w:t>
            </w:r>
          </w:p>
        </w:tc>
        <w:tc>
          <w:tcPr>
            <w:tcW w:w="886" w:type="dxa"/>
            <w:gridSpan w:val="2"/>
            <w:tcBorders>
              <w:top w:val="single" w:sz="4" w:space="0" w:color="auto"/>
            </w:tcBorders>
            <w:shd w:val="clear" w:color="000000" w:fill="BDD7EE"/>
            <w:vAlign w:val="center"/>
            <w:hideMark/>
          </w:tcPr>
          <w:p w:rsidR="00587135" w:rsidRPr="00006F11" w:rsidRDefault="00587135" w:rsidP="002C31A2">
            <w:pPr>
              <w:spacing w:after="0"/>
              <w:ind w:firstLine="0"/>
              <w:jc w:val="center"/>
              <w:rPr>
                <w:rFonts w:ascii="Arial Narrow" w:hAnsi="Arial Narrow" w:cs="Calibri"/>
                <w:color w:val="000000"/>
                <w:sz w:val="16"/>
                <w:szCs w:val="16"/>
              </w:rPr>
            </w:pPr>
            <w:r>
              <w:rPr>
                <w:rFonts w:ascii="Arial Narrow" w:hAnsi="Arial Narrow"/>
                <w:color w:val="000000"/>
                <w:sz w:val="16"/>
                <w:szCs w:val="16"/>
              </w:rPr>
              <w:t>Gizarte Zientziak eta Zientzia Juridikoak</w:t>
            </w:r>
          </w:p>
        </w:tc>
        <w:tc>
          <w:tcPr>
            <w:tcW w:w="817" w:type="dxa"/>
            <w:tcBorders>
              <w:top w:val="single" w:sz="4" w:space="0" w:color="auto"/>
              <w:bottom w:val="single" w:sz="4" w:space="0" w:color="auto"/>
              <w:right w:val="single" w:sz="4" w:space="0" w:color="auto"/>
            </w:tcBorders>
            <w:shd w:val="clear" w:color="000000" w:fill="BDD7EE"/>
            <w:vAlign w:val="center"/>
            <w:hideMark/>
          </w:tcPr>
          <w:p w:rsidR="00587135" w:rsidRPr="00006F11" w:rsidRDefault="00587135" w:rsidP="002C31A2">
            <w:pPr>
              <w:spacing w:after="0"/>
              <w:ind w:firstLine="0"/>
              <w:jc w:val="center"/>
              <w:rPr>
                <w:rFonts w:ascii="Arial Narrow" w:hAnsi="Arial Narrow" w:cs="Calibri"/>
                <w:color w:val="000000"/>
                <w:sz w:val="16"/>
                <w:szCs w:val="16"/>
              </w:rPr>
            </w:pPr>
            <w:r>
              <w:rPr>
                <w:rFonts w:ascii="Arial Narrow" w:hAnsi="Arial Narrow"/>
                <w:color w:val="000000"/>
                <w:sz w:val="16"/>
                <w:szCs w:val="16"/>
              </w:rPr>
              <w:t>Ingeniaritzak eta Osasun Zientziak</w:t>
            </w:r>
          </w:p>
        </w:tc>
        <w:tc>
          <w:tcPr>
            <w:tcW w:w="884" w:type="dxa"/>
            <w:gridSpan w:val="2"/>
            <w:tcBorders>
              <w:top w:val="single" w:sz="4" w:space="0" w:color="auto"/>
              <w:left w:val="single" w:sz="4" w:space="0" w:color="auto"/>
            </w:tcBorders>
            <w:shd w:val="clear" w:color="000000" w:fill="BDD7EE"/>
            <w:vAlign w:val="center"/>
            <w:hideMark/>
          </w:tcPr>
          <w:p w:rsidR="00587135" w:rsidRPr="00006F11" w:rsidRDefault="00587135" w:rsidP="002C31A2">
            <w:pPr>
              <w:spacing w:after="0"/>
              <w:ind w:firstLine="0"/>
              <w:jc w:val="center"/>
              <w:rPr>
                <w:rFonts w:ascii="Arial Narrow" w:hAnsi="Arial Narrow" w:cs="Calibri"/>
                <w:color w:val="000000"/>
                <w:sz w:val="16"/>
                <w:szCs w:val="16"/>
              </w:rPr>
            </w:pPr>
            <w:r>
              <w:rPr>
                <w:rFonts w:ascii="Arial Narrow" w:hAnsi="Arial Narrow"/>
                <w:color w:val="000000"/>
                <w:sz w:val="16"/>
                <w:szCs w:val="16"/>
              </w:rPr>
              <w:t>Gizarte Zientziak eta Zientzia Juridikoak</w:t>
            </w:r>
          </w:p>
        </w:tc>
        <w:tc>
          <w:tcPr>
            <w:tcW w:w="850" w:type="dxa"/>
            <w:tcBorders>
              <w:top w:val="single" w:sz="4" w:space="0" w:color="auto"/>
            </w:tcBorders>
            <w:shd w:val="clear" w:color="000000" w:fill="BDD7EE"/>
            <w:vAlign w:val="center"/>
            <w:hideMark/>
          </w:tcPr>
          <w:p w:rsidR="00587135" w:rsidRPr="00006F11" w:rsidRDefault="00587135" w:rsidP="002C31A2">
            <w:pPr>
              <w:spacing w:after="0"/>
              <w:ind w:firstLine="0"/>
              <w:jc w:val="center"/>
              <w:rPr>
                <w:rFonts w:ascii="Arial Narrow" w:hAnsi="Arial Narrow" w:cs="Calibri"/>
                <w:color w:val="000000"/>
                <w:sz w:val="16"/>
                <w:szCs w:val="16"/>
              </w:rPr>
            </w:pPr>
            <w:r>
              <w:rPr>
                <w:rFonts w:ascii="Arial Narrow" w:hAnsi="Arial Narrow"/>
                <w:color w:val="000000"/>
                <w:sz w:val="16"/>
                <w:szCs w:val="16"/>
              </w:rPr>
              <w:t>Ingeniaritzak eta Osasun Zientziak</w:t>
            </w:r>
          </w:p>
        </w:tc>
      </w:tr>
      <w:tr w:rsidR="00587135" w:rsidRPr="00006F11" w:rsidTr="002C31A2">
        <w:trPr>
          <w:trHeight w:val="454"/>
        </w:trPr>
        <w:tc>
          <w:tcPr>
            <w:tcW w:w="1140" w:type="dxa"/>
            <w:shd w:val="clear" w:color="000000" w:fill="FFFFFF"/>
            <w:vAlign w:val="center"/>
            <w:hideMark/>
          </w:tcPr>
          <w:p w:rsidR="00587135" w:rsidRPr="00006F11" w:rsidRDefault="00587135" w:rsidP="002C31A2">
            <w:pPr>
              <w:spacing w:after="0"/>
              <w:ind w:firstLine="0"/>
              <w:jc w:val="left"/>
              <w:rPr>
                <w:rFonts w:ascii="Arial Narrow" w:hAnsi="Arial Narrow" w:cs="Calibri"/>
                <w:color w:val="000000"/>
                <w:sz w:val="18"/>
                <w:szCs w:val="18"/>
              </w:rPr>
            </w:pPr>
            <w:r>
              <w:rPr>
                <w:rFonts w:ascii="Arial Narrow" w:hAnsi="Arial Narrow"/>
                <w:color w:val="000000"/>
                <w:sz w:val="18"/>
                <w:szCs w:val="18"/>
              </w:rPr>
              <w:t>1. matrikula</w:t>
            </w:r>
          </w:p>
        </w:tc>
        <w:tc>
          <w:tcPr>
            <w:tcW w:w="852" w:type="dxa"/>
            <w:shd w:val="clear" w:color="000000" w:fill="FFFFFF"/>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15,70</w:t>
            </w:r>
          </w:p>
        </w:tc>
        <w:tc>
          <w:tcPr>
            <w:tcW w:w="856" w:type="dxa"/>
            <w:shd w:val="clear" w:color="000000" w:fill="FFFFFF"/>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22,24</w:t>
            </w:r>
          </w:p>
        </w:tc>
        <w:tc>
          <w:tcPr>
            <w:tcW w:w="847" w:type="dxa"/>
            <w:shd w:val="clear" w:color="000000" w:fill="FFFFFF"/>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15,90</w:t>
            </w:r>
          </w:p>
        </w:tc>
        <w:tc>
          <w:tcPr>
            <w:tcW w:w="850" w:type="dxa"/>
            <w:tcBorders>
              <w:right w:val="nil"/>
            </w:tcBorders>
            <w:shd w:val="clear" w:color="000000" w:fill="FFFFFF"/>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22,53</w:t>
            </w:r>
          </w:p>
        </w:tc>
        <w:tc>
          <w:tcPr>
            <w:tcW w:w="818" w:type="dxa"/>
            <w:tcBorders>
              <w:top w:val="single" w:sz="4" w:space="0" w:color="auto"/>
              <w:left w:val="nil"/>
              <w:bottom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1,30</w:t>
            </w:r>
          </w:p>
        </w:tc>
        <w:tc>
          <w:tcPr>
            <w:tcW w:w="883" w:type="dxa"/>
            <w:tcBorders>
              <w:top w:val="single" w:sz="4" w:space="0" w:color="auto"/>
              <w:bottom w:val="single" w:sz="4" w:space="0" w:color="auto"/>
              <w:right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1,30</w:t>
            </w:r>
          </w:p>
        </w:tc>
        <w:tc>
          <w:tcPr>
            <w:tcW w:w="876" w:type="dxa"/>
            <w:tcBorders>
              <w:left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16,27</w:t>
            </w:r>
          </w:p>
        </w:tc>
        <w:tc>
          <w:tcPr>
            <w:tcW w:w="850" w:type="dxa"/>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23,05</w:t>
            </w:r>
          </w:p>
        </w:tc>
        <w:tc>
          <w:tcPr>
            <w:tcW w:w="882" w:type="dxa"/>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2,30</w:t>
            </w:r>
          </w:p>
        </w:tc>
        <w:tc>
          <w:tcPr>
            <w:tcW w:w="851" w:type="dxa"/>
            <w:tcBorders>
              <w:top w:val="single" w:sz="4" w:space="0" w:color="auto"/>
              <w:bottom w:val="single" w:sz="4" w:space="0" w:color="auto"/>
              <w:right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2,30</w:t>
            </w:r>
          </w:p>
        </w:tc>
        <w:tc>
          <w:tcPr>
            <w:tcW w:w="828" w:type="dxa"/>
            <w:tcBorders>
              <w:left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16,25</w:t>
            </w:r>
          </w:p>
        </w:tc>
        <w:tc>
          <w:tcPr>
            <w:tcW w:w="957" w:type="dxa"/>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23,05</w:t>
            </w:r>
          </w:p>
        </w:tc>
        <w:tc>
          <w:tcPr>
            <w:tcW w:w="886" w:type="dxa"/>
            <w:gridSpan w:val="2"/>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-0,10</w:t>
            </w:r>
          </w:p>
        </w:tc>
        <w:tc>
          <w:tcPr>
            <w:tcW w:w="817" w:type="dxa"/>
            <w:tcBorders>
              <w:top w:val="single" w:sz="4" w:space="0" w:color="auto"/>
              <w:bottom w:val="single" w:sz="4" w:space="0" w:color="auto"/>
              <w:right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0,00</w:t>
            </w:r>
          </w:p>
        </w:tc>
        <w:tc>
          <w:tcPr>
            <w:tcW w:w="884" w:type="dxa"/>
            <w:gridSpan w:val="2"/>
            <w:tcBorders>
              <w:left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3,50</w:t>
            </w:r>
          </w:p>
        </w:tc>
        <w:tc>
          <w:tcPr>
            <w:tcW w:w="850" w:type="dxa"/>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3,60</w:t>
            </w:r>
          </w:p>
        </w:tc>
      </w:tr>
      <w:tr w:rsidR="00587135" w:rsidRPr="00006F11" w:rsidTr="002C31A2">
        <w:trPr>
          <w:trHeight w:val="454"/>
        </w:trPr>
        <w:tc>
          <w:tcPr>
            <w:tcW w:w="1140" w:type="dxa"/>
            <w:shd w:val="clear" w:color="000000" w:fill="FFFFFF"/>
            <w:vAlign w:val="center"/>
            <w:hideMark/>
          </w:tcPr>
          <w:p w:rsidR="00587135" w:rsidRPr="00006F11" w:rsidRDefault="00587135" w:rsidP="002C31A2">
            <w:pPr>
              <w:spacing w:after="0"/>
              <w:ind w:firstLine="0"/>
              <w:jc w:val="left"/>
              <w:rPr>
                <w:rFonts w:ascii="Arial Narrow" w:hAnsi="Arial Narrow" w:cs="Calibri"/>
                <w:color w:val="000000"/>
                <w:sz w:val="18"/>
                <w:szCs w:val="18"/>
              </w:rPr>
            </w:pPr>
            <w:r>
              <w:rPr>
                <w:rFonts w:ascii="Arial Narrow" w:hAnsi="Arial Narrow"/>
                <w:color w:val="000000"/>
                <w:sz w:val="18"/>
                <w:szCs w:val="18"/>
              </w:rPr>
              <w:t>2. matrikula</w:t>
            </w:r>
          </w:p>
        </w:tc>
        <w:tc>
          <w:tcPr>
            <w:tcW w:w="852" w:type="dxa"/>
            <w:shd w:val="clear" w:color="000000" w:fill="FFFFFF"/>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31,41</w:t>
            </w:r>
          </w:p>
        </w:tc>
        <w:tc>
          <w:tcPr>
            <w:tcW w:w="856" w:type="dxa"/>
            <w:shd w:val="clear" w:color="000000" w:fill="FFFFFF"/>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44,47</w:t>
            </w:r>
          </w:p>
        </w:tc>
        <w:tc>
          <w:tcPr>
            <w:tcW w:w="847" w:type="dxa"/>
            <w:shd w:val="clear" w:color="000000" w:fill="FFFFFF"/>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31,82</w:t>
            </w:r>
          </w:p>
        </w:tc>
        <w:tc>
          <w:tcPr>
            <w:tcW w:w="850" w:type="dxa"/>
            <w:tcBorders>
              <w:right w:val="nil"/>
            </w:tcBorders>
            <w:shd w:val="clear" w:color="000000" w:fill="FFFFFF"/>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45,05</w:t>
            </w:r>
          </w:p>
        </w:tc>
        <w:tc>
          <w:tcPr>
            <w:tcW w:w="818" w:type="dxa"/>
            <w:tcBorders>
              <w:top w:val="single" w:sz="4" w:space="0" w:color="auto"/>
              <w:left w:val="nil"/>
              <w:bottom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1,30</w:t>
            </w:r>
          </w:p>
        </w:tc>
        <w:tc>
          <w:tcPr>
            <w:tcW w:w="883" w:type="dxa"/>
            <w:tcBorders>
              <w:top w:val="single" w:sz="4" w:space="0" w:color="auto"/>
              <w:bottom w:val="single" w:sz="4" w:space="0" w:color="auto"/>
              <w:right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1,30</w:t>
            </w:r>
          </w:p>
        </w:tc>
        <w:tc>
          <w:tcPr>
            <w:tcW w:w="876" w:type="dxa"/>
            <w:tcBorders>
              <w:left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32,55</w:t>
            </w:r>
          </w:p>
        </w:tc>
        <w:tc>
          <w:tcPr>
            <w:tcW w:w="850" w:type="dxa"/>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46,09</w:t>
            </w:r>
          </w:p>
        </w:tc>
        <w:tc>
          <w:tcPr>
            <w:tcW w:w="882" w:type="dxa"/>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2,30</w:t>
            </w:r>
          </w:p>
        </w:tc>
        <w:tc>
          <w:tcPr>
            <w:tcW w:w="851" w:type="dxa"/>
            <w:tcBorders>
              <w:top w:val="single" w:sz="4" w:space="0" w:color="auto"/>
              <w:bottom w:val="single" w:sz="4" w:space="0" w:color="auto"/>
              <w:right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2,30</w:t>
            </w:r>
          </w:p>
        </w:tc>
        <w:tc>
          <w:tcPr>
            <w:tcW w:w="828" w:type="dxa"/>
            <w:tcBorders>
              <w:left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32,50</w:t>
            </w:r>
          </w:p>
        </w:tc>
        <w:tc>
          <w:tcPr>
            <w:tcW w:w="957" w:type="dxa"/>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46,10</w:t>
            </w:r>
          </w:p>
        </w:tc>
        <w:tc>
          <w:tcPr>
            <w:tcW w:w="886" w:type="dxa"/>
            <w:gridSpan w:val="2"/>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-0,20</w:t>
            </w:r>
          </w:p>
        </w:tc>
        <w:tc>
          <w:tcPr>
            <w:tcW w:w="817" w:type="dxa"/>
            <w:tcBorders>
              <w:top w:val="single" w:sz="4" w:space="0" w:color="auto"/>
              <w:bottom w:val="single" w:sz="4" w:space="0" w:color="auto"/>
              <w:right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0,00</w:t>
            </w:r>
          </w:p>
        </w:tc>
        <w:tc>
          <w:tcPr>
            <w:tcW w:w="884" w:type="dxa"/>
            <w:gridSpan w:val="2"/>
            <w:tcBorders>
              <w:left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3,50</w:t>
            </w:r>
          </w:p>
        </w:tc>
        <w:tc>
          <w:tcPr>
            <w:tcW w:w="850" w:type="dxa"/>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3,70</w:t>
            </w:r>
          </w:p>
        </w:tc>
      </w:tr>
      <w:tr w:rsidR="00587135" w:rsidRPr="00006F11" w:rsidTr="002C31A2">
        <w:trPr>
          <w:trHeight w:val="454"/>
        </w:trPr>
        <w:tc>
          <w:tcPr>
            <w:tcW w:w="1140" w:type="dxa"/>
            <w:shd w:val="clear" w:color="000000" w:fill="FFFFFF"/>
            <w:vAlign w:val="center"/>
            <w:hideMark/>
          </w:tcPr>
          <w:p w:rsidR="00587135" w:rsidRPr="00006F11" w:rsidRDefault="00587135" w:rsidP="002C31A2">
            <w:pPr>
              <w:spacing w:after="0"/>
              <w:ind w:firstLine="0"/>
              <w:jc w:val="left"/>
              <w:rPr>
                <w:rFonts w:ascii="Arial Narrow" w:hAnsi="Arial Narrow" w:cs="Calibri"/>
                <w:color w:val="000000"/>
                <w:sz w:val="18"/>
                <w:szCs w:val="18"/>
              </w:rPr>
            </w:pPr>
            <w:r>
              <w:rPr>
                <w:rFonts w:ascii="Arial Narrow" w:hAnsi="Arial Narrow"/>
                <w:color w:val="000000"/>
                <w:sz w:val="18"/>
                <w:szCs w:val="18"/>
              </w:rPr>
              <w:t>3. matrikula</w:t>
            </w:r>
          </w:p>
        </w:tc>
        <w:tc>
          <w:tcPr>
            <w:tcW w:w="852" w:type="dxa"/>
            <w:shd w:val="clear" w:color="000000" w:fill="FFFFFF"/>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68,05</w:t>
            </w:r>
          </w:p>
        </w:tc>
        <w:tc>
          <w:tcPr>
            <w:tcW w:w="856" w:type="dxa"/>
            <w:shd w:val="clear" w:color="000000" w:fill="FFFFFF"/>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96,35</w:t>
            </w:r>
          </w:p>
        </w:tc>
        <w:tc>
          <w:tcPr>
            <w:tcW w:w="847" w:type="dxa"/>
            <w:shd w:val="clear" w:color="000000" w:fill="FFFFFF"/>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68,93</w:t>
            </w:r>
          </w:p>
        </w:tc>
        <w:tc>
          <w:tcPr>
            <w:tcW w:w="850" w:type="dxa"/>
            <w:tcBorders>
              <w:right w:val="nil"/>
            </w:tcBorders>
            <w:shd w:val="clear" w:color="000000" w:fill="FFFFFF"/>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97,60</w:t>
            </w:r>
          </w:p>
        </w:tc>
        <w:tc>
          <w:tcPr>
            <w:tcW w:w="818" w:type="dxa"/>
            <w:tcBorders>
              <w:top w:val="single" w:sz="4" w:space="0" w:color="auto"/>
              <w:left w:val="nil"/>
              <w:bottom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1,30</w:t>
            </w:r>
          </w:p>
        </w:tc>
        <w:tc>
          <w:tcPr>
            <w:tcW w:w="883" w:type="dxa"/>
            <w:tcBorders>
              <w:top w:val="single" w:sz="4" w:space="0" w:color="auto"/>
              <w:bottom w:val="single" w:sz="4" w:space="0" w:color="auto"/>
              <w:right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1,30</w:t>
            </w:r>
          </w:p>
        </w:tc>
        <w:tc>
          <w:tcPr>
            <w:tcW w:w="876" w:type="dxa"/>
            <w:tcBorders>
              <w:left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70,52</w:t>
            </w:r>
          </w:p>
        </w:tc>
        <w:tc>
          <w:tcPr>
            <w:tcW w:w="850" w:type="dxa"/>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99,84</w:t>
            </w:r>
          </w:p>
        </w:tc>
        <w:tc>
          <w:tcPr>
            <w:tcW w:w="882" w:type="dxa"/>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2,30</w:t>
            </w:r>
          </w:p>
        </w:tc>
        <w:tc>
          <w:tcPr>
            <w:tcW w:w="851" w:type="dxa"/>
            <w:tcBorders>
              <w:top w:val="single" w:sz="4" w:space="0" w:color="auto"/>
              <w:bottom w:val="single" w:sz="4" w:space="0" w:color="auto"/>
              <w:right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2,30</w:t>
            </w:r>
          </w:p>
        </w:tc>
        <w:tc>
          <w:tcPr>
            <w:tcW w:w="828" w:type="dxa"/>
            <w:tcBorders>
              <w:left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70,50</w:t>
            </w:r>
          </w:p>
        </w:tc>
        <w:tc>
          <w:tcPr>
            <w:tcW w:w="957" w:type="dxa"/>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99,85</w:t>
            </w:r>
          </w:p>
        </w:tc>
        <w:tc>
          <w:tcPr>
            <w:tcW w:w="886" w:type="dxa"/>
            <w:gridSpan w:val="2"/>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 0,00</w:t>
            </w:r>
          </w:p>
        </w:tc>
        <w:tc>
          <w:tcPr>
            <w:tcW w:w="817" w:type="dxa"/>
            <w:tcBorders>
              <w:top w:val="single" w:sz="4" w:space="0" w:color="auto"/>
              <w:bottom w:val="single" w:sz="4" w:space="0" w:color="auto"/>
              <w:right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0,00</w:t>
            </w:r>
          </w:p>
        </w:tc>
        <w:tc>
          <w:tcPr>
            <w:tcW w:w="884" w:type="dxa"/>
            <w:gridSpan w:val="2"/>
            <w:tcBorders>
              <w:left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3,50</w:t>
            </w:r>
          </w:p>
        </w:tc>
        <w:tc>
          <w:tcPr>
            <w:tcW w:w="850" w:type="dxa"/>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3,60</w:t>
            </w:r>
          </w:p>
        </w:tc>
      </w:tr>
      <w:tr w:rsidR="00587135" w:rsidRPr="00006F11" w:rsidTr="002C31A2">
        <w:trPr>
          <w:trHeight w:val="454"/>
        </w:trPr>
        <w:tc>
          <w:tcPr>
            <w:tcW w:w="1140" w:type="dxa"/>
            <w:shd w:val="clear" w:color="000000" w:fill="FFFFFF"/>
            <w:vAlign w:val="center"/>
            <w:hideMark/>
          </w:tcPr>
          <w:p w:rsidR="00587135" w:rsidRPr="00006F11" w:rsidRDefault="00587135" w:rsidP="002C31A2">
            <w:pPr>
              <w:spacing w:after="0"/>
              <w:ind w:firstLine="0"/>
              <w:jc w:val="left"/>
              <w:rPr>
                <w:rFonts w:ascii="Arial Narrow" w:hAnsi="Arial Narrow" w:cs="Calibri"/>
                <w:color w:val="000000"/>
                <w:sz w:val="18"/>
                <w:szCs w:val="18"/>
              </w:rPr>
            </w:pPr>
            <w:r>
              <w:rPr>
                <w:rFonts w:ascii="Arial Narrow" w:hAnsi="Arial Narrow"/>
                <w:color w:val="000000"/>
                <w:sz w:val="18"/>
                <w:szCs w:val="18"/>
              </w:rPr>
              <w:t>4. matrikula eta hurre</w:t>
            </w:r>
            <w:r>
              <w:rPr>
                <w:rFonts w:ascii="Arial Narrow" w:hAnsi="Arial Narrow"/>
                <w:color w:val="000000"/>
                <w:sz w:val="18"/>
                <w:szCs w:val="18"/>
              </w:rPr>
              <w:t>n</w:t>
            </w:r>
            <w:r>
              <w:rPr>
                <w:rFonts w:ascii="Arial Narrow" w:hAnsi="Arial Narrow"/>
                <w:color w:val="000000"/>
                <w:sz w:val="18"/>
                <w:szCs w:val="18"/>
              </w:rPr>
              <w:t>goak </w:t>
            </w:r>
          </w:p>
        </w:tc>
        <w:tc>
          <w:tcPr>
            <w:tcW w:w="852" w:type="dxa"/>
            <w:shd w:val="clear" w:color="000000" w:fill="FFFFFF"/>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94,22</w:t>
            </w:r>
          </w:p>
        </w:tc>
        <w:tc>
          <w:tcPr>
            <w:tcW w:w="856" w:type="dxa"/>
            <w:shd w:val="clear" w:color="000000" w:fill="FFFFFF"/>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133,41</w:t>
            </w:r>
          </w:p>
        </w:tc>
        <w:tc>
          <w:tcPr>
            <w:tcW w:w="847" w:type="dxa"/>
            <w:shd w:val="clear" w:color="000000" w:fill="FFFFFF"/>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95,44</w:t>
            </w:r>
          </w:p>
        </w:tc>
        <w:tc>
          <w:tcPr>
            <w:tcW w:w="850" w:type="dxa"/>
            <w:tcBorders>
              <w:right w:val="nil"/>
            </w:tcBorders>
            <w:shd w:val="clear" w:color="000000" w:fill="FFFFFF"/>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135,14</w:t>
            </w:r>
          </w:p>
        </w:tc>
        <w:tc>
          <w:tcPr>
            <w:tcW w:w="818" w:type="dxa"/>
            <w:tcBorders>
              <w:top w:val="single" w:sz="4" w:space="0" w:color="auto"/>
              <w:left w:val="nil"/>
              <w:bottom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1,30</w:t>
            </w:r>
          </w:p>
        </w:tc>
        <w:tc>
          <w:tcPr>
            <w:tcW w:w="883" w:type="dxa"/>
            <w:tcBorders>
              <w:top w:val="single" w:sz="4" w:space="0" w:color="auto"/>
              <w:bottom w:val="single" w:sz="4" w:space="0" w:color="auto"/>
              <w:right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1,30</w:t>
            </w:r>
          </w:p>
        </w:tc>
        <w:tc>
          <w:tcPr>
            <w:tcW w:w="876" w:type="dxa"/>
            <w:tcBorders>
              <w:left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97,64</w:t>
            </w:r>
          </w:p>
        </w:tc>
        <w:tc>
          <w:tcPr>
            <w:tcW w:w="850" w:type="dxa"/>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138,25</w:t>
            </w:r>
          </w:p>
        </w:tc>
        <w:tc>
          <w:tcPr>
            <w:tcW w:w="882" w:type="dxa"/>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2,30</w:t>
            </w:r>
          </w:p>
        </w:tc>
        <w:tc>
          <w:tcPr>
            <w:tcW w:w="851" w:type="dxa"/>
            <w:tcBorders>
              <w:top w:val="single" w:sz="4" w:space="0" w:color="auto"/>
              <w:bottom w:val="single" w:sz="4" w:space="0" w:color="auto"/>
              <w:right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2,30</w:t>
            </w:r>
          </w:p>
        </w:tc>
        <w:tc>
          <w:tcPr>
            <w:tcW w:w="828" w:type="dxa"/>
            <w:tcBorders>
              <w:left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97,65</w:t>
            </w:r>
          </w:p>
        </w:tc>
        <w:tc>
          <w:tcPr>
            <w:tcW w:w="957" w:type="dxa"/>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138,25</w:t>
            </w:r>
          </w:p>
        </w:tc>
        <w:tc>
          <w:tcPr>
            <w:tcW w:w="886" w:type="dxa"/>
            <w:gridSpan w:val="2"/>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0,00</w:t>
            </w:r>
          </w:p>
        </w:tc>
        <w:tc>
          <w:tcPr>
            <w:tcW w:w="817" w:type="dxa"/>
            <w:tcBorders>
              <w:top w:val="single" w:sz="4" w:space="0" w:color="auto"/>
              <w:bottom w:val="single" w:sz="4" w:space="0" w:color="auto"/>
              <w:right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0,00</w:t>
            </w:r>
          </w:p>
        </w:tc>
        <w:tc>
          <w:tcPr>
            <w:tcW w:w="884" w:type="dxa"/>
            <w:gridSpan w:val="2"/>
            <w:tcBorders>
              <w:left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3,60</w:t>
            </w:r>
          </w:p>
        </w:tc>
        <w:tc>
          <w:tcPr>
            <w:tcW w:w="850" w:type="dxa"/>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3,60</w:t>
            </w:r>
          </w:p>
        </w:tc>
      </w:tr>
      <w:tr w:rsidR="00587135" w:rsidRPr="00006F11" w:rsidTr="002C31A2">
        <w:trPr>
          <w:trHeight w:val="454"/>
        </w:trPr>
        <w:tc>
          <w:tcPr>
            <w:tcW w:w="1140" w:type="dxa"/>
            <w:shd w:val="clear" w:color="000000" w:fill="BDD7EE"/>
            <w:vAlign w:val="center"/>
            <w:hideMark/>
          </w:tcPr>
          <w:p w:rsidR="00587135" w:rsidRDefault="00587135" w:rsidP="002C31A2">
            <w:pPr>
              <w:spacing w:after="0"/>
              <w:ind w:firstLine="0"/>
              <w:jc w:val="left"/>
              <w:rPr>
                <w:rFonts w:ascii="Arial Narrow" w:hAnsi="Arial Narrow" w:cs="Calibri"/>
                <w:color w:val="000000"/>
                <w:sz w:val="16"/>
                <w:szCs w:val="16"/>
              </w:rPr>
            </w:pPr>
            <w:r>
              <w:rPr>
                <w:rFonts w:ascii="Arial Narrow" w:hAnsi="Arial Narrow"/>
                <w:color w:val="000000"/>
                <w:sz w:val="16"/>
                <w:szCs w:val="16"/>
              </w:rPr>
              <w:t xml:space="preserve">Graduondoko ikasketak </w:t>
            </w:r>
          </w:p>
          <w:p w:rsidR="00587135" w:rsidRPr="00006F11" w:rsidRDefault="00587135" w:rsidP="002C31A2">
            <w:pPr>
              <w:spacing w:after="0"/>
              <w:ind w:firstLine="0"/>
              <w:jc w:val="left"/>
              <w:rPr>
                <w:rFonts w:ascii="Arial Narrow" w:hAnsi="Arial Narrow" w:cs="Calibri"/>
                <w:color w:val="000000"/>
                <w:sz w:val="16"/>
                <w:szCs w:val="16"/>
              </w:rPr>
            </w:pPr>
          </w:p>
        </w:tc>
        <w:tc>
          <w:tcPr>
            <w:tcW w:w="852" w:type="dxa"/>
            <w:shd w:val="clear" w:color="000000" w:fill="BDD7EE"/>
            <w:vAlign w:val="center"/>
            <w:hideMark/>
          </w:tcPr>
          <w:p w:rsidR="00587135" w:rsidRPr="00006F11" w:rsidRDefault="00587135" w:rsidP="002C31A2">
            <w:pPr>
              <w:spacing w:after="0"/>
              <w:ind w:firstLine="0"/>
              <w:jc w:val="center"/>
              <w:rPr>
                <w:rFonts w:ascii="Arial Narrow" w:hAnsi="Arial Narrow" w:cs="Calibri"/>
                <w:color w:val="000000"/>
                <w:sz w:val="16"/>
                <w:szCs w:val="16"/>
              </w:rPr>
            </w:pPr>
            <w:r>
              <w:rPr>
                <w:rFonts w:ascii="Arial Narrow" w:hAnsi="Arial Narrow"/>
                <w:color w:val="000000"/>
                <w:sz w:val="16"/>
                <w:szCs w:val="16"/>
              </w:rPr>
              <w:t>Master</w:t>
            </w:r>
          </w:p>
          <w:p w:rsidR="00587135" w:rsidRPr="00006F11" w:rsidRDefault="00587135" w:rsidP="002C31A2">
            <w:pPr>
              <w:spacing w:after="0"/>
              <w:ind w:firstLine="0"/>
              <w:jc w:val="center"/>
              <w:rPr>
                <w:rFonts w:ascii="Arial Narrow" w:hAnsi="Arial Narrow" w:cs="Calibri"/>
                <w:color w:val="000000"/>
                <w:sz w:val="16"/>
                <w:szCs w:val="16"/>
              </w:rPr>
            </w:pPr>
            <w:r>
              <w:rPr>
                <w:rFonts w:ascii="Arial Narrow" w:hAnsi="Arial Narrow"/>
                <w:color w:val="000000"/>
                <w:sz w:val="16"/>
                <w:szCs w:val="16"/>
              </w:rPr>
              <w:t xml:space="preserve"> gaitzailea</w:t>
            </w:r>
          </w:p>
        </w:tc>
        <w:tc>
          <w:tcPr>
            <w:tcW w:w="856" w:type="dxa"/>
            <w:shd w:val="clear" w:color="000000" w:fill="BDD7EE"/>
            <w:vAlign w:val="center"/>
            <w:hideMark/>
          </w:tcPr>
          <w:p w:rsidR="00587135" w:rsidRPr="00006F11" w:rsidRDefault="00587135" w:rsidP="002C31A2">
            <w:pPr>
              <w:spacing w:after="0"/>
              <w:ind w:firstLine="0"/>
              <w:jc w:val="center"/>
              <w:rPr>
                <w:rFonts w:ascii="Arial Narrow" w:hAnsi="Arial Narrow" w:cs="Calibri"/>
                <w:color w:val="000000"/>
                <w:sz w:val="16"/>
                <w:szCs w:val="16"/>
              </w:rPr>
            </w:pPr>
            <w:r>
              <w:rPr>
                <w:rFonts w:ascii="Arial Narrow" w:hAnsi="Arial Narrow"/>
                <w:color w:val="000000"/>
                <w:sz w:val="16"/>
                <w:szCs w:val="16"/>
              </w:rPr>
              <w:t>Master ez</w:t>
            </w:r>
          </w:p>
          <w:p w:rsidR="00587135" w:rsidRPr="00006F11" w:rsidRDefault="00587135" w:rsidP="002C31A2">
            <w:pPr>
              <w:spacing w:after="0"/>
              <w:ind w:firstLine="0"/>
              <w:jc w:val="center"/>
              <w:rPr>
                <w:rFonts w:ascii="Arial Narrow" w:hAnsi="Arial Narrow" w:cs="Calibri"/>
                <w:color w:val="000000"/>
                <w:sz w:val="16"/>
                <w:szCs w:val="16"/>
              </w:rPr>
            </w:pPr>
            <w:r>
              <w:rPr>
                <w:rFonts w:ascii="Arial Narrow" w:hAnsi="Arial Narrow"/>
                <w:color w:val="000000"/>
                <w:sz w:val="16"/>
                <w:szCs w:val="16"/>
              </w:rPr>
              <w:t>gaitzailea</w:t>
            </w:r>
          </w:p>
        </w:tc>
        <w:tc>
          <w:tcPr>
            <w:tcW w:w="847" w:type="dxa"/>
            <w:shd w:val="clear" w:color="000000" w:fill="BDD7EE"/>
            <w:vAlign w:val="center"/>
            <w:hideMark/>
          </w:tcPr>
          <w:p w:rsidR="00587135" w:rsidRPr="00006F11" w:rsidRDefault="00587135" w:rsidP="002C31A2">
            <w:pPr>
              <w:spacing w:after="0"/>
              <w:ind w:firstLine="0"/>
              <w:jc w:val="center"/>
              <w:rPr>
                <w:rFonts w:ascii="Arial Narrow" w:hAnsi="Arial Narrow" w:cs="Calibri"/>
                <w:color w:val="000000"/>
                <w:sz w:val="16"/>
                <w:szCs w:val="16"/>
              </w:rPr>
            </w:pPr>
            <w:r>
              <w:rPr>
                <w:rFonts w:ascii="Arial Narrow" w:hAnsi="Arial Narrow"/>
                <w:color w:val="000000"/>
                <w:sz w:val="16"/>
                <w:szCs w:val="16"/>
              </w:rPr>
              <w:t xml:space="preserve">Master </w:t>
            </w:r>
          </w:p>
          <w:p w:rsidR="00587135" w:rsidRPr="00006F11" w:rsidRDefault="00587135" w:rsidP="002C31A2">
            <w:pPr>
              <w:spacing w:after="0"/>
              <w:ind w:firstLine="0"/>
              <w:jc w:val="center"/>
              <w:rPr>
                <w:rFonts w:ascii="Arial Narrow" w:hAnsi="Arial Narrow" w:cs="Calibri"/>
                <w:color w:val="000000"/>
                <w:sz w:val="16"/>
                <w:szCs w:val="16"/>
              </w:rPr>
            </w:pPr>
            <w:r>
              <w:rPr>
                <w:rFonts w:ascii="Arial Narrow" w:hAnsi="Arial Narrow"/>
                <w:color w:val="000000"/>
                <w:sz w:val="16"/>
                <w:szCs w:val="16"/>
              </w:rPr>
              <w:t>gaitzailea</w:t>
            </w:r>
          </w:p>
        </w:tc>
        <w:tc>
          <w:tcPr>
            <w:tcW w:w="850" w:type="dxa"/>
            <w:tcBorders>
              <w:right w:val="nil"/>
            </w:tcBorders>
            <w:shd w:val="clear" w:color="000000" w:fill="BDD7EE"/>
            <w:vAlign w:val="center"/>
            <w:hideMark/>
          </w:tcPr>
          <w:p w:rsidR="00587135" w:rsidRPr="00006F11" w:rsidRDefault="00587135" w:rsidP="002C31A2">
            <w:pPr>
              <w:spacing w:after="0"/>
              <w:ind w:firstLine="0"/>
              <w:jc w:val="center"/>
              <w:rPr>
                <w:rFonts w:ascii="Arial Narrow" w:hAnsi="Arial Narrow" w:cs="Calibri"/>
                <w:color w:val="000000"/>
                <w:sz w:val="16"/>
                <w:szCs w:val="16"/>
              </w:rPr>
            </w:pPr>
            <w:r>
              <w:rPr>
                <w:rFonts w:ascii="Arial Narrow" w:hAnsi="Arial Narrow"/>
                <w:color w:val="000000"/>
                <w:sz w:val="16"/>
                <w:szCs w:val="16"/>
              </w:rPr>
              <w:t xml:space="preserve">Master ez </w:t>
            </w:r>
          </w:p>
          <w:p w:rsidR="00587135" w:rsidRPr="00006F11" w:rsidRDefault="00587135" w:rsidP="002C31A2">
            <w:pPr>
              <w:spacing w:after="0"/>
              <w:ind w:firstLine="0"/>
              <w:jc w:val="center"/>
              <w:rPr>
                <w:rFonts w:ascii="Arial Narrow" w:hAnsi="Arial Narrow" w:cs="Calibri"/>
                <w:color w:val="000000"/>
                <w:sz w:val="16"/>
                <w:szCs w:val="16"/>
              </w:rPr>
            </w:pPr>
            <w:r>
              <w:rPr>
                <w:rFonts w:ascii="Arial Narrow" w:hAnsi="Arial Narrow"/>
                <w:color w:val="000000"/>
                <w:sz w:val="16"/>
                <w:szCs w:val="16"/>
              </w:rPr>
              <w:t>gaitzailea</w:t>
            </w:r>
          </w:p>
        </w:tc>
        <w:tc>
          <w:tcPr>
            <w:tcW w:w="818" w:type="dxa"/>
            <w:tcBorders>
              <w:top w:val="single" w:sz="4" w:space="0" w:color="auto"/>
              <w:left w:val="nil"/>
              <w:bottom w:val="single" w:sz="4" w:space="0" w:color="auto"/>
            </w:tcBorders>
            <w:shd w:val="clear" w:color="000000" w:fill="BDD7EE"/>
            <w:vAlign w:val="center"/>
            <w:hideMark/>
          </w:tcPr>
          <w:p w:rsidR="00587135" w:rsidRPr="00006F11" w:rsidRDefault="00587135" w:rsidP="002C31A2">
            <w:pPr>
              <w:spacing w:after="0"/>
              <w:ind w:firstLine="0"/>
              <w:jc w:val="center"/>
              <w:rPr>
                <w:rFonts w:ascii="Arial Narrow" w:hAnsi="Arial Narrow" w:cs="Calibri"/>
                <w:color w:val="000000"/>
                <w:sz w:val="16"/>
                <w:szCs w:val="16"/>
              </w:rPr>
            </w:pPr>
            <w:r>
              <w:rPr>
                <w:rFonts w:ascii="Arial Narrow" w:hAnsi="Arial Narrow"/>
                <w:color w:val="000000"/>
                <w:sz w:val="16"/>
                <w:szCs w:val="16"/>
              </w:rPr>
              <w:t>Master</w:t>
            </w:r>
          </w:p>
          <w:p w:rsidR="00587135" w:rsidRPr="00006F11" w:rsidRDefault="00587135" w:rsidP="002C31A2">
            <w:pPr>
              <w:spacing w:after="0"/>
              <w:ind w:firstLine="0"/>
              <w:jc w:val="center"/>
              <w:rPr>
                <w:rFonts w:ascii="Arial Narrow" w:hAnsi="Arial Narrow" w:cs="Calibri"/>
                <w:color w:val="000000"/>
                <w:sz w:val="16"/>
                <w:szCs w:val="16"/>
              </w:rPr>
            </w:pPr>
            <w:r>
              <w:rPr>
                <w:rFonts w:ascii="Arial Narrow" w:hAnsi="Arial Narrow"/>
                <w:color w:val="000000"/>
                <w:sz w:val="16"/>
                <w:szCs w:val="16"/>
              </w:rPr>
              <w:t xml:space="preserve"> gaitzailea</w:t>
            </w:r>
          </w:p>
        </w:tc>
        <w:tc>
          <w:tcPr>
            <w:tcW w:w="883" w:type="dxa"/>
            <w:tcBorders>
              <w:top w:val="single" w:sz="4" w:space="0" w:color="auto"/>
              <w:bottom w:val="single" w:sz="4" w:space="0" w:color="auto"/>
              <w:right w:val="single" w:sz="4" w:space="0" w:color="auto"/>
            </w:tcBorders>
            <w:shd w:val="clear" w:color="000000" w:fill="BDD7EE"/>
            <w:vAlign w:val="center"/>
            <w:hideMark/>
          </w:tcPr>
          <w:p w:rsidR="00587135" w:rsidRPr="00006F11" w:rsidRDefault="00587135" w:rsidP="002C31A2">
            <w:pPr>
              <w:spacing w:after="0"/>
              <w:ind w:firstLine="0"/>
              <w:jc w:val="center"/>
              <w:rPr>
                <w:rFonts w:ascii="Arial Narrow" w:hAnsi="Arial Narrow" w:cs="Calibri"/>
                <w:color w:val="000000"/>
                <w:sz w:val="16"/>
                <w:szCs w:val="16"/>
              </w:rPr>
            </w:pPr>
            <w:r>
              <w:rPr>
                <w:rFonts w:ascii="Arial Narrow" w:hAnsi="Arial Narrow"/>
                <w:color w:val="000000"/>
                <w:sz w:val="16"/>
                <w:szCs w:val="16"/>
              </w:rPr>
              <w:t>Master ez</w:t>
            </w:r>
          </w:p>
          <w:p w:rsidR="00587135" w:rsidRPr="00006F11" w:rsidRDefault="00587135" w:rsidP="002C31A2">
            <w:pPr>
              <w:spacing w:after="0"/>
              <w:ind w:firstLine="0"/>
              <w:jc w:val="center"/>
              <w:rPr>
                <w:rFonts w:ascii="Arial Narrow" w:hAnsi="Arial Narrow" w:cs="Calibri"/>
                <w:color w:val="000000"/>
                <w:sz w:val="16"/>
                <w:szCs w:val="16"/>
              </w:rPr>
            </w:pPr>
            <w:r>
              <w:rPr>
                <w:rFonts w:ascii="Arial Narrow" w:hAnsi="Arial Narrow"/>
                <w:color w:val="000000"/>
                <w:sz w:val="16"/>
                <w:szCs w:val="16"/>
              </w:rPr>
              <w:t xml:space="preserve"> gaitzailea</w:t>
            </w:r>
          </w:p>
        </w:tc>
        <w:tc>
          <w:tcPr>
            <w:tcW w:w="876" w:type="dxa"/>
            <w:tcBorders>
              <w:left w:val="single" w:sz="4" w:space="0" w:color="auto"/>
            </w:tcBorders>
            <w:shd w:val="clear" w:color="000000" w:fill="BDD7EE"/>
            <w:vAlign w:val="center"/>
            <w:hideMark/>
          </w:tcPr>
          <w:p w:rsidR="00587135" w:rsidRPr="00006F11" w:rsidRDefault="00587135" w:rsidP="002C31A2">
            <w:pPr>
              <w:spacing w:after="0"/>
              <w:ind w:firstLine="0"/>
              <w:jc w:val="center"/>
              <w:rPr>
                <w:rFonts w:ascii="Arial Narrow" w:hAnsi="Arial Narrow" w:cs="Calibri"/>
                <w:color w:val="000000"/>
                <w:sz w:val="16"/>
                <w:szCs w:val="16"/>
              </w:rPr>
            </w:pPr>
            <w:r>
              <w:rPr>
                <w:rFonts w:ascii="Arial Narrow" w:hAnsi="Arial Narrow"/>
                <w:color w:val="000000"/>
                <w:sz w:val="16"/>
                <w:szCs w:val="16"/>
              </w:rPr>
              <w:t>Master</w:t>
            </w:r>
          </w:p>
          <w:p w:rsidR="00587135" w:rsidRPr="00006F11" w:rsidRDefault="00587135" w:rsidP="002C31A2">
            <w:pPr>
              <w:spacing w:after="0"/>
              <w:ind w:firstLine="0"/>
              <w:jc w:val="center"/>
              <w:rPr>
                <w:rFonts w:ascii="Arial Narrow" w:hAnsi="Arial Narrow" w:cs="Calibri"/>
                <w:color w:val="000000"/>
                <w:sz w:val="16"/>
                <w:szCs w:val="16"/>
              </w:rPr>
            </w:pPr>
            <w:r>
              <w:rPr>
                <w:rFonts w:ascii="Arial Narrow" w:hAnsi="Arial Narrow"/>
                <w:color w:val="000000"/>
                <w:sz w:val="16"/>
                <w:szCs w:val="16"/>
              </w:rPr>
              <w:t xml:space="preserve"> gaitzailea</w:t>
            </w:r>
          </w:p>
        </w:tc>
        <w:tc>
          <w:tcPr>
            <w:tcW w:w="850" w:type="dxa"/>
            <w:shd w:val="clear" w:color="000000" w:fill="BDD7EE"/>
            <w:vAlign w:val="center"/>
            <w:hideMark/>
          </w:tcPr>
          <w:p w:rsidR="00587135" w:rsidRPr="00006F11" w:rsidRDefault="00587135" w:rsidP="002C31A2">
            <w:pPr>
              <w:spacing w:after="0"/>
              <w:ind w:firstLine="0"/>
              <w:jc w:val="center"/>
              <w:rPr>
                <w:rFonts w:ascii="Arial Narrow" w:hAnsi="Arial Narrow" w:cs="Calibri"/>
                <w:color w:val="000000"/>
                <w:sz w:val="16"/>
                <w:szCs w:val="16"/>
              </w:rPr>
            </w:pPr>
            <w:r>
              <w:rPr>
                <w:rFonts w:ascii="Arial Narrow" w:hAnsi="Arial Narrow"/>
                <w:color w:val="000000"/>
                <w:sz w:val="16"/>
                <w:szCs w:val="16"/>
              </w:rPr>
              <w:t>Master ez gaitzailea</w:t>
            </w:r>
          </w:p>
        </w:tc>
        <w:tc>
          <w:tcPr>
            <w:tcW w:w="882" w:type="dxa"/>
            <w:shd w:val="clear" w:color="000000" w:fill="BDD7EE"/>
            <w:vAlign w:val="center"/>
            <w:hideMark/>
          </w:tcPr>
          <w:p w:rsidR="00587135" w:rsidRPr="00006F11" w:rsidRDefault="00587135" w:rsidP="002C31A2">
            <w:pPr>
              <w:spacing w:after="0"/>
              <w:ind w:firstLine="0"/>
              <w:jc w:val="center"/>
              <w:rPr>
                <w:rFonts w:ascii="Arial Narrow" w:hAnsi="Arial Narrow" w:cs="Calibri"/>
                <w:color w:val="000000"/>
                <w:sz w:val="16"/>
                <w:szCs w:val="16"/>
              </w:rPr>
            </w:pPr>
            <w:r>
              <w:rPr>
                <w:rFonts w:ascii="Arial Narrow" w:hAnsi="Arial Narrow"/>
                <w:color w:val="000000"/>
                <w:sz w:val="16"/>
                <w:szCs w:val="16"/>
              </w:rPr>
              <w:t>Master</w:t>
            </w:r>
          </w:p>
          <w:p w:rsidR="00587135" w:rsidRPr="00006F11" w:rsidRDefault="00587135" w:rsidP="002C31A2">
            <w:pPr>
              <w:spacing w:after="0"/>
              <w:ind w:firstLine="0"/>
              <w:jc w:val="center"/>
              <w:rPr>
                <w:rFonts w:ascii="Arial Narrow" w:hAnsi="Arial Narrow" w:cs="Calibri"/>
                <w:color w:val="000000"/>
                <w:sz w:val="16"/>
                <w:szCs w:val="16"/>
              </w:rPr>
            </w:pPr>
            <w:r>
              <w:rPr>
                <w:rFonts w:ascii="Arial Narrow" w:hAnsi="Arial Narrow"/>
                <w:color w:val="000000"/>
                <w:sz w:val="16"/>
                <w:szCs w:val="16"/>
              </w:rPr>
              <w:t xml:space="preserve"> gaitzailea</w:t>
            </w:r>
          </w:p>
        </w:tc>
        <w:tc>
          <w:tcPr>
            <w:tcW w:w="851" w:type="dxa"/>
            <w:tcBorders>
              <w:top w:val="single" w:sz="4" w:space="0" w:color="auto"/>
              <w:bottom w:val="single" w:sz="4" w:space="0" w:color="auto"/>
              <w:right w:val="single" w:sz="4" w:space="0" w:color="auto"/>
            </w:tcBorders>
            <w:shd w:val="clear" w:color="000000" w:fill="BDD7EE"/>
            <w:vAlign w:val="center"/>
            <w:hideMark/>
          </w:tcPr>
          <w:p w:rsidR="00587135" w:rsidRPr="00006F11" w:rsidRDefault="00587135" w:rsidP="002C31A2">
            <w:pPr>
              <w:spacing w:after="0"/>
              <w:ind w:firstLine="0"/>
              <w:jc w:val="center"/>
              <w:rPr>
                <w:rFonts w:ascii="Arial Narrow" w:hAnsi="Arial Narrow" w:cs="Calibri"/>
                <w:color w:val="000000"/>
                <w:sz w:val="16"/>
                <w:szCs w:val="16"/>
              </w:rPr>
            </w:pPr>
            <w:r>
              <w:rPr>
                <w:rFonts w:ascii="Arial Narrow" w:hAnsi="Arial Narrow"/>
                <w:color w:val="000000"/>
                <w:sz w:val="16"/>
                <w:szCs w:val="16"/>
              </w:rPr>
              <w:t xml:space="preserve">Master ez </w:t>
            </w:r>
          </w:p>
          <w:p w:rsidR="00587135" w:rsidRPr="00006F11" w:rsidRDefault="00587135" w:rsidP="002C31A2">
            <w:pPr>
              <w:spacing w:after="0"/>
              <w:ind w:firstLine="0"/>
              <w:jc w:val="center"/>
              <w:rPr>
                <w:rFonts w:ascii="Arial Narrow" w:hAnsi="Arial Narrow" w:cs="Calibri"/>
                <w:color w:val="000000"/>
                <w:sz w:val="16"/>
                <w:szCs w:val="16"/>
              </w:rPr>
            </w:pPr>
            <w:r>
              <w:rPr>
                <w:rFonts w:ascii="Arial Narrow" w:hAnsi="Arial Narrow"/>
                <w:color w:val="000000"/>
                <w:sz w:val="16"/>
                <w:szCs w:val="16"/>
              </w:rPr>
              <w:t>gaitzailea</w:t>
            </w:r>
          </w:p>
        </w:tc>
        <w:tc>
          <w:tcPr>
            <w:tcW w:w="828" w:type="dxa"/>
            <w:tcBorders>
              <w:left w:val="single" w:sz="4" w:space="0" w:color="auto"/>
            </w:tcBorders>
            <w:shd w:val="clear" w:color="000000" w:fill="BDD7EE"/>
            <w:vAlign w:val="center"/>
            <w:hideMark/>
          </w:tcPr>
          <w:p w:rsidR="00587135" w:rsidRPr="00006F11" w:rsidRDefault="00587135" w:rsidP="002C31A2">
            <w:pPr>
              <w:spacing w:after="0"/>
              <w:ind w:firstLine="0"/>
              <w:jc w:val="center"/>
              <w:rPr>
                <w:rFonts w:ascii="Arial Narrow" w:hAnsi="Arial Narrow" w:cs="Calibri"/>
                <w:color w:val="000000"/>
                <w:sz w:val="16"/>
                <w:szCs w:val="16"/>
              </w:rPr>
            </w:pPr>
            <w:r>
              <w:rPr>
                <w:rFonts w:ascii="Arial Narrow" w:hAnsi="Arial Narrow"/>
                <w:color w:val="000000"/>
                <w:sz w:val="16"/>
                <w:szCs w:val="16"/>
              </w:rPr>
              <w:t>Master</w:t>
            </w:r>
          </w:p>
          <w:p w:rsidR="00587135" w:rsidRPr="00006F11" w:rsidRDefault="00587135" w:rsidP="002C31A2">
            <w:pPr>
              <w:spacing w:after="0"/>
              <w:ind w:firstLine="0"/>
              <w:jc w:val="center"/>
              <w:rPr>
                <w:rFonts w:ascii="Arial Narrow" w:hAnsi="Arial Narrow" w:cs="Calibri"/>
                <w:color w:val="000000"/>
                <w:sz w:val="16"/>
                <w:szCs w:val="16"/>
              </w:rPr>
            </w:pPr>
            <w:r>
              <w:rPr>
                <w:rFonts w:ascii="Arial Narrow" w:hAnsi="Arial Narrow"/>
                <w:color w:val="000000"/>
                <w:sz w:val="16"/>
                <w:szCs w:val="16"/>
              </w:rPr>
              <w:t xml:space="preserve"> gaitzailea</w:t>
            </w:r>
          </w:p>
        </w:tc>
        <w:tc>
          <w:tcPr>
            <w:tcW w:w="957" w:type="dxa"/>
            <w:shd w:val="clear" w:color="000000" w:fill="BDD7EE"/>
            <w:vAlign w:val="center"/>
            <w:hideMark/>
          </w:tcPr>
          <w:p w:rsidR="00587135" w:rsidRPr="00006F11" w:rsidRDefault="00587135" w:rsidP="002C31A2">
            <w:pPr>
              <w:spacing w:after="0"/>
              <w:ind w:firstLine="0"/>
              <w:jc w:val="center"/>
              <w:rPr>
                <w:rFonts w:ascii="Arial Narrow" w:hAnsi="Arial Narrow" w:cs="Calibri"/>
                <w:color w:val="000000"/>
                <w:sz w:val="16"/>
                <w:szCs w:val="16"/>
              </w:rPr>
            </w:pPr>
            <w:r>
              <w:rPr>
                <w:rFonts w:ascii="Arial Narrow" w:hAnsi="Arial Narrow"/>
                <w:color w:val="000000"/>
                <w:sz w:val="16"/>
                <w:szCs w:val="16"/>
              </w:rPr>
              <w:t>Master ez gaitzailea</w:t>
            </w:r>
          </w:p>
        </w:tc>
        <w:tc>
          <w:tcPr>
            <w:tcW w:w="886" w:type="dxa"/>
            <w:gridSpan w:val="2"/>
            <w:shd w:val="clear" w:color="000000" w:fill="BDD7EE"/>
            <w:vAlign w:val="center"/>
            <w:hideMark/>
          </w:tcPr>
          <w:p w:rsidR="00587135" w:rsidRPr="00006F11" w:rsidRDefault="00587135" w:rsidP="002C31A2">
            <w:pPr>
              <w:spacing w:after="0"/>
              <w:ind w:firstLine="0"/>
              <w:jc w:val="center"/>
              <w:rPr>
                <w:rFonts w:ascii="Arial Narrow" w:hAnsi="Arial Narrow" w:cs="Calibri"/>
                <w:color w:val="000000"/>
                <w:sz w:val="16"/>
                <w:szCs w:val="16"/>
              </w:rPr>
            </w:pPr>
            <w:r>
              <w:rPr>
                <w:rFonts w:ascii="Arial Narrow" w:hAnsi="Arial Narrow"/>
                <w:color w:val="000000"/>
                <w:sz w:val="16"/>
                <w:szCs w:val="16"/>
              </w:rPr>
              <w:t xml:space="preserve">Master </w:t>
            </w:r>
          </w:p>
          <w:p w:rsidR="00587135" w:rsidRPr="00006F11" w:rsidRDefault="00587135" w:rsidP="002C31A2">
            <w:pPr>
              <w:spacing w:after="0"/>
              <w:ind w:firstLine="0"/>
              <w:jc w:val="center"/>
              <w:rPr>
                <w:rFonts w:ascii="Arial Narrow" w:hAnsi="Arial Narrow" w:cs="Calibri"/>
                <w:color w:val="000000"/>
                <w:sz w:val="16"/>
                <w:szCs w:val="16"/>
              </w:rPr>
            </w:pPr>
            <w:r>
              <w:rPr>
                <w:rFonts w:ascii="Arial Narrow" w:hAnsi="Arial Narrow"/>
                <w:color w:val="000000"/>
                <w:sz w:val="16"/>
                <w:szCs w:val="16"/>
              </w:rPr>
              <w:t>gaitzailea</w:t>
            </w:r>
          </w:p>
        </w:tc>
        <w:tc>
          <w:tcPr>
            <w:tcW w:w="817" w:type="dxa"/>
            <w:tcBorders>
              <w:top w:val="single" w:sz="4" w:space="0" w:color="auto"/>
              <w:bottom w:val="single" w:sz="4" w:space="0" w:color="auto"/>
              <w:right w:val="single" w:sz="4" w:space="0" w:color="auto"/>
            </w:tcBorders>
            <w:shd w:val="clear" w:color="000000" w:fill="BDD7EE"/>
            <w:vAlign w:val="center"/>
            <w:hideMark/>
          </w:tcPr>
          <w:p w:rsidR="00587135" w:rsidRPr="00006F11" w:rsidRDefault="00587135" w:rsidP="002C31A2">
            <w:pPr>
              <w:spacing w:after="0"/>
              <w:ind w:firstLine="0"/>
              <w:jc w:val="center"/>
              <w:rPr>
                <w:rFonts w:ascii="Arial Narrow" w:hAnsi="Arial Narrow" w:cs="Calibri"/>
                <w:color w:val="000000"/>
                <w:sz w:val="16"/>
                <w:szCs w:val="16"/>
              </w:rPr>
            </w:pPr>
            <w:r>
              <w:rPr>
                <w:rFonts w:ascii="Arial Narrow" w:hAnsi="Arial Narrow"/>
                <w:color w:val="000000"/>
                <w:sz w:val="16"/>
                <w:szCs w:val="16"/>
              </w:rPr>
              <w:t>Master ez gaitzailea</w:t>
            </w:r>
          </w:p>
        </w:tc>
        <w:tc>
          <w:tcPr>
            <w:tcW w:w="884" w:type="dxa"/>
            <w:gridSpan w:val="2"/>
            <w:tcBorders>
              <w:left w:val="single" w:sz="4" w:space="0" w:color="auto"/>
            </w:tcBorders>
            <w:shd w:val="clear" w:color="000000" w:fill="BDD7EE"/>
            <w:vAlign w:val="center"/>
            <w:hideMark/>
          </w:tcPr>
          <w:p w:rsidR="00587135" w:rsidRPr="00006F11" w:rsidRDefault="00587135" w:rsidP="002C31A2">
            <w:pPr>
              <w:spacing w:after="0"/>
              <w:ind w:firstLine="0"/>
              <w:jc w:val="center"/>
              <w:rPr>
                <w:rFonts w:ascii="Arial Narrow" w:hAnsi="Arial Narrow" w:cs="Calibri"/>
                <w:color w:val="000000"/>
                <w:sz w:val="16"/>
                <w:szCs w:val="16"/>
              </w:rPr>
            </w:pPr>
            <w:r>
              <w:rPr>
                <w:rFonts w:ascii="Arial Narrow" w:hAnsi="Arial Narrow"/>
                <w:color w:val="000000"/>
                <w:sz w:val="16"/>
                <w:szCs w:val="16"/>
              </w:rPr>
              <w:t>Master gaitzailea</w:t>
            </w:r>
          </w:p>
        </w:tc>
        <w:tc>
          <w:tcPr>
            <w:tcW w:w="850" w:type="dxa"/>
            <w:shd w:val="clear" w:color="000000" w:fill="BDD7EE"/>
            <w:vAlign w:val="center"/>
            <w:hideMark/>
          </w:tcPr>
          <w:p w:rsidR="00587135" w:rsidRPr="00006F11" w:rsidRDefault="00587135" w:rsidP="002C31A2">
            <w:pPr>
              <w:spacing w:after="0"/>
              <w:ind w:firstLine="0"/>
              <w:jc w:val="center"/>
              <w:rPr>
                <w:rFonts w:ascii="Arial Narrow" w:hAnsi="Arial Narrow" w:cs="Calibri"/>
                <w:color w:val="000000"/>
                <w:sz w:val="16"/>
                <w:szCs w:val="16"/>
              </w:rPr>
            </w:pPr>
            <w:r>
              <w:rPr>
                <w:rFonts w:ascii="Arial Narrow" w:hAnsi="Arial Narrow"/>
                <w:color w:val="000000"/>
                <w:sz w:val="16"/>
                <w:szCs w:val="16"/>
              </w:rPr>
              <w:t>Master ez gaitzailea</w:t>
            </w:r>
          </w:p>
        </w:tc>
      </w:tr>
      <w:tr w:rsidR="00587135" w:rsidRPr="00006F11" w:rsidTr="002C31A2">
        <w:trPr>
          <w:trHeight w:val="454"/>
        </w:trPr>
        <w:tc>
          <w:tcPr>
            <w:tcW w:w="1140" w:type="dxa"/>
            <w:shd w:val="clear" w:color="000000" w:fill="FFFFFF"/>
            <w:vAlign w:val="center"/>
            <w:hideMark/>
          </w:tcPr>
          <w:p w:rsidR="00587135" w:rsidRPr="00006F11" w:rsidRDefault="00587135" w:rsidP="002C31A2">
            <w:pPr>
              <w:spacing w:after="0"/>
              <w:ind w:firstLine="0"/>
              <w:jc w:val="left"/>
              <w:rPr>
                <w:rFonts w:ascii="Arial Narrow" w:hAnsi="Arial Narrow" w:cs="Calibri"/>
                <w:color w:val="000000"/>
                <w:sz w:val="18"/>
                <w:szCs w:val="18"/>
              </w:rPr>
            </w:pPr>
            <w:r>
              <w:rPr>
                <w:rFonts w:ascii="Arial Narrow" w:hAnsi="Arial Narrow"/>
                <w:color w:val="000000"/>
                <w:sz w:val="18"/>
                <w:szCs w:val="18"/>
              </w:rPr>
              <w:t>1. matrikula</w:t>
            </w:r>
          </w:p>
        </w:tc>
        <w:tc>
          <w:tcPr>
            <w:tcW w:w="852" w:type="dxa"/>
            <w:shd w:val="clear" w:color="000000" w:fill="FFFFFF"/>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27,34</w:t>
            </w:r>
          </w:p>
        </w:tc>
        <w:tc>
          <w:tcPr>
            <w:tcW w:w="856" w:type="dxa"/>
            <w:shd w:val="clear" w:color="000000" w:fill="FFFFFF"/>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43,75</w:t>
            </w:r>
          </w:p>
        </w:tc>
        <w:tc>
          <w:tcPr>
            <w:tcW w:w="847" w:type="dxa"/>
            <w:shd w:val="clear" w:color="000000" w:fill="FFFFFF"/>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27,70</w:t>
            </w:r>
          </w:p>
        </w:tc>
        <w:tc>
          <w:tcPr>
            <w:tcW w:w="850" w:type="dxa"/>
            <w:tcBorders>
              <w:right w:val="nil"/>
            </w:tcBorders>
            <w:shd w:val="clear" w:color="000000" w:fill="FFFFFF"/>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44,32</w:t>
            </w:r>
          </w:p>
        </w:tc>
        <w:tc>
          <w:tcPr>
            <w:tcW w:w="818" w:type="dxa"/>
            <w:tcBorders>
              <w:top w:val="single" w:sz="4" w:space="0" w:color="auto"/>
              <w:left w:val="nil"/>
              <w:bottom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1,30</w:t>
            </w:r>
          </w:p>
        </w:tc>
        <w:tc>
          <w:tcPr>
            <w:tcW w:w="883" w:type="dxa"/>
            <w:tcBorders>
              <w:top w:val="single" w:sz="4" w:space="0" w:color="auto"/>
              <w:bottom w:val="single" w:sz="4" w:space="0" w:color="auto"/>
              <w:right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1,30</w:t>
            </w:r>
          </w:p>
        </w:tc>
        <w:tc>
          <w:tcPr>
            <w:tcW w:w="876" w:type="dxa"/>
            <w:tcBorders>
              <w:left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22,67</w:t>
            </w:r>
          </w:p>
        </w:tc>
        <w:tc>
          <w:tcPr>
            <w:tcW w:w="850" w:type="dxa"/>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28,34</w:t>
            </w:r>
          </w:p>
        </w:tc>
        <w:tc>
          <w:tcPr>
            <w:tcW w:w="882" w:type="dxa"/>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-18,20</w:t>
            </w:r>
          </w:p>
        </w:tc>
        <w:tc>
          <w:tcPr>
            <w:tcW w:w="851" w:type="dxa"/>
            <w:tcBorders>
              <w:top w:val="single" w:sz="4" w:space="0" w:color="auto"/>
              <w:bottom w:val="single" w:sz="4" w:space="0" w:color="auto"/>
              <w:right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-36,10</w:t>
            </w:r>
          </w:p>
        </w:tc>
        <w:tc>
          <w:tcPr>
            <w:tcW w:w="828" w:type="dxa"/>
            <w:tcBorders>
              <w:left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22,65</w:t>
            </w:r>
          </w:p>
        </w:tc>
        <w:tc>
          <w:tcPr>
            <w:tcW w:w="957" w:type="dxa"/>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28,35</w:t>
            </w:r>
          </w:p>
        </w:tc>
        <w:tc>
          <w:tcPr>
            <w:tcW w:w="886" w:type="dxa"/>
            <w:gridSpan w:val="2"/>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-0,10</w:t>
            </w:r>
          </w:p>
        </w:tc>
        <w:tc>
          <w:tcPr>
            <w:tcW w:w="817" w:type="dxa"/>
            <w:tcBorders>
              <w:top w:val="single" w:sz="4" w:space="0" w:color="auto"/>
              <w:bottom w:val="single" w:sz="4" w:space="0" w:color="auto"/>
              <w:right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0,00</w:t>
            </w:r>
          </w:p>
        </w:tc>
        <w:tc>
          <w:tcPr>
            <w:tcW w:w="884" w:type="dxa"/>
            <w:gridSpan w:val="2"/>
            <w:tcBorders>
              <w:left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-17,20</w:t>
            </w:r>
          </w:p>
        </w:tc>
        <w:tc>
          <w:tcPr>
            <w:tcW w:w="850" w:type="dxa"/>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-35,20</w:t>
            </w:r>
          </w:p>
        </w:tc>
      </w:tr>
      <w:tr w:rsidR="00587135" w:rsidRPr="00006F11" w:rsidTr="002C31A2">
        <w:trPr>
          <w:trHeight w:val="454"/>
        </w:trPr>
        <w:tc>
          <w:tcPr>
            <w:tcW w:w="1140" w:type="dxa"/>
            <w:shd w:val="clear" w:color="000000" w:fill="FFFFFF"/>
            <w:vAlign w:val="center"/>
            <w:hideMark/>
          </w:tcPr>
          <w:p w:rsidR="00587135" w:rsidRPr="00006F11" w:rsidRDefault="00587135" w:rsidP="002C31A2">
            <w:pPr>
              <w:spacing w:after="0"/>
              <w:ind w:firstLine="0"/>
              <w:jc w:val="left"/>
              <w:rPr>
                <w:rFonts w:ascii="Arial Narrow" w:hAnsi="Arial Narrow" w:cs="Calibri"/>
                <w:color w:val="000000"/>
                <w:sz w:val="18"/>
                <w:szCs w:val="18"/>
              </w:rPr>
            </w:pPr>
            <w:r>
              <w:rPr>
                <w:rFonts w:ascii="Arial Narrow" w:hAnsi="Arial Narrow"/>
                <w:color w:val="000000"/>
                <w:sz w:val="18"/>
                <w:szCs w:val="18"/>
              </w:rPr>
              <w:t>2. matrikula</w:t>
            </w:r>
          </w:p>
        </w:tc>
        <w:tc>
          <w:tcPr>
            <w:tcW w:w="852" w:type="dxa"/>
            <w:shd w:val="clear" w:color="000000" w:fill="FFFFFF"/>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32,81</w:t>
            </w:r>
          </w:p>
        </w:tc>
        <w:tc>
          <w:tcPr>
            <w:tcW w:w="856" w:type="dxa"/>
            <w:shd w:val="clear" w:color="000000" w:fill="FFFFFF"/>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71,09</w:t>
            </w:r>
          </w:p>
        </w:tc>
        <w:tc>
          <w:tcPr>
            <w:tcW w:w="847" w:type="dxa"/>
            <w:shd w:val="clear" w:color="000000" w:fill="FFFFFF"/>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33,24</w:t>
            </w:r>
          </w:p>
        </w:tc>
        <w:tc>
          <w:tcPr>
            <w:tcW w:w="850" w:type="dxa"/>
            <w:tcBorders>
              <w:right w:val="nil"/>
            </w:tcBorders>
            <w:shd w:val="clear" w:color="000000" w:fill="FFFFFF"/>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72,01</w:t>
            </w:r>
          </w:p>
        </w:tc>
        <w:tc>
          <w:tcPr>
            <w:tcW w:w="818" w:type="dxa"/>
            <w:tcBorders>
              <w:top w:val="single" w:sz="4" w:space="0" w:color="auto"/>
              <w:left w:val="nil"/>
              <w:bottom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1,30</w:t>
            </w:r>
          </w:p>
        </w:tc>
        <w:tc>
          <w:tcPr>
            <w:tcW w:w="883" w:type="dxa"/>
            <w:tcBorders>
              <w:top w:val="single" w:sz="4" w:space="0" w:color="auto"/>
              <w:bottom w:val="single" w:sz="4" w:space="0" w:color="auto"/>
              <w:right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1,30</w:t>
            </w:r>
          </w:p>
        </w:tc>
        <w:tc>
          <w:tcPr>
            <w:tcW w:w="876" w:type="dxa"/>
            <w:tcBorders>
              <w:left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34,00</w:t>
            </w:r>
          </w:p>
        </w:tc>
        <w:tc>
          <w:tcPr>
            <w:tcW w:w="850" w:type="dxa"/>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73,67</w:t>
            </w:r>
          </w:p>
        </w:tc>
        <w:tc>
          <w:tcPr>
            <w:tcW w:w="882" w:type="dxa"/>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2,30</w:t>
            </w:r>
          </w:p>
        </w:tc>
        <w:tc>
          <w:tcPr>
            <w:tcW w:w="851" w:type="dxa"/>
            <w:tcBorders>
              <w:top w:val="single" w:sz="4" w:space="0" w:color="auto"/>
              <w:bottom w:val="single" w:sz="4" w:space="0" w:color="auto"/>
              <w:right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2,30</w:t>
            </w:r>
          </w:p>
        </w:tc>
        <w:tc>
          <w:tcPr>
            <w:tcW w:w="828" w:type="dxa"/>
            <w:tcBorders>
              <w:left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34,00</w:t>
            </w:r>
          </w:p>
        </w:tc>
        <w:tc>
          <w:tcPr>
            <w:tcW w:w="957" w:type="dxa"/>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73,65</w:t>
            </w:r>
          </w:p>
        </w:tc>
        <w:tc>
          <w:tcPr>
            <w:tcW w:w="886" w:type="dxa"/>
            <w:gridSpan w:val="2"/>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0,00</w:t>
            </w:r>
          </w:p>
        </w:tc>
        <w:tc>
          <w:tcPr>
            <w:tcW w:w="817" w:type="dxa"/>
            <w:tcBorders>
              <w:top w:val="single" w:sz="4" w:space="0" w:color="auto"/>
              <w:bottom w:val="single" w:sz="4" w:space="0" w:color="auto"/>
              <w:right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0,00</w:t>
            </w:r>
          </w:p>
        </w:tc>
        <w:tc>
          <w:tcPr>
            <w:tcW w:w="884" w:type="dxa"/>
            <w:gridSpan w:val="2"/>
            <w:tcBorders>
              <w:left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3,60</w:t>
            </w:r>
          </w:p>
        </w:tc>
        <w:tc>
          <w:tcPr>
            <w:tcW w:w="850" w:type="dxa"/>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3,60</w:t>
            </w:r>
          </w:p>
        </w:tc>
      </w:tr>
      <w:tr w:rsidR="00587135" w:rsidRPr="00006F11" w:rsidTr="002C31A2">
        <w:trPr>
          <w:trHeight w:val="454"/>
        </w:trPr>
        <w:tc>
          <w:tcPr>
            <w:tcW w:w="1140" w:type="dxa"/>
            <w:tcBorders>
              <w:bottom w:val="single" w:sz="4" w:space="0" w:color="auto"/>
            </w:tcBorders>
            <w:shd w:val="clear" w:color="000000" w:fill="FFFFFF"/>
            <w:vAlign w:val="center"/>
            <w:hideMark/>
          </w:tcPr>
          <w:p w:rsidR="00587135" w:rsidRPr="00006F11" w:rsidRDefault="00587135" w:rsidP="002C31A2">
            <w:pPr>
              <w:spacing w:after="0"/>
              <w:ind w:firstLine="0"/>
              <w:jc w:val="left"/>
              <w:rPr>
                <w:rFonts w:ascii="Arial Narrow" w:hAnsi="Arial Narrow" w:cs="Calibri"/>
                <w:color w:val="000000"/>
                <w:sz w:val="18"/>
                <w:szCs w:val="18"/>
              </w:rPr>
            </w:pPr>
            <w:r>
              <w:rPr>
                <w:rFonts w:ascii="Arial Narrow" w:hAnsi="Arial Narrow"/>
                <w:color w:val="000000"/>
                <w:sz w:val="18"/>
                <w:szCs w:val="18"/>
              </w:rPr>
              <w:t>3. matrikula</w:t>
            </w:r>
          </w:p>
        </w:tc>
        <w:tc>
          <w:tcPr>
            <w:tcW w:w="852" w:type="dxa"/>
            <w:tcBorders>
              <w:bottom w:val="single" w:sz="4" w:space="0" w:color="auto"/>
            </w:tcBorders>
            <w:shd w:val="clear" w:color="000000" w:fill="FFFFFF"/>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71,09</w:t>
            </w:r>
          </w:p>
        </w:tc>
        <w:tc>
          <w:tcPr>
            <w:tcW w:w="856" w:type="dxa"/>
            <w:tcBorders>
              <w:bottom w:val="single" w:sz="4" w:space="0" w:color="auto"/>
            </w:tcBorders>
            <w:shd w:val="clear" w:color="000000" w:fill="FFFFFF"/>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71,09</w:t>
            </w:r>
          </w:p>
        </w:tc>
        <w:tc>
          <w:tcPr>
            <w:tcW w:w="847" w:type="dxa"/>
            <w:tcBorders>
              <w:bottom w:val="single" w:sz="4" w:space="0" w:color="auto"/>
            </w:tcBorders>
            <w:shd w:val="clear" w:color="000000" w:fill="FFFFFF"/>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72,01</w:t>
            </w:r>
          </w:p>
        </w:tc>
        <w:tc>
          <w:tcPr>
            <w:tcW w:w="850" w:type="dxa"/>
            <w:tcBorders>
              <w:bottom w:val="single" w:sz="4" w:space="0" w:color="auto"/>
              <w:right w:val="nil"/>
            </w:tcBorders>
            <w:shd w:val="clear" w:color="000000" w:fill="FFFFFF"/>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72,01</w:t>
            </w:r>
          </w:p>
        </w:tc>
        <w:tc>
          <w:tcPr>
            <w:tcW w:w="818" w:type="dxa"/>
            <w:tcBorders>
              <w:top w:val="single" w:sz="4" w:space="0" w:color="auto"/>
              <w:left w:val="nil"/>
              <w:bottom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1,30</w:t>
            </w:r>
          </w:p>
        </w:tc>
        <w:tc>
          <w:tcPr>
            <w:tcW w:w="883" w:type="dxa"/>
            <w:tcBorders>
              <w:top w:val="single" w:sz="4" w:space="0" w:color="auto"/>
              <w:bottom w:val="single" w:sz="4" w:space="0" w:color="auto"/>
              <w:right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1,30</w:t>
            </w:r>
          </w:p>
        </w:tc>
        <w:tc>
          <w:tcPr>
            <w:tcW w:w="876" w:type="dxa"/>
            <w:tcBorders>
              <w:left w:val="single" w:sz="4" w:space="0" w:color="auto"/>
              <w:bottom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73,67</w:t>
            </w:r>
          </w:p>
        </w:tc>
        <w:tc>
          <w:tcPr>
            <w:tcW w:w="850" w:type="dxa"/>
            <w:tcBorders>
              <w:bottom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73,67</w:t>
            </w:r>
          </w:p>
        </w:tc>
        <w:tc>
          <w:tcPr>
            <w:tcW w:w="882" w:type="dxa"/>
            <w:tcBorders>
              <w:bottom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2,30</w:t>
            </w:r>
          </w:p>
        </w:tc>
        <w:tc>
          <w:tcPr>
            <w:tcW w:w="851" w:type="dxa"/>
            <w:tcBorders>
              <w:top w:val="single" w:sz="4" w:space="0" w:color="auto"/>
              <w:bottom w:val="single" w:sz="4" w:space="0" w:color="auto"/>
              <w:right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2,30</w:t>
            </w:r>
          </w:p>
        </w:tc>
        <w:tc>
          <w:tcPr>
            <w:tcW w:w="828" w:type="dxa"/>
            <w:tcBorders>
              <w:left w:val="single" w:sz="4" w:space="0" w:color="auto"/>
              <w:bottom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73,65</w:t>
            </w:r>
          </w:p>
        </w:tc>
        <w:tc>
          <w:tcPr>
            <w:tcW w:w="957" w:type="dxa"/>
            <w:tcBorders>
              <w:bottom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73,65</w:t>
            </w:r>
          </w:p>
        </w:tc>
        <w:tc>
          <w:tcPr>
            <w:tcW w:w="886" w:type="dxa"/>
            <w:gridSpan w:val="2"/>
            <w:tcBorders>
              <w:bottom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0,00</w:t>
            </w:r>
          </w:p>
        </w:tc>
        <w:tc>
          <w:tcPr>
            <w:tcW w:w="817" w:type="dxa"/>
            <w:tcBorders>
              <w:top w:val="single" w:sz="4" w:space="0" w:color="auto"/>
              <w:bottom w:val="single" w:sz="4" w:space="0" w:color="auto"/>
              <w:right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0,00</w:t>
            </w:r>
          </w:p>
        </w:tc>
        <w:tc>
          <w:tcPr>
            <w:tcW w:w="884" w:type="dxa"/>
            <w:gridSpan w:val="2"/>
            <w:tcBorders>
              <w:left w:val="single" w:sz="4" w:space="0" w:color="auto"/>
              <w:bottom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3,60</w:t>
            </w:r>
          </w:p>
        </w:tc>
        <w:tc>
          <w:tcPr>
            <w:tcW w:w="850" w:type="dxa"/>
            <w:tcBorders>
              <w:bottom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3,60</w:t>
            </w:r>
          </w:p>
        </w:tc>
      </w:tr>
      <w:tr w:rsidR="00587135" w:rsidRPr="00006F11" w:rsidTr="002C31A2">
        <w:trPr>
          <w:trHeight w:val="454"/>
        </w:trPr>
        <w:tc>
          <w:tcPr>
            <w:tcW w:w="1140" w:type="dxa"/>
            <w:tcBorders>
              <w:top w:val="single" w:sz="4" w:space="0" w:color="auto"/>
              <w:bottom w:val="single" w:sz="4" w:space="0" w:color="auto"/>
            </w:tcBorders>
            <w:shd w:val="clear" w:color="000000" w:fill="FFFFFF"/>
            <w:vAlign w:val="center"/>
            <w:hideMark/>
          </w:tcPr>
          <w:p w:rsidR="00587135" w:rsidRPr="00006F11" w:rsidRDefault="00587135" w:rsidP="002C31A2">
            <w:pPr>
              <w:spacing w:after="0"/>
              <w:ind w:firstLine="0"/>
              <w:jc w:val="left"/>
              <w:rPr>
                <w:rFonts w:ascii="Arial Narrow" w:hAnsi="Arial Narrow" w:cs="Calibri"/>
                <w:color w:val="000000"/>
                <w:sz w:val="18"/>
                <w:szCs w:val="18"/>
              </w:rPr>
            </w:pPr>
            <w:r>
              <w:rPr>
                <w:rFonts w:ascii="Arial Narrow" w:hAnsi="Arial Narrow"/>
                <w:color w:val="000000"/>
                <w:sz w:val="18"/>
                <w:szCs w:val="18"/>
              </w:rPr>
              <w:t>4. matrikula</w:t>
            </w:r>
          </w:p>
        </w:tc>
        <w:tc>
          <w:tcPr>
            <w:tcW w:w="852" w:type="dxa"/>
            <w:tcBorders>
              <w:top w:val="single" w:sz="4" w:space="0" w:color="auto"/>
              <w:bottom w:val="single" w:sz="4" w:space="0" w:color="auto"/>
            </w:tcBorders>
            <w:shd w:val="clear" w:color="000000" w:fill="FFFFFF"/>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98,43</w:t>
            </w:r>
          </w:p>
        </w:tc>
        <w:tc>
          <w:tcPr>
            <w:tcW w:w="856" w:type="dxa"/>
            <w:tcBorders>
              <w:top w:val="single" w:sz="4" w:space="0" w:color="auto"/>
              <w:bottom w:val="single" w:sz="4" w:space="0" w:color="auto"/>
            </w:tcBorders>
            <w:shd w:val="clear" w:color="000000" w:fill="FFFFFF"/>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71,09</w:t>
            </w:r>
          </w:p>
        </w:tc>
        <w:tc>
          <w:tcPr>
            <w:tcW w:w="847" w:type="dxa"/>
            <w:tcBorders>
              <w:top w:val="single" w:sz="4" w:space="0" w:color="auto"/>
              <w:bottom w:val="single" w:sz="4" w:space="0" w:color="auto"/>
            </w:tcBorders>
            <w:shd w:val="clear" w:color="000000" w:fill="FFFFFF"/>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99,71</w:t>
            </w:r>
          </w:p>
        </w:tc>
        <w:tc>
          <w:tcPr>
            <w:tcW w:w="850" w:type="dxa"/>
            <w:tcBorders>
              <w:top w:val="single" w:sz="4" w:space="0" w:color="auto"/>
              <w:bottom w:val="single" w:sz="4" w:space="0" w:color="auto"/>
              <w:right w:val="nil"/>
            </w:tcBorders>
            <w:shd w:val="clear" w:color="000000" w:fill="FFFFFF"/>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72,01</w:t>
            </w:r>
          </w:p>
        </w:tc>
        <w:tc>
          <w:tcPr>
            <w:tcW w:w="818" w:type="dxa"/>
            <w:tcBorders>
              <w:top w:val="single" w:sz="4" w:space="0" w:color="auto"/>
              <w:left w:val="nil"/>
              <w:bottom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1,30</w:t>
            </w:r>
          </w:p>
        </w:tc>
        <w:tc>
          <w:tcPr>
            <w:tcW w:w="883" w:type="dxa"/>
            <w:tcBorders>
              <w:top w:val="single" w:sz="4" w:space="0" w:color="auto"/>
              <w:bottom w:val="single" w:sz="4" w:space="0" w:color="auto"/>
              <w:right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1,30</w:t>
            </w:r>
          </w:p>
        </w:tc>
        <w:tc>
          <w:tcPr>
            <w:tcW w:w="876" w:type="dxa"/>
            <w:tcBorders>
              <w:top w:val="single" w:sz="4" w:space="0" w:color="auto"/>
              <w:left w:val="single" w:sz="4" w:space="0" w:color="auto"/>
              <w:bottom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102,00</w:t>
            </w:r>
          </w:p>
        </w:tc>
        <w:tc>
          <w:tcPr>
            <w:tcW w:w="850" w:type="dxa"/>
            <w:tcBorders>
              <w:top w:val="single" w:sz="4" w:space="0" w:color="auto"/>
              <w:bottom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73,67</w:t>
            </w:r>
          </w:p>
        </w:tc>
        <w:tc>
          <w:tcPr>
            <w:tcW w:w="882" w:type="dxa"/>
            <w:tcBorders>
              <w:top w:val="single" w:sz="4" w:space="0" w:color="auto"/>
              <w:bottom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2,30</w:t>
            </w:r>
          </w:p>
        </w:tc>
        <w:tc>
          <w:tcPr>
            <w:tcW w:w="851" w:type="dxa"/>
            <w:tcBorders>
              <w:top w:val="single" w:sz="4" w:space="0" w:color="auto"/>
              <w:bottom w:val="single" w:sz="4" w:space="0" w:color="auto"/>
              <w:right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2,30</w:t>
            </w:r>
          </w:p>
        </w:tc>
        <w:tc>
          <w:tcPr>
            <w:tcW w:w="828" w:type="dxa"/>
            <w:tcBorders>
              <w:top w:val="single" w:sz="4" w:space="0" w:color="auto"/>
              <w:left w:val="single" w:sz="4" w:space="0" w:color="auto"/>
              <w:bottom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102,00</w:t>
            </w:r>
          </w:p>
        </w:tc>
        <w:tc>
          <w:tcPr>
            <w:tcW w:w="957" w:type="dxa"/>
            <w:tcBorders>
              <w:top w:val="single" w:sz="4" w:space="0" w:color="auto"/>
              <w:bottom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73,65</w:t>
            </w:r>
          </w:p>
        </w:tc>
        <w:tc>
          <w:tcPr>
            <w:tcW w:w="886" w:type="dxa"/>
            <w:gridSpan w:val="2"/>
            <w:tcBorders>
              <w:top w:val="single" w:sz="4" w:space="0" w:color="auto"/>
              <w:bottom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0,00</w:t>
            </w:r>
          </w:p>
        </w:tc>
        <w:tc>
          <w:tcPr>
            <w:tcW w:w="817" w:type="dxa"/>
            <w:tcBorders>
              <w:top w:val="single" w:sz="4" w:space="0" w:color="auto"/>
              <w:bottom w:val="single" w:sz="4" w:space="0" w:color="auto"/>
              <w:right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0,00</w:t>
            </w:r>
          </w:p>
        </w:tc>
        <w:tc>
          <w:tcPr>
            <w:tcW w:w="884" w:type="dxa"/>
            <w:gridSpan w:val="2"/>
            <w:tcBorders>
              <w:top w:val="single" w:sz="4" w:space="0" w:color="auto"/>
              <w:left w:val="single" w:sz="4" w:space="0" w:color="auto"/>
              <w:bottom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3,60</w:t>
            </w:r>
          </w:p>
        </w:tc>
        <w:tc>
          <w:tcPr>
            <w:tcW w:w="850" w:type="dxa"/>
            <w:tcBorders>
              <w:top w:val="single" w:sz="4" w:space="0" w:color="auto"/>
              <w:bottom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rPr>
            </w:pPr>
            <w:r>
              <w:rPr>
                <w:rFonts w:ascii="Arial Narrow" w:hAnsi="Arial Narrow"/>
                <w:color w:val="000000"/>
                <w:sz w:val="18"/>
                <w:szCs w:val="18"/>
              </w:rPr>
              <w:t>3,60</w:t>
            </w:r>
          </w:p>
        </w:tc>
      </w:tr>
    </w:tbl>
    <w:p w:rsidR="00587135" w:rsidRPr="009F30D8" w:rsidRDefault="00587135" w:rsidP="00587135">
      <w:pPr>
        <w:pStyle w:val="texto"/>
        <w:tabs>
          <w:tab w:val="clear" w:pos="2835"/>
          <w:tab w:val="clear" w:pos="3969"/>
          <w:tab w:val="clear" w:pos="5103"/>
          <w:tab w:val="clear" w:pos="6237"/>
          <w:tab w:val="clear" w:pos="7371"/>
          <w:tab w:val="left" w:pos="8647"/>
        </w:tabs>
        <w:ind w:firstLine="0"/>
        <w:rPr>
          <w:szCs w:val="26"/>
        </w:rPr>
      </w:pPr>
    </w:p>
    <w:p w:rsidR="00587135" w:rsidRDefault="00587135">
      <w:pPr>
        <w:spacing w:after="0"/>
        <w:ind w:firstLine="0"/>
        <w:jc w:val="left"/>
        <w:rPr>
          <w:rFonts w:ascii="Arial" w:hAnsi="Arial"/>
          <w:color w:val="000000"/>
          <w:spacing w:val="6"/>
          <w:kern w:val="28"/>
          <w:sz w:val="25"/>
          <w:szCs w:val="26"/>
        </w:rPr>
      </w:pPr>
      <w:r>
        <w:br w:type="page"/>
      </w:r>
    </w:p>
    <w:p w:rsidR="00414999" w:rsidRDefault="00414999" w:rsidP="00C15BA1">
      <w:pPr>
        <w:pStyle w:val="atitulo1"/>
        <w:tabs>
          <w:tab w:val="left" w:pos="8647"/>
        </w:tabs>
        <w:spacing w:after="120"/>
        <w:ind w:right="284"/>
        <w:jc w:val="left"/>
        <w:rPr>
          <w:b w:val="0"/>
          <w:spacing w:val="6"/>
        </w:rPr>
      </w:pPr>
      <w:bookmarkStart w:id="29" w:name="_Toc63751869"/>
      <w:r>
        <w:rPr>
          <w:b w:val="0"/>
        </w:rPr>
        <w:lastRenderedPageBreak/>
        <w:t>2. Eranskina.- NUPen 2018-2020 aldirako urte anitzeko finantzaketa-hitzarmena</w:t>
      </w:r>
      <w:bookmarkEnd w:id="27"/>
      <w:bookmarkEnd w:id="29"/>
    </w:p>
    <w:tbl>
      <w:tblPr>
        <w:tblW w:w="13466" w:type="dxa"/>
        <w:tblInd w:w="-142" w:type="dxa"/>
        <w:tblCellMar>
          <w:left w:w="70" w:type="dxa"/>
          <w:right w:w="70" w:type="dxa"/>
        </w:tblCellMar>
        <w:tblLook w:val="04A0" w:firstRow="1" w:lastRow="0" w:firstColumn="1" w:lastColumn="0" w:noHBand="0" w:noVBand="1"/>
      </w:tblPr>
      <w:tblGrid>
        <w:gridCol w:w="1568"/>
        <w:gridCol w:w="144"/>
        <w:gridCol w:w="146"/>
        <w:gridCol w:w="1411"/>
        <w:gridCol w:w="286"/>
        <w:gridCol w:w="2296"/>
        <w:gridCol w:w="699"/>
        <w:gridCol w:w="585"/>
        <w:gridCol w:w="1602"/>
        <w:gridCol w:w="82"/>
        <w:gridCol w:w="1040"/>
        <w:gridCol w:w="524"/>
        <w:gridCol w:w="624"/>
        <w:gridCol w:w="947"/>
        <w:gridCol w:w="217"/>
        <w:gridCol w:w="1165"/>
        <w:gridCol w:w="130"/>
      </w:tblGrid>
      <w:tr w:rsidR="00414999" w:rsidRPr="00436C70" w:rsidTr="004C6011">
        <w:trPr>
          <w:trHeight w:val="170"/>
        </w:trPr>
        <w:tc>
          <w:tcPr>
            <w:tcW w:w="1566" w:type="dxa"/>
            <w:gridSpan w:val="3"/>
            <w:tcBorders>
              <w:top w:val="single" w:sz="4" w:space="0" w:color="auto"/>
              <w:left w:val="nil"/>
              <w:bottom w:val="single" w:sz="4" w:space="0" w:color="auto"/>
              <w:right w:val="nil"/>
            </w:tcBorders>
            <w:shd w:val="clear" w:color="auto" w:fill="B8CCE4" w:themeFill="accent1" w:themeFillTint="66"/>
            <w:noWrap/>
            <w:vAlign w:val="center"/>
          </w:tcPr>
          <w:p w:rsidR="00414999" w:rsidRPr="00436C70" w:rsidRDefault="00414999" w:rsidP="00F44C41">
            <w:pPr>
              <w:tabs>
                <w:tab w:val="left" w:pos="8647"/>
              </w:tabs>
              <w:spacing w:after="0"/>
              <w:ind w:right="-68" w:firstLine="0"/>
              <w:jc w:val="left"/>
              <w:rPr>
                <w:rFonts w:ascii="Arial Narrow" w:hAnsi="Arial Narrow" w:cs="Arial"/>
                <w:sz w:val="18"/>
                <w:szCs w:val="18"/>
              </w:rPr>
            </w:pPr>
            <w:r>
              <w:rPr>
                <w:rFonts w:ascii="Arial Narrow" w:hAnsi="Arial Narrow"/>
                <w:sz w:val="18"/>
                <w:szCs w:val="18"/>
              </w:rPr>
              <w:t>Osagaia</w:t>
            </w:r>
          </w:p>
        </w:tc>
        <w:tc>
          <w:tcPr>
            <w:tcW w:w="1697" w:type="dxa"/>
            <w:gridSpan w:val="2"/>
            <w:tcBorders>
              <w:top w:val="single" w:sz="4" w:space="0" w:color="auto"/>
              <w:left w:val="nil"/>
              <w:bottom w:val="single" w:sz="4" w:space="0" w:color="auto"/>
              <w:right w:val="nil"/>
            </w:tcBorders>
            <w:shd w:val="clear" w:color="auto" w:fill="B8CCE4" w:themeFill="accent1" w:themeFillTint="66"/>
            <w:noWrap/>
            <w:vAlign w:val="center"/>
          </w:tcPr>
          <w:p w:rsidR="00414999" w:rsidRPr="00436C70" w:rsidRDefault="00414999" w:rsidP="00F44C41">
            <w:pPr>
              <w:tabs>
                <w:tab w:val="left" w:pos="8647"/>
              </w:tabs>
              <w:spacing w:after="0"/>
              <w:ind w:left="-64" w:right="78" w:firstLine="0"/>
              <w:jc w:val="left"/>
              <w:rPr>
                <w:rFonts w:ascii="Arial Narrow" w:hAnsi="Arial Narrow" w:cs="Arial"/>
                <w:sz w:val="18"/>
                <w:szCs w:val="18"/>
              </w:rPr>
            </w:pPr>
            <w:r>
              <w:rPr>
                <w:rFonts w:ascii="Arial Narrow" w:hAnsi="Arial Narrow"/>
                <w:sz w:val="18"/>
                <w:szCs w:val="18"/>
              </w:rPr>
              <w:t>Tresnak</w:t>
            </w:r>
          </w:p>
        </w:tc>
        <w:tc>
          <w:tcPr>
            <w:tcW w:w="2407" w:type="dxa"/>
            <w:tcBorders>
              <w:top w:val="single" w:sz="4" w:space="0" w:color="auto"/>
              <w:left w:val="nil"/>
              <w:bottom w:val="single" w:sz="4" w:space="0" w:color="auto"/>
              <w:right w:val="nil"/>
            </w:tcBorders>
            <w:shd w:val="clear" w:color="auto" w:fill="B8CCE4" w:themeFill="accent1" w:themeFillTint="66"/>
            <w:vAlign w:val="center"/>
          </w:tcPr>
          <w:p w:rsidR="00414999" w:rsidRDefault="00414999" w:rsidP="00F44C41">
            <w:pPr>
              <w:tabs>
                <w:tab w:val="left" w:pos="8647"/>
              </w:tabs>
              <w:spacing w:after="0"/>
              <w:ind w:left="70" w:right="78" w:firstLine="0"/>
              <w:jc w:val="left"/>
              <w:rPr>
                <w:rFonts w:ascii="Arial Narrow" w:hAnsi="Arial Narrow" w:cs="Arial"/>
                <w:sz w:val="18"/>
                <w:szCs w:val="18"/>
              </w:rPr>
            </w:pPr>
            <w:r>
              <w:rPr>
                <w:rFonts w:ascii="Arial Narrow" w:hAnsi="Arial Narrow"/>
                <w:sz w:val="18"/>
                <w:szCs w:val="18"/>
              </w:rPr>
              <w:t>Elementuak</w:t>
            </w:r>
          </w:p>
        </w:tc>
        <w:tc>
          <w:tcPr>
            <w:tcW w:w="1319" w:type="dxa"/>
            <w:gridSpan w:val="2"/>
            <w:tcBorders>
              <w:top w:val="single" w:sz="4" w:space="0" w:color="auto"/>
              <w:left w:val="nil"/>
              <w:bottom w:val="single" w:sz="4" w:space="0" w:color="auto"/>
              <w:right w:val="nil"/>
            </w:tcBorders>
            <w:shd w:val="clear" w:color="auto" w:fill="B8CCE4" w:themeFill="accent1" w:themeFillTint="66"/>
            <w:vAlign w:val="center"/>
          </w:tcPr>
          <w:p w:rsidR="00414999" w:rsidRDefault="00414999" w:rsidP="00F44C41">
            <w:pPr>
              <w:tabs>
                <w:tab w:val="left" w:pos="8647"/>
              </w:tabs>
              <w:spacing w:after="0"/>
              <w:ind w:right="78" w:firstLine="0"/>
              <w:jc w:val="left"/>
              <w:rPr>
                <w:rFonts w:ascii="Arial Narrow" w:hAnsi="Arial Narrow" w:cs="Arial"/>
                <w:sz w:val="18"/>
                <w:szCs w:val="18"/>
              </w:rPr>
            </w:pPr>
            <w:r>
              <w:rPr>
                <w:rFonts w:ascii="Arial Narrow" w:hAnsi="Arial Narrow"/>
                <w:sz w:val="18"/>
                <w:szCs w:val="18"/>
              </w:rPr>
              <w:t>Hasierako bal</w:t>
            </w:r>
            <w:r>
              <w:rPr>
                <w:rFonts w:ascii="Arial Narrow" w:hAnsi="Arial Narrow"/>
                <w:sz w:val="18"/>
                <w:szCs w:val="18"/>
              </w:rPr>
              <w:t>i</w:t>
            </w:r>
            <w:r>
              <w:rPr>
                <w:rFonts w:ascii="Arial Narrow" w:hAnsi="Arial Narrow"/>
                <w:sz w:val="18"/>
                <w:szCs w:val="18"/>
              </w:rPr>
              <w:t>oak</w:t>
            </w:r>
          </w:p>
        </w:tc>
        <w:tc>
          <w:tcPr>
            <w:tcW w:w="1740" w:type="dxa"/>
            <w:gridSpan w:val="2"/>
            <w:tcBorders>
              <w:top w:val="single" w:sz="4" w:space="0" w:color="auto"/>
              <w:left w:val="nil"/>
              <w:bottom w:val="single" w:sz="4" w:space="0" w:color="auto"/>
              <w:right w:val="nil"/>
            </w:tcBorders>
            <w:shd w:val="clear" w:color="auto" w:fill="B8CCE4" w:themeFill="accent1" w:themeFillTint="66"/>
            <w:vAlign w:val="center"/>
          </w:tcPr>
          <w:p w:rsidR="00414999" w:rsidRDefault="00414999" w:rsidP="00F44C41">
            <w:pPr>
              <w:tabs>
                <w:tab w:val="left" w:pos="8647"/>
              </w:tabs>
              <w:spacing w:after="0"/>
              <w:ind w:right="78" w:firstLine="0"/>
              <w:jc w:val="left"/>
              <w:rPr>
                <w:rFonts w:ascii="Arial Narrow" w:hAnsi="Arial Narrow" w:cs="Arial"/>
                <w:sz w:val="18"/>
                <w:szCs w:val="18"/>
              </w:rPr>
            </w:pPr>
            <w:r>
              <w:rPr>
                <w:rFonts w:ascii="Arial Narrow" w:hAnsi="Arial Narrow"/>
                <w:sz w:val="18"/>
                <w:szCs w:val="18"/>
              </w:rPr>
              <w:t>Eguneratzea</w:t>
            </w:r>
            <w:r>
              <w:rPr>
                <w:rStyle w:val="Refdenotaalpie"/>
                <w:rFonts w:ascii="Arial Narrow" w:hAnsi="Arial Narrow" w:cs="Arial"/>
                <w:sz w:val="18"/>
                <w:szCs w:val="18"/>
                <w:lang w:val="es-ES" w:eastAsia="es-ES"/>
              </w:rPr>
              <w:footnoteReference w:id="4"/>
            </w:r>
          </w:p>
        </w:tc>
        <w:tc>
          <w:tcPr>
            <w:tcW w:w="1601" w:type="dxa"/>
            <w:gridSpan w:val="2"/>
            <w:tcBorders>
              <w:top w:val="single" w:sz="4" w:space="0" w:color="auto"/>
              <w:left w:val="nil"/>
              <w:bottom w:val="single" w:sz="4" w:space="0" w:color="auto"/>
              <w:right w:val="nil"/>
            </w:tcBorders>
            <w:shd w:val="clear" w:color="auto" w:fill="B8CCE4" w:themeFill="accent1" w:themeFillTint="66"/>
            <w:vAlign w:val="center"/>
          </w:tcPr>
          <w:p w:rsidR="00414999" w:rsidRDefault="00414999" w:rsidP="00F44C41">
            <w:pPr>
              <w:tabs>
                <w:tab w:val="left" w:pos="8647"/>
              </w:tabs>
              <w:spacing w:after="0"/>
              <w:ind w:right="78" w:firstLine="0"/>
              <w:jc w:val="right"/>
              <w:rPr>
                <w:rFonts w:ascii="Arial Narrow" w:hAnsi="Arial Narrow" w:cs="Arial"/>
                <w:sz w:val="18"/>
                <w:szCs w:val="18"/>
              </w:rPr>
            </w:pPr>
            <w:r>
              <w:rPr>
                <w:rFonts w:ascii="Arial Narrow" w:hAnsi="Arial Narrow"/>
                <w:sz w:val="18"/>
                <w:szCs w:val="18"/>
              </w:rPr>
              <w:t>2018</w:t>
            </w:r>
          </w:p>
        </w:tc>
        <w:tc>
          <w:tcPr>
            <w:tcW w:w="1577" w:type="dxa"/>
            <w:gridSpan w:val="2"/>
            <w:tcBorders>
              <w:top w:val="single" w:sz="4" w:space="0" w:color="auto"/>
              <w:left w:val="nil"/>
              <w:bottom w:val="single" w:sz="4" w:space="0" w:color="auto"/>
              <w:right w:val="nil"/>
            </w:tcBorders>
            <w:shd w:val="clear" w:color="auto" w:fill="B8CCE4" w:themeFill="accent1" w:themeFillTint="66"/>
            <w:vAlign w:val="center"/>
          </w:tcPr>
          <w:p w:rsidR="00414999" w:rsidRDefault="00414999" w:rsidP="00F44C41">
            <w:pPr>
              <w:tabs>
                <w:tab w:val="left" w:pos="8647"/>
              </w:tabs>
              <w:spacing w:after="0"/>
              <w:ind w:right="66" w:firstLine="0"/>
              <w:jc w:val="right"/>
              <w:rPr>
                <w:rFonts w:ascii="Arial Narrow" w:hAnsi="Arial Narrow" w:cs="Arial"/>
                <w:sz w:val="18"/>
                <w:szCs w:val="18"/>
              </w:rPr>
            </w:pPr>
            <w:r>
              <w:rPr>
                <w:rFonts w:ascii="Arial Narrow" w:hAnsi="Arial Narrow"/>
                <w:sz w:val="18"/>
                <w:szCs w:val="18"/>
              </w:rPr>
              <w:t>Balioetsia</w:t>
            </w:r>
          </w:p>
          <w:p w:rsidR="00414999" w:rsidRDefault="00414999" w:rsidP="00F44C41">
            <w:pPr>
              <w:tabs>
                <w:tab w:val="left" w:pos="8647"/>
              </w:tabs>
              <w:spacing w:after="0"/>
              <w:ind w:right="66" w:firstLine="0"/>
              <w:jc w:val="right"/>
              <w:rPr>
                <w:rFonts w:ascii="Arial Narrow" w:hAnsi="Arial Narrow" w:cs="Arial"/>
                <w:bCs/>
                <w:sz w:val="18"/>
                <w:szCs w:val="18"/>
              </w:rPr>
            </w:pPr>
            <w:r>
              <w:rPr>
                <w:rFonts w:ascii="Arial Narrow" w:hAnsi="Arial Narrow"/>
                <w:sz w:val="18"/>
                <w:szCs w:val="18"/>
              </w:rPr>
              <w:t>2019</w:t>
            </w:r>
          </w:p>
        </w:tc>
        <w:tc>
          <w:tcPr>
            <w:tcW w:w="1559" w:type="dxa"/>
            <w:gridSpan w:val="3"/>
            <w:tcBorders>
              <w:top w:val="single" w:sz="4" w:space="0" w:color="auto"/>
              <w:left w:val="nil"/>
              <w:bottom w:val="single" w:sz="4" w:space="0" w:color="auto"/>
              <w:right w:val="nil"/>
            </w:tcBorders>
            <w:shd w:val="clear" w:color="auto" w:fill="B8CCE4" w:themeFill="accent1" w:themeFillTint="66"/>
            <w:vAlign w:val="center"/>
          </w:tcPr>
          <w:p w:rsidR="00414999" w:rsidRDefault="00414999" w:rsidP="00F44C41">
            <w:pPr>
              <w:tabs>
                <w:tab w:val="left" w:pos="8647"/>
              </w:tabs>
              <w:spacing w:after="0"/>
              <w:ind w:right="66" w:firstLine="0"/>
              <w:jc w:val="right"/>
              <w:rPr>
                <w:rFonts w:ascii="Arial Narrow" w:hAnsi="Arial Narrow" w:cs="Arial"/>
                <w:sz w:val="18"/>
                <w:szCs w:val="18"/>
              </w:rPr>
            </w:pPr>
            <w:r>
              <w:rPr>
                <w:rFonts w:ascii="Arial Narrow" w:hAnsi="Arial Narrow"/>
                <w:sz w:val="18"/>
                <w:szCs w:val="18"/>
              </w:rPr>
              <w:t xml:space="preserve">Balioetsia </w:t>
            </w:r>
          </w:p>
          <w:p w:rsidR="00414999" w:rsidRDefault="00414999" w:rsidP="00F44C41">
            <w:pPr>
              <w:tabs>
                <w:tab w:val="left" w:pos="8647"/>
              </w:tabs>
              <w:spacing w:after="0"/>
              <w:ind w:right="66" w:firstLine="0"/>
              <w:jc w:val="right"/>
              <w:rPr>
                <w:rFonts w:ascii="Arial Narrow" w:hAnsi="Arial Narrow" w:cs="Arial"/>
                <w:bCs/>
                <w:sz w:val="18"/>
                <w:szCs w:val="18"/>
              </w:rPr>
            </w:pPr>
            <w:r>
              <w:rPr>
                <w:rFonts w:ascii="Arial Narrow" w:hAnsi="Arial Narrow"/>
                <w:sz w:val="18"/>
                <w:szCs w:val="18"/>
              </w:rPr>
              <w:t>2020</w:t>
            </w:r>
          </w:p>
        </w:tc>
      </w:tr>
      <w:tr w:rsidR="00414999" w:rsidRPr="00436C70" w:rsidTr="004C6011">
        <w:trPr>
          <w:trHeight w:val="170"/>
        </w:trPr>
        <w:tc>
          <w:tcPr>
            <w:tcW w:w="1420" w:type="dxa"/>
            <w:gridSpan w:val="2"/>
            <w:vMerge w:val="restart"/>
            <w:tcBorders>
              <w:top w:val="single" w:sz="4" w:space="0" w:color="auto"/>
              <w:left w:val="nil"/>
              <w:right w:val="nil"/>
            </w:tcBorders>
            <w:shd w:val="clear" w:color="auto" w:fill="auto"/>
            <w:noWrap/>
            <w:vAlign w:val="center"/>
          </w:tcPr>
          <w:p w:rsidR="00414999" w:rsidRDefault="00414999" w:rsidP="00F44C41">
            <w:pPr>
              <w:tabs>
                <w:tab w:val="left" w:pos="8647"/>
              </w:tabs>
              <w:spacing w:after="0"/>
              <w:ind w:right="-68" w:firstLine="0"/>
              <w:jc w:val="left"/>
              <w:rPr>
                <w:rFonts w:ascii="Arial Narrow" w:hAnsi="Arial Narrow" w:cs="Arial"/>
                <w:sz w:val="18"/>
                <w:szCs w:val="18"/>
              </w:rPr>
            </w:pPr>
            <w:r>
              <w:rPr>
                <w:rFonts w:ascii="Arial Narrow" w:hAnsi="Arial Narrow"/>
                <w:sz w:val="18"/>
                <w:szCs w:val="18"/>
              </w:rPr>
              <w:t>Egiturazko finantzaketa (EF)</w:t>
            </w:r>
          </w:p>
          <w:p w:rsidR="00414999" w:rsidRPr="00436C70" w:rsidRDefault="00414999" w:rsidP="00F44C41">
            <w:pPr>
              <w:tabs>
                <w:tab w:val="left" w:pos="8647"/>
              </w:tabs>
              <w:spacing w:after="0"/>
              <w:ind w:right="-68" w:firstLine="0"/>
              <w:jc w:val="left"/>
              <w:rPr>
                <w:rFonts w:ascii="Arial Narrow" w:hAnsi="Arial Narrow" w:cs="Arial"/>
                <w:sz w:val="18"/>
                <w:szCs w:val="18"/>
              </w:rPr>
            </w:pPr>
          </w:p>
        </w:tc>
        <w:tc>
          <w:tcPr>
            <w:tcW w:w="1843" w:type="dxa"/>
            <w:gridSpan w:val="3"/>
            <w:tcBorders>
              <w:top w:val="single" w:sz="4" w:space="0" w:color="auto"/>
              <w:left w:val="nil"/>
              <w:bottom w:val="single" w:sz="4" w:space="0" w:color="auto"/>
              <w:right w:val="nil"/>
            </w:tcBorders>
            <w:shd w:val="clear" w:color="auto" w:fill="auto"/>
            <w:noWrap/>
            <w:vAlign w:val="center"/>
          </w:tcPr>
          <w:p w:rsidR="00414999" w:rsidRPr="00436C70" w:rsidRDefault="00414999" w:rsidP="00F44C41">
            <w:pPr>
              <w:tabs>
                <w:tab w:val="left" w:pos="8647"/>
              </w:tabs>
              <w:spacing w:after="0"/>
              <w:ind w:right="-68" w:firstLine="0"/>
              <w:jc w:val="left"/>
              <w:rPr>
                <w:rFonts w:ascii="Arial Narrow" w:hAnsi="Arial Narrow" w:cs="Arial"/>
                <w:sz w:val="18"/>
                <w:szCs w:val="18"/>
              </w:rPr>
            </w:pPr>
            <w:r>
              <w:rPr>
                <w:rFonts w:ascii="Arial Narrow" w:hAnsi="Arial Narrow"/>
                <w:sz w:val="18"/>
                <w:szCs w:val="18"/>
              </w:rPr>
              <w:t>Dirulaguntza finkoa (DF)</w:t>
            </w:r>
          </w:p>
        </w:tc>
        <w:tc>
          <w:tcPr>
            <w:tcW w:w="2407" w:type="dxa"/>
            <w:tcBorders>
              <w:top w:val="single" w:sz="4" w:space="0" w:color="auto"/>
              <w:left w:val="nil"/>
              <w:bottom w:val="single" w:sz="4" w:space="0" w:color="auto"/>
              <w:right w:val="nil"/>
            </w:tcBorders>
            <w:vAlign w:val="center"/>
          </w:tcPr>
          <w:p w:rsidR="00414999" w:rsidRDefault="00414999" w:rsidP="00F44C41">
            <w:pPr>
              <w:tabs>
                <w:tab w:val="left" w:pos="8647"/>
              </w:tabs>
              <w:spacing w:after="0"/>
              <w:ind w:left="70" w:right="-68" w:firstLine="0"/>
              <w:jc w:val="left"/>
              <w:rPr>
                <w:rFonts w:ascii="Arial Narrow" w:hAnsi="Arial Narrow" w:cs="Arial"/>
                <w:sz w:val="18"/>
                <w:szCs w:val="18"/>
              </w:rPr>
            </w:pPr>
            <w:r>
              <w:rPr>
                <w:rFonts w:ascii="Arial Narrow" w:hAnsi="Arial Narrow"/>
                <w:sz w:val="18"/>
                <w:szCs w:val="18"/>
              </w:rPr>
              <w:t>2017 oinarria</w:t>
            </w:r>
          </w:p>
        </w:tc>
        <w:tc>
          <w:tcPr>
            <w:tcW w:w="1319" w:type="dxa"/>
            <w:gridSpan w:val="2"/>
            <w:tcBorders>
              <w:top w:val="single" w:sz="4" w:space="0" w:color="auto"/>
              <w:left w:val="nil"/>
              <w:bottom w:val="single" w:sz="4" w:space="0" w:color="auto"/>
              <w:right w:val="nil"/>
            </w:tcBorders>
            <w:vAlign w:val="center"/>
          </w:tcPr>
          <w:p w:rsidR="00414999" w:rsidRDefault="00414999" w:rsidP="00F44C41">
            <w:pPr>
              <w:tabs>
                <w:tab w:val="left" w:pos="8647"/>
              </w:tabs>
              <w:spacing w:after="0"/>
              <w:ind w:right="66" w:firstLine="0"/>
              <w:jc w:val="right"/>
              <w:rPr>
                <w:rFonts w:ascii="Arial Narrow" w:hAnsi="Arial Narrow" w:cs="Arial"/>
                <w:sz w:val="18"/>
                <w:szCs w:val="18"/>
              </w:rPr>
            </w:pPr>
            <w:r>
              <w:rPr>
                <w:rFonts w:ascii="Arial Narrow" w:hAnsi="Arial Narrow"/>
                <w:sz w:val="18"/>
                <w:szCs w:val="18"/>
              </w:rPr>
              <w:t>21.440.361</w:t>
            </w:r>
          </w:p>
        </w:tc>
        <w:tc>
          <w:tcPr>
            <w:tcW w:w="1740" w:type="dxa"/>
            <w:gridSpan w:val="2"/>
            <w:vMerge w:val="restart"/>
            <w:tcBorders>
              <w:top w:val="single" w:sz="4" w:space="0" w:color="auto"/>
              <w:left w:val="nil"/>
              <w:right w:val="nil"/>
            </w:tcBorders>
            <w:vAlign w:val="center"/>
          </w:tcPr>
          <w:p w:rsidR="00414999" w:rsidRDefault="00414999" w:rsidP="00F44C41">
            <w:pPr>
              <w:tabs>
                <w:tab w:val="left" w:pos="8647"/>
              </w:tabs>
              <w:spacing w:after="0"/>
              <w:ind w:right="-68" w:firstLine="0"/>
              <w:jc w:val="left"/>
              <w:rPr>
                <w:rFonts w:ascii="Arial Narrow" w:hAnsi="Arial Narrow" w:cs="Arial"/>
                <w:sz w:val="18"/>
                <w:szCs w:val="18"/>
              </w:rPr>
            </w:pPr>
            <w:r>
              <w:rPr>
                <w:rFonts w:ascii="Arial Narrow" w:hAnsi="Arial Narrow"/>
                <w:sz w:val="18"/>
                <w:szCs w:val="18"/>
              </w:rPr>
              <w:t>Eguneratze-indizea</w:t>
            </w:r>
          </w:p>
        </w:tc>
        <w:tc>
          <w:tcPr>
            <w:tcW w:w="1601" w:type="dxa"/>
            <w:gridSpan w:val="2"/>
            <w:vMerge w:val="restart"/>
            <w:tcBorders>
              <w:top w:val="single" w:sz="4" w:space="0" w:color="auto"/>
              <w:left w:val="nil"/>
              <w:right w:val="nil"/>
            </w:tcBorders>
            <w:vAlign w:val="center"/>
          </w:tcPr>
          <w:p w:rsidR="00414999" w:rsidRDefault="006819AB" w:rsidP="00F44C41">
            <w:pPr>
              <w:tabs>
                <w:tab w:val="left" w:pos="8647"/>
              </w:tabs>
              <w:spacing w:after="0"/>
              <w:ind w:right="-68" w:firstLine="0"/>
              <w:jc w:val="right"/>
              <w:rPr>
                <w:rFonts w:ascii="Arial Narrow" w:hAnsi="Arial Narrow" w:cs="Arial"/>
                <w:sz w:val="18"/>
                <w:szCs w:val="18"/>
              </w:rPr>
            </w:pPr>
            <w:r>
              <w:rPr>
                <w:rFonts w:ascii="Arial Narrow" w:hAnsi="Arial Narrow"/>
                <w:sz w:val="18"/>
                <w:szCs w:val="18"/>
              </w:rPr>
              <w:t>-</w:t>
            </w:r>
          </w:p>
        </w:tc>
        <w:tc>
          <w:tcPr>
            <w:tcW w:w="1577" w:type="dxa"/>
            <w:gridSpan w:val="2"/>
            <w:vMerge w:val="restart"/>
            <w:tcBorders>
              <w:top w:val="single" w:sz="4" w:space="0" w:color="auto"/>
              <w:left w:val="nil"/>
              <w:right w:val="nil"/>
            </w:tcBorders>
            <w:vAlign w:val="center"/>
          </w:tcPr>
          <w:p w:rsidR="00414999" w:rsidRDefault="006819AB" w:rsidP="00F44C41">
            <w:pPr>
              <w:tabs>
                <w:tab w:val="left" w:pos="8647"/>
              </w:tabs>
              <w:spacing w:after="0"/>
              <w:ind w:right="66" w:firstLine="0"/>
              <w:jc w:val="right"/>
              <w:rPr>
                <w:rFonts w:ascii="Arial Narrow" w:hAnsi="Arial Narrow" w:cs="Arial"/>
                <w:sz w:val="18"/>
                <w:szCs w:val="18"/>
              </w:rPr>
            </w:pPr>
            <w:r>
              <w:rPr>
                <w:rFonts w:ascii="Arial Narrow" w:hAnsi="Arial Narrow"/>
                <w:sz w:val="18"/>
                <w:szCs w:val="18"/>
              </w:rPr>
              <w:t>-</w:t>
            </w:r>
          </w:p>
        </w:tc>
        <w:tc>
          <w:tcPr>
            <w:tcW w:w="1559" w:type="dxa"/>
            <w:gridSpan w:val="3"/>
            <w:vMerge w:val="restart"/>
            <w:tcBorders>
              <w:top w:val="single" w:sz="4" w:space="0" w:color="auto"/>
              <w:left w:val="nil"/>
              <w:right w:val="nil"/>
            </w:tcBorders>
            <w:vAlign w:val="center"/>
          </w:tcPr>
          <w:p w:rsidR="00414999" w:rsidRDefault="006819AB" w:rsidP="00F44C41">
            <w:pPr>
              <w:tabs>
                <w:tab w:val="left" w:pos="8647"/>
              </w:tabs>
              <w:spacing w:after="0"/>
              <w:ind w:right="66" w:firstLine="0"/>
              <w:jc w:val="right"/>
              <w:rPr>
                <w:rFonts w:ascii="Arial Narrow" w:hAnsi="Arial Narrow" w:cs="Arial"/>
                <w:sz w:val="18"/>
                <w:szCs w:val="18"/>
              </w:rPr>
            </w:pPr>
            <w:r>
              <w:rPr>
                <w:rFonts w:ascii="Arial Narrow" w:hAnsi="Arial Narrow"/>
                <w:sz w:val="18"/>
                <w:szCs w:val="18"/>
              </w:rPr>
              <w:t>-</w:t>
            </w:r>
          </w:p>
        </w:tc>
      </w:tr>
      <w:tr w:rsidR="00414999" w:rsidRPr="00436C70" w:rsidTr="004C6011">
        <w:trPr>
          <w:trHeight w:val="170"/>
        </w:trPr>
        <w:tc>
          <w:tcPr>
            <w:tcW w:w="1420" w:type="dxa"/>
            <w:gridSpan w:val="2"/>
            <w:vMerge/>
            <w:tcBorders>
              <w:left w:val="nil"/>
              <w:bottom w:val="single" w:sz="4" w:space="0" w:color="auto"/>
              <w:right w:val="nil"/>
            </w:tcBorders>
            <w:shd w:val="clear" w:color="auto" w:fill="auto"/>
            <w:noWrap/>
            <w:vAlign w:val="center"/>
          </w:tcPr>
          <w:p w:rsidR="00414999" w:rsidRDefault="00414999" w:rsidP="00F44C41">
            <w:pPr>
              <w:tabs>
                <w:tab w:val="left" w:pos="8647"/>
              </w:tabs>
              <w:spacing w:after="0"/>
              <w:ind w:right="-68" w:firstLine="0"/>
              <w:jc w:val="left"/>
              <w:rPr>
                <w:rFonts w:ascii="Arial Narrow" w:hAnsi="Arial Narrow" w:cs="Arial"/>
                <w:bCs/>
                <w:sz w:val="18"/>
                <w:szCs w:val="18"/>
                <w:lang w:val="es-ES" w:eastAsia="es-ES"/>
              </w:rPr>
            </w:pPr>
          </w:p>
        </w:tc>
        <w:tc>
          <w:tcPr>
            <w:tcW w:w="1843" w:type="dxa"/>
            <w:gridSpan w:val="3"/>
            <w:tcBorders>
              <w:top w:val="single" w:sz="4" w:space="0" w:color="auto"/>
              <w:left w:val="nil"/>
              <w:bottom w:val="single" w:sz="4" w:space="0" w:color="auto"/>
              <w:right w:val="nil"/>
            </w:tcBorders>
            <w:shd w:val="clear" w:color="auto" w:fill="auto"/>
            <w:noWrap/>
            <w:vAlign w:val="center"/>
          </w:tcPr>
          <w:p w:rsidR="00414999" w:rsidRDefault="00414999" w:rsidP="00F44C41">
            <w:pPr>
              <w:tabs>
                <w:tab w:val="left" w:pos="8647"/>
              </w:tabs>
              <w:spacing w:after="0"/>
              <w:ind w:right="-68" w:firstLine="0"/>
              <w:jc w:val="left"/>
              <w:rPr>
                <w:rFonts w:ascii="Arial Narrow" w:hAnsi="Arial Narrow" w:cs="Arial"/>
                <w:bCs/>
                <w:sz w:val="18"/>
                <w:szCs w:val="18"/>
              </w:rPr>
            </w:pPr>
            <w:r>
              <w:rPr>
                <w:rFonts w:ascii="Arial Narrow" w:hAnsi="Arial Narrow"/>
                <w:bCs/>
                <w:sz w:val="18"/>
                <w:szCs w:val="18"/>
              </w:rPr>
              <w:t>Ikerketa-ahalmenaren finantzaketa (IAF) (IIL % 30)</w:t>
            </w:r>
          </w:p>
          <w:p w:rsidR="00414999" w:rsidRPr="00436C70" w:rsidRDefault="00414999" w:rsidP="00F44C41">
            <w:pPr>
              <w:tabs>
                <w:tab w:val="left" w:pos="8647"/>
              </w:tabs>
              <w:spacing w:after="0"/>
              <w:ind w:right="-68" w:firstLine="0"/>
              <w:jc w:val="left"/>
              <w:rPr>
                <w:rFonts w:ascii="Arial Narrow" w:hAnsi="Arial Narrow" w:cs="Arial"/>
                <w:bCs/>
                <w:sz w:val="18"/>
                <w:szCs w:val="18"/>
              </w:rPr>
            </w:pPr>
          </w:p>
        </w:tc>
        <w:tc>
          <w:tcPr>
            <w:tcW w:w="2407" w:type="dxa"/>
            <w:tcBorders>
              <w:top w:val="single" w:sz="4" w:space="0" w:color="auto"/>
              <w:left w:val="nil"/>
              <w:bottom w:val="single" w:sz="4" w:space="0" w:color="auto"/>
              <w:right w:val="nil"/>
            </w:tcBorders>
            <w:vAlign w:val="center"/>
          </w:tcPr>
          <w:p w:rsidR="00414999" w:rsidRDefault="00414999" w:rsidP="00F44C41">
            <w:pPr>
              <w:tabs>
                <w:tab w:val="left" w:pos="8647"/>
              </w:tabs>
              <w:spacing w:after="0"/>
              <w:ind w:left="70" w:right="-68" w:firstLine="0"/>
              <w:jc w:val="left"/>
              <w:rPr>
                <w:rFonts w:ascii="Arial Narrow" w:hAnsi="Arial Narrow" w:cs="Arial"/>
                <w:bCs/>
                <w:sz w:val="18"/>
                <w:szCs w:val="18"/>
              </w:rPr>
            </w:pPr>
            <w:r>
              <w:rPr>
                <w:rFonts w:ascii="Arial Narrow" w:hAnsi="Arial Narrow"/>
                <w:bCs/>
                <w:sz w:val="18"/>
                <w:szCs w:val="18"/>
              </w:rPr>
              <w:t>IIL ordainsarien % 30</w:t>
            </w:r>
          </w:p>
        </w:tc>
        <w:tc>
          <w:tcPr>
            <w:tcW w:w="1319" w:type="dxa"/>
            <w:gridSpan w:val="2"/>
            <w:tcBorders>
              <w:top w:val="single" w:sz="4" w:space="0" w:color="auto"/>
              <w:left w:val="nil"/>
              <w:bottom w:val="single" w:sz="4" w:space="0" w:color="auto"/>
              <w:right w:val="nil"/>
            </w:tcBorders>
            <w:vAlign w:val="center"/>
          </w:tcPr>
          <w:p w:rsidR="00414999" w:rsidRDefault="00414999" w:rsidP="00F44C41">
            <w:pPr>
              <w:tabs>
                <w:tab w:val="left" w:pos="8647"/>
              </w:tabs>
              <w:spacing w:after="0"/>
              <w:ind w:right="66" w:firstLine="0"/>
              <w:jc w:val="right"/>
              <w:rPr>
                <w:rFonts w:ascii="Arial Narrow" w:hAnsi="Arial Narrow" w:cs="Arial"/>
                <w:bCs/>
                <w:sz w:val="18"/>
                <w:szCs w:val="18"/>
              </w:rPr>
            </w:pPr>
            <w:r>
              <w:rPr>
                <w:rFonts w:ascii="Arial Narrow" w:hAnsi="Arial Narrow"/>
                <w:bCs/>
                <w:sz w:val="18"/>
                <w:szCs w:val="18"/>
              </w:rPr>
              <w:t>9.366.745</w:t>
            </w:r>
          </w:p>
        </w:tc>
        <w:tc>
          <w:tcPr>
            <w:tcW w:w="1740" w:type="dxa"/>
            <w:gridSpan w:val="2"/>
            <w:vMerge/>
            <w:tcBorders>
              <w:left w:val="nil"/>
              <w:bottom w:val="single" w:sz="4" w:space="0" w:color="auto"/>
              <w:right w:val="nil"/>
            </w:tcBorders>
            <w:vAlign w:val="center"/>
          </w:tcPr>
          <w:p w:rsidR="00414999" w:rsidRDefault="00414999" w:rsidP="00F44C41">
            <w:pPr>
              <w:tabs>
                <w:tab w:val="left" w:pos="8647"/>
              </w:tabs>
              <w:spacing w:after="0"/>
              <w:ind w:right="-68" w:firstLine="0"/>
              <w:jc w:val="left"/>
              <w:rPr>
                <w:rFonts w:ascii="Arial Narrow" w:hAnsi="Arial Narrow" w:cs="Arial"/>
                <w:bCs/>
                <w:sz w:val="18"/>
                <w:szCs w:val="18"/>
                <w:lang w:val="es-ES" w:eastAsia="es-ES"/>
              </w:rPr>
            </w:pPr>
          </w:p>
        </w:tc>
        <w:tc>
          <w:tcPr>
            <w:tcW w:w="1601" w:type="dxa"/>
            <w:gridSpan w:val="2"/>
            <w:vMerge/>
            <w:tcBorders>
              <w:left w:val="nil"/>
              <w:bottom w:val="single" w:sz="4" w:space="0" w:color="auto"/>
              <w:right w:val="nil"/>
            </w:tcBorders>
            <w:vAlign w:val="center"/>
          </w:tcPr>
          <w:p w:rsidR="00414999" w:rsidRDefault="00414999" w:rsidP="00F44C41">
            <w:pPr>
              <w:tabs>
                <w:tab w:val="left" w:pos="8647"/>
              </w:tabs>
              <w:spacing w:after="0"/>
              <w:ind w:right="-68" w:firstLine="0"/>
              <w:jc w:val="right"/>
              <w:rPr>
                <w:rFonts w:ascii="Arial Narrow" w:hAnsi="Arial Narrow" w:cs="Arial"/>
                <w:bCs/>
                <w:sz w:val="18"/>
                <w:szCs w:val="18"/>
                <w:lang w:val="es-ES" w:eastAsia="es-ES"/>
              </w:rPr>
            </w:pPr>
          </w:p>
        </w:tc>
        <w:tc>
          <w:tcPr>
            <w:tcW w:w="1577" w:type="dxa"/>
            <w:gridSpan w:val="2"/>
            <w:vMerge/>
            <w:tcBorders>
              <w:left w:val="nil"/>
              <w:bottom w:val="single" w:sz="4" w:space="0" w:color="auto"/>
              <w:right w:val="nil"/>
            </w:tcBorders>
            <w:vAlign w:val="center"/>
          </w:tcPr>
          <w:p w:rsidR="00414999" w:rsidRDefault="00414999" w:rsidP="00F44C41">
            <w:pPr>
              <w:tabs>
                <w:tab w:val="left" w:pos="8647"/>
              </w:tabs>
              <w:spacing w:after="0"/>
              <w:ind w:right="66" w:firstLine="0"/>
              <w:jc w:val="right"/>
              <w:rPr>
                <w:rFonts w:ascii="Arial Narrow" w:hAnsi="Arial Narrow" w:cs="Arial"/>
                <w:bCs/>
                <w:sz w:val="18"/>
                <w:szCs w:val="18"/>
                <w:lang w:val="es-ES" w:eastAsia="es-ES"/>
              </w:rPr>
            </w:pPr>
          </w:p>
        </w:tc>
        <w:tc>
          <w:tcPr>
            <w:tcW w:w="1559" w:type="dxa"/>
            <w:gridSpan w:val="3"/>
            <w:vMerge/>
            <w:tcBorders>
              <w:left w:val="nil"/>
              <w:bottom w:val="single" w:sz="4" w:space="0" w:color="auto"/>
              <w:right w:val="nil"/>
            </w:tcBorders>
            <w:vAlign w:val="center"/>
          </w:tcPr>
          <w:p w:rsidR="00414999" w:rsidRDefault="00414999" w:rsidP="00F44C41">
            <w:pPr>
              <w:tabs>
                <w:tab w:val="left" w:pos="8647"/>
              </w:tabs>
              <w:spacing w:after="0"/>
              <w:ind w:right="66" w:firstLine="0"/>
              <w:jc w:val="right"/>
              <w:rPr>
                <w:rFonts w:ascii="Arial Narrow" w:hAnsi="Arial Narrow" w:cs="Arial"/>
                <w:bCs/>
                <w:sz w:val="18"/>
                <w:szCs w:val="18"/>
                <w:lang w:val="es-ES" w:eastAsia="es-ES"/>
              </w:rPr>
            </w:pPr>
          </w:p>
        </w:tc>
      </w:tr>
      <w:tr w:rsidR="004C6011" w:rsidRPr="000320F1" w:rsidTr="004C6011">
        <w:trPr>
          <w:trHeight w:val="284"/>
        </w:trPr>
        <w:tc>
          <w:tcPr>
            <w:tcW w:w="1420" w:type="dxa"/>
            <w:gridSpan w:val="2"/>
            <w:tcBorders>
              <w:top w:val="single" w:sz="4" w:space="0" w:color="auto"/>
              <w:left w:val="nil"/>
              <w:bottom w:val="single" w:sz="4" w:space="0" w:color="auto"/>
              <w:right w:val="nil"/>
            </w:tcBorders>
            <w:shd w:val="clear" w:color="auto" w:fill="B8CCE4" w:themeFill="accent1" w:themeFillTint="66"/>
            <w:noWrap/>
            <w:vAlign w:val="center"/>
          </w:tcPr>
          <w:p w:rsidR="004C6011" w:rsidRPr="000320F1" w:rsidRDefault="004C6011" w:rsidP="004C6011">
            <w:pPr>
              <w:tabs>
                <w:tab w:val="left" w:pos="8647"/>
              </w:tabs>
              <w:spacing w:after="0"/>
              <w:ind w:right="-68" w:firstLine="0"/>
              <w:jc w:val="left"/>
              <w:rPr>
                <w:rFonts w:ascii="Arial Narrow" w:hAnsi="Arial Narrow" w:cs="Arial"/>
                <w:bCs/>
                <w:sz w:val="18"/>
                <w:szCs w:val="18"/>
              </w:rPr>
            </w:pPr>
            <w:r>
              <w:rPr>
                <w:rFonts w:ascii="Arial Narrow" w:hAnsi="Arial Narrow"/>
                <w:bCs/>
                <w:sz w:val="18"/>
                <w:szCs w:val="18"/>
              </w:rPr>
              <w:t>EF guztizko partziala</w:t>
            </w:r>
          </w:p>
        </w:tc>
        <w:tc>
          <w:tcPr>
            <w:tcW w:w="1843" w:type="dxa"/>
            <w:gridSpan w:val="3"/>
            <w:tcBorders>
              <w:top w:val="single" w:sz="4" w:space="0" w:color="auto"/>
              <w:left w:val="nil"/>
              <w:bottom w:val="single" w:sz="4" w:space="0" w:color="auto"/>
              <w:right w:val="nil"/>
            </w:tcBorders>
            <w:shd w:val="clear" w:color="auto" w:fill="B8CCE4" w:themeFill="accent1" w:themeFillTint="66"/>
            <w:noWrap/>
            <w:vAlign w:val="center"/>
          </w:tcPr>
          <w:p w:rsidR="004C6011" w:rsidRPr="000320F1" w:rsidRDefault="004C6011" w:rsidP="004C6011">
            <w:pPr>
              <w:tabs>
                <w:tab w:val="left" w:pos="8647"/>
              </w:tabs>
              <w:spacing w:after="0"/>
              <w:ind w:right="-68" w:firstLine="0"/>
              <w:jc w:val="left"/>
              <w:rPr>
                <w:rFonts w:ascii="Arial Narrow" w:hAnsi="Arial Narrow" w:cs="Arial"/>
                <w:bCs/>
                <w:sz w:val="18"/>
                <w:szCs w:val="18"/>
                <w:lang w:val="es-ES" w:eastAsia="es-ES"/>
              </w:rPr>
            </w:pPr>
          </w:p>
        </w:tc>
        <w:tc>
          <w:tcPr>
            <w:tcW w:w="2407" w:type="dxa"/>
            <w:tcBorders>
              <w:top w:val="single" w:sz="4" w:space="0" w:color="auto"/>
              <w:left w:val="nil"/>
              <w:bottom w:val="single" w:sz="4" w:space="0" w:color="auto"/>
              <w:right w:val="nil"/>
            </w:tcBorders>
            <w:shd w:val="clear" w:color="auto" w:fill="B8CCE4" w:themeFill="accent1" w:themeFillTint="66"/>
            <w:vAlign w:val="center"/>
          </w:tcPr>
          <w:p w:rsidR="004C6011" w:rsidRPr="000320F1" w:rsidRDefault="004C6011" w:rsidP="004C6011">
            <w:pPr>
              <w:tabs>
                <w:tab w:val="left" w:pos="8647"/>
              </w:tabs>
              <w:spacing w:after="0"/>
              <w:ind w:left="70" w:right="-68" w:firstLine="0"/>
              <w:jc w:val="left"/>
              <w:rPr>
                <w:rFonts w:ascii="Arial Narrow" w:hAnsi="Arial Narrow" w:cs="Arial"/>
                <w:bCs/>
                <w:sz w:val="18"/>
                <w:szCs w:val="18"/>
                <w:lang w:val="es-ES" w:eastAsia="es-ES"/>
              </w:rPr>
            </w:pPr>
          </w:p>
        </w:tc>
        <w:tc>
          <w:tcPr>
            <w:tcW w:w="1319" w:type="dxa"/>
            <w:gridSpan w:val="2"/>
            <w:tcBorders>
              <w:top w:val="single" w:sz="4" w:space="0" w:color="auto"/>
              <w:left w:val="nil"/>
              <w:bottom w:val="single" w:sz="4" w:space="0" w:color="auto"/>
              <w:right w:val="nil"/>
            </w:tcBorders>
            <w:shd w:val="clear" w:color="auto" w:fill="B8CCE4" w:themeFill="accent1" w:themeFillTint="66"/>
            <w:vAlign w:val="center"/>
          </w:tcPr>
          <w:p w:rsidR="004C6011" w:rsidRPr="000320F1" w:rsidRDefault="004C6011" w:rsidP="004C6011">
            <w:pPr>
              <w:tabs>
                <w:tab w:val="left" w:pos="8647"/>
              </w:tabs>
              <w:spacing w:after="0"/>
              <w:ind w:right="66" w:firstLine="0"/>
              <w:jc w:val="right"/>
              <w:rPr>
                <w:rFonts w:ascii="Arial Narrow" w:hAnsi="Arial Narrow" w:cs="Arial"/>
                <w:bCs/>
                <w:sz w:val="18"/>
                <w:szCs w:val="18"/>
              </w:rPr>
            </w:pPr>
            <w:r>
              <w:rPr>
                <w:rFonts w:ascii="Arial Narrow" w:hAnsi="Arial Narrow"/>
                <w:bCs/>
                <w:sz w:val="18"/>
                <w:szCs w:val="18"/>
              </w:rPr>
              <w:t>30.807.107</w:t>
            </w:r>
          </w:p>
        </w:tc>
        <w:tc>
          <w:tcPr>
            <w:tcW w:w="1740" w:type="dxa"/>
            <w:gridSpan w:val="2"/>
            <w:tcBorders>
              <w:top w:val="single" w:sz="4" w:space="0" w:color="auto"/>
              <w:left w:val="nil"/>
              <w:bottom w:val="single" w:sz="4" w:space="0" w:color="auto"/>
              <w:right w:val="nil"/>
            </w:tcBorders>
            <w:shd w:val="clear" w:color="auto" w:fill="B8CCE4" w:themeFill="accent1" w:themeFillTint="66"/>
            <w:vAlign w:val="center"/>
          </w:tcPr>
          <w:p w:rsidR="004C6011" w:rsidRPr="000320F1" w:rsidRDefault="004C6011" w:rsidP="004C6011">
            <w:pPr>
              <w:tabs>
                <w:tab w:val="left" w:pos="8647"/>
              </w:tabs>
              <w:spacing w:after="0"/>
              <w:ind w:right="-68" w:firstLine="0"/>
              <w:jc w:val="left"/>
              <w:rPr>
                <w:rFonts w:ascii="Arial Narrow" w:hAnsi="Arial Narrow" w:cs="Arial"/>
                <w:bCs/>
                <w:sz w:val="18"/>
                <w:szCs w:val="18"/>
                <w:lang w:val="es-ES" w:eastAsia="es-ES"/>
              </w:rPr>
            </w:pPr>
          </w:p>
        </w:tc>
        <w:tc>
          <w:tcPr>
            <w:tcW w:w="1601" w:type="dxa"/>
            <w:gridSpan w:val="2"/>
            <w:tcBorders>
              <w:top w:val="single" w:sz="4" w:space="0" w:color="auto"/>
              <w:left w:val="nil"/>
              <w:bottom w:val="single" w:sz="4" w:space="0" w:color="auto"/>
              <w:right w:val="nil"/>
            </w:tcBorders>
            <w:shd w:val="clear" w:color="auto" w:fill="B8CCE4" w:themeFill="accent1" w:themeFillTint="66"/>
            <w:vAlign w:val="center"/>
          </w:tcPr>
          <w:p w:rsidR="004C6011" w:rsidRPr="000320F1" w:rsidRDefault="004C6011" w:rsidP="004C6011">
            <w:pPr>
              <w:tabs>
                <w:tab w:val="left" w:pos="8647"/>
              </w:tabs>
              <w:spacing w:after="0"/>
              <w:ind w:right="-68" w:firstLine="0"/>
              <w:jc w:val="right"/>
              <w:rPr>
                <w:rFonts w:ascii="Arial Narrow" w:hAnsi="Arial Narrow" w:cs="Arial"/>
                <w:bCs/>
                <w:sz w:val="18"/>
                <w:szCs w:val="18"/>
              </w:rPr>
            </w:pPr>
            <w:r>
              <w:rPr>
                <w:rFonts w:ascii="Arial Narrow" w:hAnsi="Arial Narrow"/>
                <w:bCs/>
                <w:sz w:val="18"/>
                <w:szCs w:val="18"/>
              </w:rPr>
              <w:t>31.394.752</w:t>
            </w:r>
          </w:p>
        </w:tc>
        <w:tc>
          <w:tcPr>
            <w:tcW w:w="1577" w:type="dxa"/>
            <w:gridSpan w:val="2"/>
            <w:tcBorders>
              <w:top w:val="single" w:sz="4" w:space="0" w:color="auto"/>
              <w:left w:val="nil"/>
              <w:bottom w:val="single" w:sz="4" w:space="0" w:color="auto"/>
              <w:right w:val="nil"/>
            </w:tcBorders>
            <w:shd w:val="clear" w:color="auto" w:fill="B8CCE4" w:themeFill="accent1" w:themeFillTint="66"/>
            <w:vAlign w:val="center"/>
          </w:tcPr>
          <w:p w:rsidR="004C6011" w:rsidRPr="00F55945" w:rsidRDefault="004C6011" w:rsidP="004C6011">
            <w:pPr>
              <w:tabs>
                <w:tab w:val="left" w:pos="8647"/>
              </w:tabs>
              <w:spacing w:after="0"/>
              <w:ind w:right="66" w:firstLine="0"/>
              <w:jc w:val="right"/>
              <w:rPr>
                <w:rFonts w:ascii="Arial Narrow" w:hAnsi="Arial Narrow" w:cs="Arial"/>
                <w:bCs/>
                <w:sz w:val="18"/>
                <w:szCs w:val="18"/>
              </w:rPr>
            </w:pPr>
            <w:r>
              <w:rPr>
                <w:rFonts w:ascii="Arial Narrow" w:hAnsi="Arial Narrow"/>
                <w:bCs/>
                <w:sz w:val="18"/>
                <w:szCs w:val="18"/>
              </w:rPr>
              <w:t>32.336.594</w:t>
            </w:r>
          </w:p>
        </w:tc>
        <w:tc>
          <w:tcPr>
            <w:tcW w:w="1559" w:type="dxa"/>
            <w:gridSpan w:val="3"/>
            <w:tcBorders>
              <w:top w:val="single" w:sz="4" w:space="0" w:color="auto"/>
              <w:left w:val="nil"/>
              <w:bottom w:val="single" w:sz="4" w:space="0" w:color="auto"/>
              <w:right w:val="nil"/>
            </w:tcBorders>
            <w:shd w:val="clear" w:color="auto" w:fill="B8CCE4" w:themeFill="accent1" w:themeFillTint="66"/>
            <w:vAlign w:val="center"/>
          </w:tcPr>
          <w:p w:rsidR="004C6011" w:rsidRPr="00F55945" w:rsidRDefault="004C6011" w:rsidP="004C6011">
            <w:pPr>
              <w:tabs>
                <w:tab w:val="left" w:pos="8647"/>
              </w:tabs>
              <w:spacing w:after="0"/>
              <w:ind w:right="66" w:firstLine="0"/>
              <w:jc w:val="right"/>
              <w:rPr>
                <w:rFonts w:ascii="Arial Narrow" w:hAnsi="Arial Narrow" w:cs="Arial"/>
                <w:bCs/>
                <w:sz w:val="18"/>
                <w:szCs w:val="18"/>
              </w:rPr>
            </w:pPr>
            <w:r>
              <w:rPr>
                <w:rFonts w:ascii="Arial Narrow" w:hAnsi="Arial Narrow"/>
                <w:bCs/>
                <w:sz w:val="18"/>
                <w:szCs w:val="18"/>
              </w:rPr>
              <w:t>33.306.691</w:t>
            </w:r>
          </w:p>
        </w:tc>
      </w:tr>
      <w:tr w:rsidR="004C6011" w:rsidRPr="00436C70" w:rsidTr="004C6011">
        <w:trPr>
          <w:trHeight w:val="170"/>
        </w:trPr>
        <w:tc>
          <w:tcPr>
            <w:tcW w:w="1420" w:type="dxa"/>
            <w:gridSpan w:val="2"/>
            <w:vMerge w:val="restart"/>
            <w:tcBorders>
              <w:top w:val="single" w:sz="4" w:space="0" w:color="auto"/>
              <w:left w:val="nil"/>
              <w:right w:val="nil"/>
            </w:tcBorders>
            <w:shd w:val="clear" w:color="auto" w:fill="auto"/>
            <w:noWrap/>
            <w:vAlign w:val="center"/>
          </w:tcPr>
          <w:p w:rsidR="004C6011" w:rsidRDefault="004C6011" w:rsidP="004C6011">
            <w:pPr>
              <w:tabs>
                <w:tab w:val="left" w:pos="8647"/>
              </w:tabs>
              <w:spacing w:after="0"/>
              <w:ind w:right="-68" w:firstLine="0"/>
              <w:jc w:val="left"/>
              <w:rPr>
                <w:rFonts w:ascii="Arial Narrow" w:hAnsi="Arial Narrow" w:cs="Arial"/>
                <w:bCs/>
                <w:sz w:val="18"/>
                <w:szCs w:val="18"/>
              </w:rPr>
            </w:pPr>
            <w:r>
              <w:rPr>
                <w:rFonts w:ascii="Arial Narrow" w:hAnsi="Arial Narrow"/>
                <w:bCs/>
                <w:sz w:val="18"/>
                <w:szCs w:val="18"/>
              </w:rPr>
              <w:t>Emaitzen araberako finantzaketa (EAF)</w:t>
            </w:r>
          </w:p>
          <w:p w:rsidR="004C6011" w:rsidRPr="00436C70" w:rsidRDefault="004C6011" w:rsidP="004C6011">
            <w:pPr>
              <w:tabs>
                <w:tab w:val="left" w:pos="8647"/>
              </w:tabs>
              <w:spacing w:after="0"/>
              <w:ind w:right="-68" w:firstLine="0"/>
              <w:jc w:val="left"/>
              <w:rPr>
                <w:rFonts w:ascii="Arial Narrow" w:hAnsi="Arial Narrow" w:cs="Arial"/>
                <w:bCs/>
                <w:sz w:val="18"/>
                <w:szCs w:val="18"/>
              </w:rPr>
            </w:pPr>
            <w:r>
              <w:rPr>
                <w:rFonts w:ascii="Arial Narrow" w:hAnsi="Arial Narrow"/>
                <w:bCs/>
                <w:sz w:val="18"/>
                <w:szCs w:val="18"/>
              </w:rPr>
              <w:t xml:space="preserve"> </w:t>
            </w:r>
          </w:p>
        </w:tc>
        <w:tc>
          <w:tcPr>
            <w:tcW w:w="1843" w:type="dxa"/>
            <w:gridSpan w:val="3"/>
            <w:vMerge w:val="restart"/>
            <w:tcBorders>
              <w:top w:val="single" w:sz="4" w:space="0" w:color="auto"/>
              <w:left w:val="nil"/>
              <w:right w:val="nil"/>
            </w:tcBorders>
            <w:shd w:val="clear" w:color="auto" w:fill="auto"/>
            <w:noWrap/>
            <w:vAlign w:val="center"/>
          </w:tcPr>
          <w:p w:rsidR="004C6011" w:rsidRDefault="004C6011" w:rsidP="004C6011">
            <w:pPr>
              <w:tabs>
                <w:tab w:val="left" w:pos="8647"/>
              </w:tabs>
              <w:spacing w:after="0"/>
              <w:ind w:right="-68" w:firstLine="0"/>
              <w:jc w:val="left"/>
              <w:rPr>
                <w:rFonts w:ascii="Arial Narrow" w:hAnsi="Arial Narrow" w:cs="Arial"/>
                <w:bCs/>
                <w:sz w:val="18"/>
                <w:szCs w:val="18"/>
              </w:rPr>
            </w:pPr>
            <w:r>
              <w:rPr>
                <w:rFonts w:ascii="Arial Narrow" w:hAnsi="Arial Narrow"/>
                <w:bCs/>
                <w:sz w:val="18"/>
                <w:szCs w:val="18"/>
              </w:rPr>
              <w:t xml:space="preserve">Irakaskuntza-emaitzen araberako dirulaguntza (IED) </w:t>
            </w:r>
          </w:p>
          <w:p w:rsidR="004C6011" w:rsidRPr="00436C70" w:rsidRDefault="004C6011" w:rsidP="004C6011">
            <w:pPr>
              <w:tabs>
                <w:tab w:val="left" w:pos="8647"/>
              </w:tabs>
              <w:spacing w:after="0"/>
              <w:ind w:right="-68" w:firstLine="0"/>
              <w:jc w:val="left"/>
              <w:rPr>
                <w:rFonts w:ascii="Arial Narrow" w:hAnsi="Arial Narrow" w:cs="Arial"/>
                <w:bCs/>
                <w:sz w:val="18"/>
                <w:szCs w:val="18"/>
              </w:rPr>
            </w:pPr>
          </w:p>
        </w:tc>
        <w:tc>
          <w:tcPr>
            <w:tcW w:w="2407" w:type="dxa"/>
            <w:tcBorders>
              <w:top w:val="single" w:sz="4" w:space="0" w:color="auto"/>
              <w:left w:val="nil"/>
              <w:bottom w:val="single" w:sz="4" w:space="0" w:color="auto"/>
              <w:right w:val="nil"/>
            </w:tcBorders>
            <w:vAlign w:val="center"/>
          </w:tcPr>
          <w:p w:rsidR="004C6011" w:rsidRDefault="004C6011" w:rsidP="004C6011">
            <w:pPr>
              <w:tabs>
                <w:tab w:val="left" w:pos="8647"/>
              </w:tabs>
              <w:spacing w:after="0"/>
              <w:ind w:left="70" w:right="-68" w:firstLine="0"/>
              <w:jc w:val="left"/>
              <w:rPr>
                <w:rFonts w:ascii="Arial Narrow" w:hAnsi="Arial Narrow" w:cs="Arial"/>
                <w:bCs/>
                <w:sz w:val="18"/>
                <w:szCs w:val="18"/>
              </w:rPr>
            </w:pPr>
            <w:r>
              <w:rPr>
                <w:rFonts w:ascii="Arial Narrow" w:hAnsi="Arial Narrow"/>
                <w:bCs/>
                <w:sz w:val="18"/>
                <w:szCs w:val="18"/>
              </w:rPr>
              <w:t>Irakasle-taldearen kostua (IK)</w:t>
            </w:r>
            <w:r>
              <w:rPr>
                <w:rStyle w:val="Refdenotaalpie"/>
                <w:rFonts w:ascii="Arial Narrow" w:hAnsi="Arial Narrow" w:cs="Arial"/>
                <w:bCs/>
                <w:sz w:val="18"/>
                <w:szCs w:val="18"/>
                <w:lang w:val="es-ES" w:eastAsia="es-ES"/>
              </w:rPr>
              <w:footnoteReference w:id="5"/>
            </w:r>
          </w:p>
        </w:tc>
        <w:tc>
          <w:tcPr>
            <w:tcW w:w="1319" w:type="dxa"/>
            <w:gridSpan w:val="2"/>
            <w:tcBorders>
              <w:top w:val="single" w:sz="4" w:space="0" w:color="auto"/>
              <w:left w:val="nil"/>
              <w:bottom w:val="single" w:sz="4" w:space="0" w:color="auto"/>
              <w:right w:val="nil"/>
            </w:tcBorders>
            <w:vAlign w:val="center"/>
          </w:tcPr>
          <w:p w:rsidR="004C6011" w:rsidRDefault="004C6011" w:rsidP="004C6011">
            <w:pPr>
              <w:tabs>
                <w:tab w:val="left" w:pos="8647"/>
              </w:tabs>
              <w:spacing w:after="0"/>
              <w:ind w:right="66" w:firstLine="0"/>
              <w:jc w:val="right"/>
              <w:rPr>
                <w:rFonts w:ascii="Arial Narrow" w:hAnsi="Arial Narrow" w:cs="Arial"/>
                <w:bCs/>
                <w:sz w:val="18"/>
                <w:szCs w:val="18"/>
              </w:rPr>
            </w:pPr>
            <w:r>
              <w:rPr>
                <w:rFonts w:ascii="Arial Narrow" w:hAnsi="Arial Narrow"/>
                <w:bCs/>
                <w:sz w:val="18"/>
                <w:szCs w:val="18"/>
              </w:rPr>
              <w:t>100.203</w:t>
            </w:r>
          </w:p>
        </w:tc>
        <w:tc>
          <w:tcPr>
            <w:tcW w:w="1740" w:type="dxa"/>
            <w:gridSpan w:val="2"/>
            <w:tcBorders>
              <w:top w:val="single" w:sz="4" w:space="0" w:color="auto"/>
              <w:left w:val="nil"/>
              <w:bottom w:val="single" w:sz="4" w:space="0" w:color="auto"/>
              <w:right w:val="nil"/>
            </w:tcBorders>
            <w:vAlign w:val="center"/>
          </w:tcPr>
          <w:p w:rsidR="004C6011" w:rsidRDefault="004C6011" w:rsidP="004C6011">
            <w:pPr>
              <w:tabs>
                <w:tab w:val="left" w:pos="8647"/>
              </w:tabs>
              <w:spacing w:after="0"/>
              <w:ind w:right="-68" w:firstLine="0"/>
              <w:jc w:val="left"/>
              <w:rPr>
                <w:rFonts w:ascii="Arial Narrow" w:hAnsi="Arial Narrow" w:cs="Arial"/>
                <w:bCs/>
                <w:sz w:val="18"/>
                <w:szCs w:val="18"/>
              </w:rPr>
            </w:pPr>
            <w:r>
              <w:rPr>
                <w:rFonts w:ascii="Arial Narrow" w:hAnsi="Arial Narrow"/>
                <w:bCs/>
                <w:sz w:val="18"/>
                <w:szCs w:val="18"/>
              </w:rPr>
              <w:t>Eguneratze-indizea</w:t>
            </w:r>
          </w:p>
        </w:tc>
        <w:tc>
          <w:tcPr>
            <w:tcW w:w="1601" w:type="dxa"/>
            <w:gridSpan w:val="2"/>
            <w:tcBorders>
              <w:top w:val="single" w:sz="4" w:space="0" w:color="auto"/>
              <w:left w:val="nil"/>
              <w:bottom w:val="single" w:sz="4" w:space="0" w:color="auto"/>
              <w:right w:val="nil"/>
            </w:tcBorders>
            <w:vAlign w:val="center"/>
          </w:tcPr>
          <w:p w:rsidR="004C6011" w:rsidRDefault="004C6011" w:rsidP="004C6011">
            <w:pPr>
              <w:tabs>
                <w:tab w:val="left" w:pos="8647"/>
              </w:tabs>
              <w:spacing w:after="0"/>
              <w:ind w:right="-68" w:firstLine="0"/>
              <w:jc w:val="right"/>
              <w:rPr>
                <w:rFonts w:ascii="Arial Narrow" w:hAnsi="Arial Narrow" w:cs="Arial"/>
                <w:bCs/>
                <w:sz w:val="18"/>
                <w:szCs w:val="18"/>
              </w:rPr>
            </w:pPr>
            <w:r>
              <w:rPr>
                <w:rFonts w:ascii="Arial Narrow" w:hAnsi="Arial Narrow"/>
                <w:bCs/>
                <w:sz w:val="18"/>
                <w:szCs w:val="18"/>
              </w:rPr>
              <w:t>20.320.824</w:t>
            </w:r>
          </w:p>
        </w:tc>
        <w:tc>
          <w:tcPr>
            <w:tcW w:w="1577" w:type="dxa"/>
            <w:gridSpan w:val="2"/>
            <w:tcBorders>
              <w:top w:val="single" w:sz="4" w:space="0" w:color="auto"/>
              <w:left w:val="nil"/>
              <w:bottom w:val="single" w:sz="4" w:space="0" w:color="auto"/>
              <w:right w:val="nil"/>
            </w:tcBorders>
            <w:vAlign w:val="center"/>
          </w:tcPr>
          <w:p w:rsidR="004C6011" w:rsidRDefault="004C6011" w:rsidP="004C6011">
            <w:pPr>
              <w:tabs>
                <w:tab w:val="left" w:pos="8647"/>
              </w:tabs>
              <w:spacing w:after="0"/>
              <w:ind w:right="66" w:firstLine="0"/>
              <w:jc w:val="right"/>
              <w:rPr>
                <w:rFonts w:ascii="Arial Narrow" w:hAnsi="Arial Narrow" w:cs="Arial"/>
                <w:bCs/>
                <w:sz w:val="18"/>
                <w:szCs w:val="18"/>
              </w:rPr>
            </w:pPr>
            <w:r>
              <w:rPr>
                <w:rFonts w:ascii="Arial Narrow" w:hAnsi="Arial Narrow"/>
                <w:bCs/>
                <w:sz w:val="18"/>
                <w:szCs w:val="18"/>
              </w:rPr>
              <w:t>21.245.984</w:t>
            </w:r>
          </w:p>
        </w:tc>
        <w:tc>
          <w:tcPr>
            <w:tcW w:w="1559" w:type="dxa"/>
            <w:gridSpan w:val="3"/>
            <w:tcBorders>
              <w:top w:val="single" w:sz="4" w:space="0" w:color="auto"/>
              <w:left w:val="nil"/>
              <w:bottom w:val="single" w:sz="4" w:space="0" w:color="auto"/>
              <w:right w:val="nil"/>
            </w:tcBorders>
            <w:vAlign w:val="center"/>
          </w:tcPr>
          <w:p w:rsidR="004C6011" w:rsidRDefault="004C6011" w:rsidP="004C6011">
            <w:pPr>
              <w:tabs>
                <w:tab w:val="left" w:pos="8647"/>
              </w:tabs>
              <w:spacing w:after="0"/>
              <w:ind w:right="66" w:firstLine="0"/>
              <w:jc w:val="right"/>
              <w:rPr>
                <w:rFonts w:ascii="Arial Narrow" w:hAnsi="Arial Narrow" w:cs="Arial"/>
                <w:bCs/>
                <w:sz w:val="18"/>
                <w:szCs w:val="18"/>
              </w:rPr>
            </w:pPr>
            <w:r>
              <w:rPr>
                <w:rFonts w:ascii="Arial Narrow" w:hAnsi="Arial Narrow"/>
                <w:bCs/>
                <w:sz w:val="18"/>
                <w:szCs w:val="18"/>
              </w:rPr>
              <w:t>22.208.363</w:t>
            </w:r>
          </w:p>
        </w:tc>
      </w:tr>
      <w:tr w:rsidR="004C6011" w:rsidRPr="00436C70" w:rsidTr="004C6011">
        <w:trPr>
          <w:trHeight w:val="170"/>
        </w:trPr>
        <w:tc>
          <w:tcPr>
            <w:tcW w:w="1420" w:type="dxa"/>
            <w:gridSpan w:val="2"/>
            <w:vMerge/>
            <w:tcBorders>
              <w:left w:val="nil"/>
              <w:right w:val="nil"/>
            </w:tcBorders>
            <w:shd w:val="clear" w:color="auto" w:fill="auto"/>
            <w:noWrap/>
            <w:vAlign w:val="center"/>
          </w:tcPr>
          <w:p w:rsidR="004C6011" w:rsidRDefault="004C6011" w:rsidP="004C6011">
            <w:pPr>
              <w:tabs>
                <w:tab w:val="left" w:pos="8647"/>
              </w:tabs>
              <w:spacing w:after="0"/>
              <w:ind w:right="-68" w:firstLine="0"/>
              <w:jc w:val="left"/>
              <w:rPr>
                <w:rFonts w:ascii="Arial Narrow" w:hAnsi="Arial Narrow" w:cs="Arial"/>
                <w:bCs/>
                <w:sz w:val="18"/>
                <w:szCs w:val="18"/>
                <w:lang w:val="es-ES" w:eastAsia="es-ES"/>
              </w:rPr>
            </w:pPr>
          </w:p>
        </w:tc>
        <w:tc>
          <w:tcPr>
            <w:tcW w:w="1843" w:type="dxa"/>
            <w:gridSpan w:val="3"/>
            <w:vMerge/>
            <w:tcBorders>
              <w:left w:val="nil"/>
              <w:right w:val="nil"/>
            </w:tcBorders>
            <w:shd w:val="clear" w:color="auto" w:fill="auto"/>
            <w:noWrap/>
            <w:vAlign w:val="center"/>
          </w:tcPr>
          <w:p w:rsidR="004C6011" w:rsidRDefault="004C6011" w:rsidP="004C6011">
            <w:pPr>
              <w:tabs>
                <w:tab w:val="left" w:pos="8647"/>
              </w:tabs>
              <w:spacing w:after="0"/>
              <w:ind w:right="-68" w:firstLine="0"/>
              <w:jc w:val="left"/>
              <w:rPr>
                <w:rFonts w:ascii="Arial Narrow" w:hAnsi="Arial Narrow" w:cs="Arial"/>
                <w:bCs/>
                <w:sz w:val="18"/>
                <w:szCs w:val="18"/>
                <w:lang w:val="es-ES" w:eastAsia="es-ES"/>
              </w:rPr>
            </w:pPr>
          </w:p>
        </w:tc>
        <w:tc>
          <w:tcPr>
            <w:tcW w:w="2407" w:type="dxa"/>
            <w:tcBorders>
              <w:top w:val="single" w:sz="4" w:space="0" w:color="auto"/>
              <w:left w:val="nil"/>
              <w:bottom w:val="single" w:sz="4" w:space="0" w:color="auto"/>
              <w:right w:val="nil"/>
            </w:tcBorders>
            <w:vAlign w:val="center"/>
          </w:tcPr>
          <w:p w:rsidR="004C6011" w:rsidRDefault="004C6011" w:rsidP="004C6011">
            <w:pPr>
              <w:tabs>
                <w:tab w:val="left" w:pos="8647"/>
              </w:tabs>
              <w:spacing w:after="0"/>
              <w:ind w:left="70" w:right="-68" w:firstLine="0"/>
              <w:jc w:val="left"/>
              <w:rPr>
                <w:rFonts w:ascii="Arial Narrow" w:hAnsi="Arial Narrow" w:cs="Arial"/>
                <w:bCs/>
                <w:sz w:val="18"/>
                <w:szCs w:val="18"/>
              </w:rPr>
            </w:pPr>
            <w:r>
              <w:rPr>
                <w:rFonts w:ascii="Arial Narrow" w:hAnsi="Arial Narrow"/>
                <w:bCs/>
                <w:sz w:val="18"/>
                <w:szCs w:val="18"/>
              </w:rPr>
              <w:t>Nazioartekotze-jardueren diru-sarrerengatiko dirulaguntza un</w:t>
            </w:r>
            <w:r>
              <w:rPr>
                <w:rFonts w:ascii="Arial Narrow" w:hAnsi="Arial Narrow"/>
                <w:bCs/>
                <w:sz w:val="18"/>
                <w:szCs w:val="18"/>
              </w:rPr>
              <w:t>i</w:t>
            </w:r>
            <w:r>
              <w:rPr>
                <w:rFonts w:ascii="Arial Narrow" w:hAnsi="Arial Narrow"/>
                <w:bCs/>
                <w:sz w:val="18"/>
                <w:szCs w:val="18"/>
              </w:rPr>
              <w:t>tarioa</w:t>
            </w:r>
          </w:p>
        </w:tc>
        <w:tc>
          <w:tcPr>
            <w:tcW w:w="1319" w:type="dxa"/>
            <w:gridSpan w:val="2"/>
            <w:tcBorders>
              <w:top w:val="single" w:sz="4" w:space="0" w:color="auto"/>
              <w:left w:val="nil"/>
              <w:bottom w:val="single" w:sz="4" w:space="0" w:color="auto"/>
              <w:right w:val="nil"/>
            </w:tcBorders>
            <w:vAlign w:val="center"/>
          </w:tcPr>
          <w:p w:rsidR="004C6011" w:rsidRDefault="004C6011" w:rsidP="004C6011">
            <w:pPr>
              <w:tabs>
                <w:tab w:val="left" w:pos="8647"/>
              </w:tabs>
              <w:spacing w:after="0"/>
              <w:ind w:right="66" w:firstLine="0"/>
              <w:jc w:val="right"/>
              <w:rPr>
                <w:rFonts w:ascii="Arial Narrow" w:hAnsi="Arial Narrow" w:cs="Arial"/>
                <w:bCs/>
                <w:sz w:val="18"/>
                <w:szCs w:val="18"/>
              </w:rPr>
            </w:pPr>
            <w:r>
              <w:rPr>
                <w:rFonts w:ascii="Arial Narrow" w:hAnsi="Arial Narrow"/>
                <w:bCs/>
                <w:sz w:val="18"/>
                <w:szCs w:val="18"/>
              </w:rPr>
              <w:t>0,22</w:t>
            </w:r>
          </w:p>
        </w:tc>
        <w:tc>
          <w:tcPr>
            <w:tcW w:w="1740" w:type="dxa"/>
            <w:gridSpan w:val="2"/>
            <w:tcBorders>
              <w:top w:val="single" w:sz="4" w:space="0" w:color="auto"/>
              <w:left w:val="nil"/>
              <w:bottom w:val="single" w:sz="4" w:space="0" w:color="auto"/>
              <w:right w:val="nil"/>
            </w:tcBorders>
            <w:vAlign w:val="center"/>
          </w:tcPr>
          <w:p w:rsidR="004C6011" w:rsidRDefault="004C6011" w:rsidP="004C6011">
            <w:pPr>
              <w:tabs>
                <w:tab w:val="left" w:pos="8647"/>
              </w:tabs>
              <w:spacing w:after="0"/>
              <w:ind w:right="-68" w:firstLine="0"/>
              <w:jc w:val="left"/>
              <w:rPr>
                <w:rFonts w:ascii="Arial Narrow" w:hAnsi="Arial Narrow" w:cs="Arial"/>
                <w:bCs/>
                <w:sz w:val="18"/>
                <w:szCs w:val="18"/>
              </w:rPr>
            </w:pPr>
            <w:r>
              <w:rPr>
                <w:rFonts w:ascii="Arial Narrow" w:hAnsi="Arial Narrow"/>
                <w:bCs/>
                <w:sz w:val="18"/>
                <w:szCs w:val="18"/>
              </w:rPr>
              <w:t>Faktore iraunkorra</w:t>
            </w:r>
          </w:p>
        </w:tc>
        <w:tc>
          <w:tcPr>
            <w:tcW w:w="1601" w:type="dxa"/>
            <w:gridSpan w:val="2"/>
            <w:tcBorders>
              <w:top w:val="single" w:sz="4" w:space="0" w:color="auto"/>
              <w:left w:val="nil"/>
              <w:bottom w:val="single" w:sz="4" w:space="0" w:color="auto"/>
              <w:right w:val="nil"/>
            </w:tcBorders>
            <w:vAlign w:val="center"/>
          </w:tcPr>
          <w:p w:rsidR="004C6011" w:rsidRDefault="004C6011" w:rsidP="004C6011">
            <w:pPr>
              <w:tabs>
                <w:tab w:val="left" w:pos="8647"/>
              </w:tabs>
              <w:spacing w:after="0"/>
              <w:ind w:right="-68" w:firstLine="0"/>
              <w:jc w:val="right"/>
              <w:rPr>
                <w:rFonts w:ascii="Arial Narrow" w:hAnsi="Arial Narrow" w:cs="Arial"/>
                <w:bCs/>
                <w:sz w:val="18"/>
                <w:szCs w:val="18"/>
              </w:rPr>
            </w:pPr>
            <w:r>
              <w:rPr>
                <w:rFonts w:ascii="Arial Narrow" w:hAnsi="Arial Narrow"/>
                <w:bCs/>
                <w:sz w:val="18"/>
                <w:szCs w:val="18"/>
              </w:rPr>
              <w:t>114.613</w:t>
            </w:r>
          </w:p>
        </w:tc>
        <w:tc>
          <w:tcPr>
            <w:tcW w:w="1577" w:type="dxa"/>
            <w:gridSpan w:val="2"/>
            <w:tcBorders>
              <w:top w:val="single" w:sz="4" w:space="0" w:color="auto"/>
              <w:left w:val="nil"/>
              <w:bottom w:val="single" w:sz="4" w:space="0" w:color="auto"/>
              <w:right w:val="nil"/>
            </w:tcBorders>
            <w:vAlign w:val="center"/>
          </w:tcPr>
          <w:p w:rsidR="004C6011" w:rsidRDefault="004C6011" w:rsidP="004C6011">
            <w:pPr>
              <w:tabs>
                <w:tab w:val="left" w:pos="8647"/>
              </w:tabs>
              <w:spacing w:after="0"/>
              <w:ind w:right="66" w:firstLine="0"/>
              <w:jc w:val="right"/>
              <w:rPr>
                <w:rFonts w:ascii="Arial Narrow" w:hAnsi="Arial Narrow" w:cs="Arial"/>
                <w:bCs/>
                <w:sz w:val="18"/>
                <w:szCs w:val="18"/>
              </w:rPr>
            </w:pPr>
            <w:r>
              <w:rPr>
                <w:rFonts w:ascii="Arial Narrow" w:hAnsi="Arial Narrow"/>
                <w:bCs/>
                <w:sz w:val="18"/>
                <w:szCs w:val="18"/>
              </w:rPr>
              <w:t>114.613</w:t>
            </w:r>
          </w:p>
        </w:tc>
        <w:tc>
          <w:tcPr>
            <w:tcW w:w="1559" w:type="dxa"/>
            <w:gridSpan w:val="3"/>
            <w:tcBorders>
              <w:top w:val="single" w:sz="4" w:space="0" w:color="auto"/>
              <w:left w:val="nil"/>
              <w:bottom w:val="single" w:sz="4" w:space="0" w:color="auto"/>
              <w:right w:val="nil"/>
            </w:tcBorders>
            <w:vAlign w:val="center"/>
          </w:tcPr>
          <w:p w:rsidR="004C6011" w:rsidRDefault="004C6011" w:rsidP="004C6011">
            <w:pPr>
              <w:tabs>
                <w:tab w:val="left" w:pos="8647"/>
              </w:tabs>
              <w:spacing w:after="0"/>
              <w:ind w:right="66" w:firstLine="0"/>
              <w:jc w:val="right"/>
              <w:rPr>
                <w:rFonts w:ascii="Arial Narrow" w:hAnsi="Arial Narrow" w:cs="Arial"/>
                <w:bCs/>
                <w:sz w:val="18"/>
                <w:szCs w:val="18"/>
              </w:rPr>
            </w:pPr>
            <w:r>
              <w:rPr>
                <w:rFonts w:ascii="Arial Narrow" w:hAnsi="Arial Narrow"/>
                <w:bCs/>
                <w:sz w:val="18"/>
                <w:szCs w:val="18"/>
              </w:rPr>
              <w:t>114.613</w:t>
            </w:r>
          </w:p>
        </w:tc>
      </w:tr>
      <w:tr w:rsidR="004C6011" w:rsidRPr="00436C70" w:rsidTr="004C6011">
        <w:trPr>
          <w:trHeight w:val="170"/>
        </w:trPr>
        <w:tc>
          <w:tcPr>
            <w:tcW w:w="1420" w:type="dxa"/>
            <w:gridSpan w:val="2"/>
            <w:vMerge/>
            <w:tcBorders>
              <w:left w:val="nil"/>
              <w:right w:val="nil"/>
            </w:tcBorders>
            <w:shd w:val="clear" w:color="auto" w:fill="auto"/>
            <w:noWrap/>
            <w:vAlign w:val="center"/>
          </w:tcPr>
          <w:p w:rsidR="004C6011" w:rsidRDefault="004C6011" w:rsidP="004C6011">
            <w:pPr>
              <w:tabs>
                <w:tab w:val="left" w:pos="8647"/>
              </w:tabs>
              <w:spacing w:after="0"/>
              <w:ind w:right="-68" w:firstLine="0"/>
              <w:jc w:val="left"/>
              <w:rPr>
                <w:rFonts w:ascii="Arial Narrow" w:hAnsi="Arial Narrow" w:cs="Arial"/>
                <w:bCs/>
                <w:sz w:val="18"/>
                <w:szCs w:val="18"/>
                <w:lang w:val="es-ES" w:eastAsia="es-ES"/>
              </w:rPr>
            </w:pPr>
          </w:p>
        </w:tc>
        <w:tc>
          <w:tcPr>
            <w:tcW w:w="1843" w:type="dxa"/>
            <w:gridSpan w:val="3"/>
            <w:vMerge/>
            <w:tcBorders>
              <w:left w:val="nil"/>
              <w:bottom w:val="single" w:sz="4" w:space="0" w:color="auto"/>
              <w:right w:val="nil"/>
            </w:tcBorders>
            <w:shd w:val="clear" w:color="auto" w:fill="auto"/>
            <w:noWrap/>
            <w:vAlign w:val="center"/>
          </w:tcPr>
          <w:p w:rsidR="004C6011" w:rsidRPr="00DB6647" w:rsidRDefault="004C6011" w:rsidP="004C6011">
            <w:pPr>
              <w:tabs>
                <w:tab w:val="left" w:pos="8647"/>
              </w:tabs>
              <w:spacing w:after="0"/>
              <w:ind w:right="-68" w:firstLine="0"/>
              <w:jc w:val="left"/>
              <w:rPr>
                <w:rFonts w:ascii="Arial Narrow" w:hAnsi="Arial Narrow" w:cs="Arial"/>
                <w:b/>
                <w:bCs/>
                <w:sz w:val="18"/>
                <w:szCs w:val="18"/>
                <w:lang w:val="es-ES" w:eastAsia="es-ES"/>
              </w:rPr>
            </w:pPr>
          </w:p>
        </w:tc>
        <w:tc>
          <w:tcPr>
            <w:tcW w:w="2407" w:type="dxa"/>
            <w:tcBorders>
              <w:top w:val="single" w:sz="4" w:space="0" w:color="auto"/>
              <w:left w:val="nil"/>
              <w:bottom w:val="single" w:sz="4" w:space="0" w:color="auto"/>
              <w:right w:val="nil"/>
            </w:tcBorders>
            <w:vAlign w:val="center"/>
          </w:tcPr>
          <w:p w:rsidR="004C6011" w:rsidRPr="00DB6647" w:rsidRDefault="004C6011" w:rsidP="004C6011">
            <w:pPr>
              <w:tabs>
                <w:tab w:val="left" w:pos="8647"/>
              </w:tabs>
              <w:spacing w:after="0"/>
              <w:ind w:left="70" w:right="-68" w:firstLine="0"/>
              <w:jc w:val="left"/>
              <w:rPr>
                <w:rFonts w:ascii="Arial Narrow" w:hAnsi="Arial Narrow" w:cs="Arial"/>
                <w:b/>
                <w:bCs/>
                <w:sz w:val="18"/>
                <w:szCs w:val="18"/>
                <w:lang w:val="es-ES" w:eastAsia="es-ES"/>
              </w:rPr>
            </w:pPr>
          </w:p>
        </w:tc>
        <w:tc>
          <w:tcPr>
            <w:tcW w:w="1319" w:type="dxa"/>
            <w:gridSpan w:val="2"/>
            <w:tcBorders>
              <w:top w:val="single" w:sz="4" w:space="0" w:color="auto"/>
              <w:left w:val="nil"/>
              <w:bottom w:val="single" w:sz="4" w:space="0" w:color="auto"/>
              <w:right w:val="nil"/>
            </w:tcBorders>
            <w:vAlign w:val="center"/>
          </w:tcPr>
          <w:p w:rsidR="004C6011" w:rsidRPr="006A6617" w:rsidRDefault="004C6011" w:rsidP="004C6011">
            <w:pPr>
              <w:tabs>
                <w:tab w:val="left" w:pos="8647"/>
              </w:tabs>
              <w:spacing w:after="0"/>
              <w:ind w:right="66" w:firstLine="0"/>
              <w:jc w:val="right"/>
              <w:rPr>
                <w:rFonts w:ascii="Arial Narrow" w:hAnsi="Arial Narrow" w:cs="Arial"/>
                <w:bCs/>
                <w:sz w:val="18"/>
                <w:szCs w:val="18"/>
              </w:rPr>
            </w:pPr>
            <w:r>
              <w:rPr>
                <w:rFonts w:ascii="Arial Narrow" w:hAnsi="Arial Narrow"/>
                <w:bCs/>
                <w:sz w:val="18"/>
                <w:szCs w:val="18"/>
              </w:rPr>
              <w:t>19.722.358</w:t>
            </w:r>
          </w:p>
        </w:tc>
        <w:tc>
          <w:tcPr>
            <w:tcW w:w="1740" w:type="dxa"/>
            <w:gridSpan w:val="2"/>
            <w:tcBorders>
              <w:top w:val="single" w:sz="4" w:space="0" w:color="auto"/>
              <w:left w:val="nil"/>
              <w:bottom w:val="single" w:sz="4" w:space="0" w:color="auto"/>
              <w:right w:val="nil"/>
            </w:tcBorders>
            <w:vAlign w:val="center"/>
          </w:tcPr>
          <w:p w:rsidR="004C6011" w:rsidRPr="006A6617" w:rsidRDefault="004C6011" w:rsidP="004C6011">
            <w:pPr>
              <w:tabs>
                <w:tab w:val="left" w:pos="8647"/>
              </w:tabs>
              <w:spacing w:after="0"/>
              <w:ind w:right="-68" w:firstLine="0"/>
              <w:jc w:val="left"/>
              <w:rPr>
                <w:rFonts w:ascii="Arial Narrow" w:hAnsi="Arial Narrow" w:cs="Arial"/>
                <w:bCs/>
                <w:sz w:val="18"/>
                <w:szCs w:val="18"/>
                <w:lang w:val="es-ES" w:eastAsia="es-ES"/>
              </w:rPr>
            </w:pPr>
          </w:p>
        </w:tc>
        <w:tc>
          <w:tcPr>
            <w:tcW w:w="1601" w:type="dxa"/>
            <w:gridSpan w:val="2"/>
            <w:tcBorders>
              <w:top w:val="single" w:sz="4" w:space="0" w:color="auto"/>
              <w:left w:val="nil"/>
              <w:bottom w:val="single" w:sz="4" w:space="0" w:color="auto"/>
              <w:right w:val="nil"/>
            </w:tcBorders>
            <w:vAlign w:val="center"/>
          </w:tcPr>
          <w:p w:rsidR="004C6011" w:rsidRPr="006A6617" w:rsidRDefault="004C6011" w:rsidP="004C6011">
            <w:pPr>
              <w:tabs>
                <w:tab w:val="left" w:pos="8647"/>
              </w:tabs>
              <w:spacing w:after="0"/>
              <w:ind w:right="-68" w:firstLine="0"/>
              <w:jc w:val="right"/>
              <w:rPr>
                <w:rFonts w:ascii="Arial Narrow" w:hAnsi="Arial Narrow" w:cs="Arial"/>
                <w:bCs/>
                <w:sz w:val="18"/>
                <w:szCs w:val="18"/>
              </w:rPr>
            </w:pPr>
            <w:r>
              <w:rPr>
                <w:rFonts w:ascii="Arial Narrow" w:hAnsi="Arial Narrow"/>
                <w:bCs/>
                <w:sz w:val="18"/>
                <w:szCs w:val="18"/>
              </w:rPr>
              <w:t>20.435.437</w:t>
            </w:r>
          </w:p>
        </w:tc>
        <w:tc>
          <w:tcPr>
            <w:tcW w:w="1577" w:type="dxa"/>
            <w:gridSpan w:val="2"/>
            <w:tcBorders>
              <w:top w:val="single" w:sz="4" w:space="0" w:color="auto"/>
              <w:left w:val="nil"/>
              <w:bottom w:val="single" w:sz="4" w:space="0" w:color="auto"/>
              <w:right w:val="nil"/>
            </w:tcBorders>
            <w:vAlign w:val="center"/>
          </w:tcPr>
          <w:p w:rsidR="004C6011" w:rsidRPr="006A6617" w:rsidRDefault="004C6011" w:rsidP="004C6011">
            <w:pPr>
              <w:tabs>
                <w:tab w:val="left" w:pos="8647"/>
              </w:tabs>
              <w:spacing w:after="0"/>
              <w:ind w:right="66" w:firstLine="0"/>
              <w:jc w:val="right"/>
              <w:rPr>
                <w:rFonts w:ascii="Arial Narrow" w:hAnsi="Arial Narrow" w:cs="Arial"/>
                <w:bCs/>
                <w:sz w:val="18"/>
                <w:szCs w:val="18"/>
              </w:rPr>
            </w:pPr>
            <w:r>
              <w:rPr>
                <w:rFonts w:ascii="Arial Narrow" w:hAnsi="Arial Narrow"/>
                <w:bCs/>
                <w:sz w:val="18"/>
                <w:szCs w:val="18"/>
              </w:rPr>
              <w:t>21.360.597</w:t>
            </w:r>
          </w:p>
        </w:tc>
        <w:tc>
          <w:tcPr>
            <w:tcW w:w="1559" w:type="dxa"/>
            <w:gridSpan w:val="3"/>
            <w:tcBorders>
              <w:top w:val="single" w:sz="4" w:space="0" w:color="auto"/>
              <w:left w:val="nil"/>
              <w:bottom w:val="single" w:sz="4" w:space="0" w:color="auto"/>
              <w:right w:val="nil"/>
            </w:tcBorders>
            <w:vAlign w:val="center"/>
          </w:tcPr>
          <w:p w:rsidR="004C6011" w:rsidRPr="006A6617" w:rsidRDefault="004C6011" w:rsidP="004C6011">
            <w:pPr>
              <w:tabs>
                <w:tab w:val="left" w:pos="8647"/>
              </w:tabs>
              <w:spacing w:after="0"/>
              <w:ind w:right="66" w:firstLine="0"/>
              <w:jc w:val="right"/>
              <w:rPr>
                <w:rFonts w:ascii="Arial Narrow" w:hAnsi="Arial Narrow" w:cs="Arial"/>
                <w:bCs/>
                <w:sz w:val="18"/>
                <w:szCs w:val="18"/>
              </w:rPr>
            </w:pPr>
            <w:r>
              <w:rPr>
                <w:rFonts w:ascii="Arial Narrow" w:hAnsi="Arial Narrow"/>
                <w:bCs/>
                <w:sz w:val="18"/>
                <w:szCs w:val="18"/>
              </w:rPr>
              <w:t>22.322.976</w:t>
            </w:r>
          </w:p>
        </w:tc>
      </w:tr>
      <w:tr w:rsidR="004C6011" w:rsidRPr="00436C70" w:rsidTr="004C6011">
        <w:trPr>
          <w:trHeight w:val="170"/>
        </w:trPr>
        <w:tc>
          <w:tcPr>
            <w:tcW w:w="1420" w:type="dxa"/>
            <w:gridSpan w:val="2"/>
            <w:vMerge/>
            <w:tcBorders>
              <w:left w:val="nil"/>
              <w:right w:val="nil"/>
            </w:tcBorders>
            <w:shd w:val="clear" w:color="auto" w:fill="auto"/>
            <w:noWrap/>
            <w:vAlign w:val="center"/>
          </w:tcPr>
          <w:p w:rsidR="004C6011" w:rsidRDefault="004C6011" w:rsidP="004C6011">
            <w:pPr>
              <w:tabs>
                <w:tab w:val="left" w:pos="8647"/>
              </w:tabs>
              <w:spacing w:after="0"/>
              <w:ind w:right="-68" w:firstLine="0"/>
              <w:jc w:val="left"/>
              <w:rPr>
                <w:rFonts w:ascii="Arial Narrow" w:hAnsi="Arial Narrow" w:cs="Arial"/>
                <w:bCs/>
                <w:sz w:val="18"/>
                <w:szCs w:val="18"/>
                <w:lang w:val="es-ES" w:eastAsia="es-ES"/>
              </w:rPr>
            </w:pPr>
          </w:p>
        </w:tc>
        <w:tc>
          <w:tcPr>
            <w:tcW w:w="1843" w:type="dxa"/>
            <w:gridSpan w:val="3"/>
            <w:vMerge w:val="restart"/>
            <w:tcBorders>
              <w:top w:val="single" w:sz="4" w:space="0" w:color="auto"/>
              <w:left w:val="nil"/>
              <w:right w:val="nil"/>
            </w:tcBorders>
            <w:shd w:val="clear" w:color="auto" w:fill="auto"/>
            <w:noWrap/>
            <w:vAlign w:val="center"/>
          </w:tcPr>
          <w:p w:rsidR="004C6011" w:rsidRDefault="004C6011" w:rsidP="004C6011">
            <w:pPr>
              <w:tabs>
                <w:tab w:val="left" w:pos="8647"/>
              </w:tabs>
              <w:spacing w:after="0"/>
              <w:ind w:right="-68" w:firstLine="0"/>
              <w:jc w:val="left"/>
              <w:rPr>
                <w:rFonts w:ascii="Arial Narrow" w:hAnsi="Arial Narrow" w:cs="Arial"/>
                <w:bCs/>
                <w:sz w:val="18"/>
                <w:szCs w:val="18"/>
              </w:rPr>
            </w:pPr>
            <w:r>
              <w:rPr>
                <w:rFonts w:ascii="Arial Narrow" w:hAnsi="Arial Narrow"/>
                <w:bCs/>
                <w:sz w:val="18"/>
                <w:szCs w:val="18"/>
              </w:rPr>
              <w:t>Ikerketa-emaitzen arab</w:t>
            </w:r>
            <w:r>
              <w:rPr>
                <w:rFonts w:ascii="Arial Narrow" w:hAnsi="Arial Narrow"/>
                <w:bCs/>
                <w:sz w:val="18"/>
                <w:szCs w:val="18"/>
              </w:rPr>
              <w:t>e</w:t>
            </w:r>
            <w:r>
              <w:rPr>
                <w:rFonts w:ascii="Arial Narrow" w:hAnsi="Arial Narrow"/>
                <w:bCs/>
                <w:sz w:val="18"/>
                <w:szCs w:val="18"/>
              </w:rPr>
              <w:t xml:space="preserve">rako dirulaguntza (IEAD) </w:t>
            </w:r>
          </w:p>
          <w:p w:rsidR="004C6011" w:rsidRDefault="004C6011" w:rsidP="004C6011">
            <w:pPr>
              <w:tabs>
                <w:tab w:val="left" w:pos="8647"/>
              </w:tabs>
              <w:spacing w:after="0"/>
              <w:ind w:right="-68" w:firstLine="0"/>
              <w:jc w:val="left"/>
              <w:rPr>
                <w:rFonts w:ascii="Arial Narrow" w:hAnsi="Arial Narrow" w:cs="Arial"/>
                <w:bCs/>
                <w:sz w:val="18"/>
                <w:szCs w:val="18"/>
              </w:rPr>
            </w:pPr>
          </w:p>
          <w:p w:rsidR="004C6011" w:rsidRPr="00436C70" w:rsidRDefault="004C6011" w:rsidP="004C6011">
            <w:pPr>
              <w:tabs>
                <w:tab w:val="left" w:pos="8647"/>
              </w:tabs>
              <w:spacing w:after="0"/>
              <w:ind w:right="-68" w:firstLine="0"/>
              <w:jc w:val="left"/>
              <w:rPr>
                <w:rFonts w:ascii="Arial Narrow" w:hAnsi="Arial Narrow" w:cs="Arial"/>
                <w:bCs/>
                <w:sz w:val="18"/>
                <w:szCs w:val="18"/>
                <w:lang w:val="es-ES" w:eastAsia="es-ES"/>
              </w:rPr>
            </w:pPr>
          </w:p>
          <w:p w:rsidR="004C6011" w:rsidRDefault="004C6011" w:rsidP="004C6011">
            <w:pPr>
              <w:tabs>
                <w:tab w:val="left" w:pos="8647"/>
              </w:tabs>
              <w:spacing w:after="0"/>
              <w:ind w:right="-68"/>
              <w:jc w:val="left"/>
              <w:rPr>
                <w:rFonts w:ascii="Arial Narrow" w:hAnsi="Arial Narrow" w:cs="Arial"/>
                <w:bCs/>
                <w:sz w:val="18"/>
                <w:szCs w:val="18"/>
                <w:lang w:val="es-ES" w:eastAsia="es-ES"/>
              </w:rPr>
            </w:pPr>
          </w:p>
        </w:tc>
        <w:tc>
          <w:tcPr>
            <w:tcW w:w="2407" w:type="dxa"/>
            <w:tcBorders>
              <w:top w:val="single" w:sz="4" w:space="0" w:color="auto"/>
              <w:left w:val="nil"/>
              <w:bottom w:val="single" w:sz="4" w:space="0" w:color="auto"/>
              <w:right w:val="nil"/>
            </w:tcBorders>
            <w:vAlign w:val="center"/>
          </w:tcPr>
          <w:p w:rsidR="004C6011" w:rsidRDefault="004C6011" w:rsidP="004C6011">
            <w:pPr>
              <w:tabs>
                <w:tab w:val="left" w:pos="8647"/>
              </w:tabs>
              <w:spacing w:after="0"/>
              <w:ind w:left="70" w:right="-68" w:firstLine="0"/>
              <w:jc w:val="left"/>
              <w:rPr>
                <w:rFonts w:ascii="Arial Narrow" w:hAnsi="Arial Narrow" w:cs="Arial"/>
                <w:bCs/>
                <w:sz w:val="18"/>
                <w:szCs w:val="18"/>
              </w:rPr>
            </w:pPr>
            <w:r>
              <w:rPr>
                <w:rFonts w:ascii="Arial Narrow" w:hAnsi="Arial Narrow"/>
                <w:bCs/>
                <w:sz w:val="18"/>
                <w:szCs w:val="18"/>
              </w:rPr>
              <w:t>Zientzia-ekoizpenagatiko dirul</w:t>
            </w:r>
            <w:r>
              <w:rPr>
                <w:rFonts w:ascii="Arial Narrow" w:hAnsi="Arial Narrow"/>
                <w:bCs/>
                <w:sz w:val="18"/>
                <w:szCs w:val="18"/>
              </w:rPr>
              <w:t>a</w:t>
            </w:r>
            <w:r>
              <w:rPr>
                <w:rFonts w:ascii="Arial Narrow" w:hAnsi="Arial Narrow"/>
                <w:bCs/>
                <w:sz w:val="18"/>
                <w:szCs w:val="18"/>
              </w:rPr>
              <w:t>guntza unitarioa</w:t>
            </w:r>
          </w:p>
        </w:tc>
        <w:tc>
          <w:tcPr>
            <w:tcW w:w="1319" w:type="dxa"/>
            <w:gridSpan w:val="2"/>
            <w:tcBorders>
              <w:top w:val="single" w:sz="4" w:space="0" w:color="auto"/>
              <w:left w:val="nil"/>
              <w:bottom w:val="single" w:sz="4" w:space="0" w:color="auto"/>
              <w:right w:val="nil"/>
            </w:tcBorders>
            <w:vAlign w:val="center"/>
          </w:tcPr>
          <w:p w:rsidR="004C6011" w:rsidRPr="006A6617" w:rsidRDefault="004C6011" w:rsidP="004C6011">
            <w:pPr>
              <w:tabs>
                <w:tab w:val="left" w:pos="8647"/>
              </w:tabs>
              <w:spacing w:after="0"/>
              <w:ind w:right="66" w:firstLine="0"/>
              <w:jc w:val="right"/>
              <w:rPr>
                <w:rFonts w:ascii="Arial Narrow" w:hAnsi="Arial Narrow" w:cs="Arial"/>
                <w:bCs/>
                <w:sz w:val="18"/>
                <w:szCs w:val="18"/>
              </w:rPr>
            </w:pPr>
            <w:r>
              <w:rPr>
                <w:rFonts w:ascii="Arial Narrow" w:hAnsi="Arial Narrow"/>
                <w:bCs/>
                <w:sz w:val="18"/>
                <w:szCs w:val="18"/>
              </w:rPr>
              <w:t>1.000</w:t>
            </w:r>
          </w:p>
        </w:tc>
        <w:tc>
          <w:tcPr>
            <w:tcW w:w="1740" w:type="dxa"/>
            <w:gridSpan w:val="2"/>
            <w:vMerge w:val="restart"/>
            <w:tcBorders>
              <w:top w:val="single" w:sz="4" w:space="0" w:color="auto"/>
              <w:left w:val="nil"/>
              <w:right w:val="nil"/>
            </w:tcBorders>
            <w:vAlign w:val="center"/>
          </w:tcPr>
          <w:p w:rsidR="004C6011" w:rsidRPr="006A6617" w:rsidRDefault="004C6011" w:rsidP="004C6011">
            <w:pPr>
              <w:tabs>
                <w:tab w:val="left" w:pos="8647"/>
              </w:tabs>
              <w:spacing w:after="0"/>
              <w:ind w:right="-68" w:firstLine="0"/>
              <w:jc w:val="left"/>
              <w:rPr>
                <w:rFonts w:ascii="Arial Narrow" w:hAnsi="Arial Narrow" w:cs="Arial"/>
                <w:bCs/>
                <w:sz w:val="18"/>
                <w:szCs w:val="18"/>
              </w:rPr>
            </w:pPr>
            <w:r>
              <w:rPr>
                <w:rFonts w:ascii="Arial Narrow" w:hAnsi="Arial Narrow"/>
                <w:bCs/>
                <w:sz w:val="18"/>
                <w:szCs w:val="18"/>
              </w:rPr>
              <w:t>Eguneratze-indizea</w:t>
            </w:r>
          </w:p>
        </w:tc>
        <w:tc>
          <w:tcPr>
            <w:tcW w:w="1601" w:type="dxa"/>
            <w:gridSpan w:val="2"/>
            <w:tcBorders>
              <w:top w:val="single" w:sz="4" w:space="0" w:color="auto"/>
              <w:left w:val="nil"/>
              <w:bottom w:val="single" w:sz="4" w:space="0" w:color="auto"/>
              <w:right w:val="nil"/>
            </w:tcBorders>
            <w:vAlign w:val="center"/>
          </w:tcPr>
          <w:p w:rsidR="004C6011" w:rsidRPr="006A6617" w:rsidRDefault="004C6011" w:rsidP="004C6011">
            <w:pPr>
              <w:tabs>
                <w:tab w:val="left" w:pos="8647"/>
              </w:tabs>
              <w:spacing w:after="0"/>
              <w:ind w:right="-68" w:firstLine="0"/>
              <w:jc w:val="right"/>
              <w:rPr>
                <w:rFonts w:ascii="Arial Narrow" w:hAnsi="Arial Narrow" w:cs="Arial"/>
                <w:bCs/>
                <w:sz w:val="18"/>
                <w:szCs w:val="18"/>
              </w:rPr>
            </w:pPr>
            <w:r>
              <w:rPr>
                <w:rFonts w:ascii="Arial Narrow" w:hAnsi="Arial Narrow"/>
                <w:bCs/>
                <w:sz w:val="18"/>
                <w:szCs w:val="18"/>
              </w:rPr>
              <w:t>1.261.615</w:t>
            </w:r>
          </w:p>
        </w:tc>
        <w:tc>
          <w:tcPr>
            <w:tcW w:w="1577" w:type="dxa"/>
            <w:gridSpan w:val="2"/>
            <w:tcBorders>
              <w:top w:val="single" w:sz="4" w:space="0" w:color="auto"/>
              <w:left w:val="nil"/>
              <w:bottom w:val="single" w:sz="4" w:space="0" w:color="auto"/>
              <w:right w:val="nil"/>
            </w:tcBorders>
            <w:vAlign w:val="center"/>
          </w:tcPr>
          <w:p w:rsidR="004C6011" w:rsidRPr="006A6617" w:rsidRDefault="004C6011" w:rsidP="004C6011">
            <w:pPr>
              <w:tabs>
                <w:tab w:val="left" w:pos="8647"/>
              </w:tabs>
              <w:spacing w:after="0"/>
              <w:ind w:right="66" w:firstLine="0"/>
              <w:jc w:val="right"/>
              <w:rPr>
                <w:rFonts w:ascii="Arial Narrow" w:hAnsi="Arial Narrow" w:cs="Arial"/>
                <w:bCs/>
                <w:sz w:val="18"/>
                <w:szCs w:val="18"/>
              </w:rPr>
            </w:pPr>
            <w:r>
              <w:rPr>
                <w:rFonts w:ascii="Arial Narrow" w:hAnsi="Arial Narrow"/>
                <w:bCs/>
                <w:sz w:val="18"/>
                <w:szCs w:val="18"/>
              </w:rPr>
              <w:t>1.299.463</w:t>
            </w:r>
          </w:p>
        </w:tc>
        <w:tc>
          <w:tcPr>
            <w:tcW w:w="1559" w:type="dxa"/>
            <w:gridSpan w:val="3"/>
            <w:tcBorders>
              <w:top w:val="single" w:sz="4" w:space="0" w:color="auto"/>
              <w:left w:val="nil"/>
              <w:bottom w:val="single" w:sz="4" w:space="0" w:color="auto"/>
              <w:right w:val="nil"/>
            </w:tcBorders>
            <w:vAlign w:val="center"/>
          </w:tcPr>
          <w:p w:rsidR="004C6011" w:rsidRPr="006A6617" w:rsidRDefault="004C6011" w:rsidP="004C6011">
            <w:pPr>
              <w:tabs>
                <w:tab w:val="left" w:pos="8647"/>
              </w:tabs>
              <w:spacing w:after="0"/>
              <w:ind w:right="66" w:firstLine="0"/>
              <w:jc w:val="right"/>
              <w:rPr>
                <w:rFonts w:ascii="Arial Narrow" w:hAnsi="Arial Narrow" w:cs="Arial"/>
                <w:bCs/>
                <w:sz w:val="18"/>
                <w:szCs w:val="18"/>
              </w:rPr>
            </w:pPr>
            <w:r>
              <w:rPr>
                <w:rFonts w:ascii="Arial Narrow" w:hAnsi="Arial Narrow"/>
                <w:bCs/>
                <w:sz w:val="18"/>
                <w:szCs w:val="18"/>
              </w:rPr>
              <w:t>1.338.447</w:t>
            </w:r>
          </w:p>
        </w:tc>
      </w:tr>
      <w:tr w:rsidR="004C6011" w:rsidRPr="00436C70" w:rsidTr="004C6011">
        <w:trPr>
          <w:trHeight w:val="170"/>
        </w:trPr>
        <w:tc>
          <w:tcPr>
            <w:tcW w:w="1420" w:type="dxa"/>
            <w:gridSpan w:val="2"/>
            <w:vMerge/>
            <w:tcBorders>
              <w:left w:val="nil"/>
              <w:right w:val="nil"/>
            </w:tcBorders>
            <w:shd w:val="clear" w:color="auto" w:fill="auto"/>
            <w:noWrap/>
            <w:vAlign w:val="center"/>
          </w:tcPr>
          <w:p w:rsidR="004C6011" w:rsidRDefault="004C6011" w:rsidP="004C6011">
            <w:pPr>
              <w:tabs>
                <w:tab w:val="left" w:pos="8647"/>
              </w:tabs>
              <w:spacing w:after="0"/>
              <w:ind w:right="-68" w:firstLine="0"/>
              <w:jc w:val="left"/>
              <w:rPr>
                <w:rFonts w:ascii="Arial Narrow" w:hAnsi="Arial Narrow" w:cs="Arial"/>
                <w:bCs/>
                <w:sz w:val="18"/>
                <w:szCs w:val="18"/>
                <w:lang w:val="es-ES" w:eastAsia="es-ES"/>
              </w:rPr>
            </w:pPr>
          </w:p>
        </w:tc>
        <w:tc>
          <w:tcPr>
            <w:tcW w:w="1843" w:type="dxa"/>
            <w:gridSpan w:val="3"/>
            <w:vMerge/>
            <w:tcBorders>
              <w:left w:val="nil"/>
              <w:right w:val="nil"/>
            </w:tcBorders>
            <w:shd w:val="clear" w:color="auto" w:fill="auto"/>
            <w:noWrap/>
            <w:vAlign w:val="center"/>
          </w:tcPr>
          <w:p w:rsidR="004C6011" w:rsidRPr="00436C70" w:rsidRDefault="004C6011" w:rsidP="004C6011">
            <w:pPr>
              <w:tabs>
                <w:tab w:val="left" w:pos="8647"/>
              </w:tabs>
              <w:spacing w:after="0"/>
              <w:ind w:right="-68" w:firstLine="0"/>
              <w:jc w:val="left"/>
              <w:rPr>
                <w:rFonts w:ascii="Arial Narrow" w:hAnsi="Arial Narrow" w:cs="Arial"/>
                <w:bCs/>
                <w:sz w:val="18"/>
                <w:szCs w:val="18"/>
                <w:lang w:val="es-ES" w:eastAsia="es-ES"/>
              </w:rPr>
            </w:pPr>
          </w:p>
        </w:tc>
        <w:tc>
          <w:tcPr>
            <w:tcW w:w="2407" w:type="dxa"/>
            <w:tcBorders>
              <w:top w:val="single" w:sz="4" w:space="0" w:color="auto"/>
              <w:left w:val="nil"/>
              <w:bottom w:val="single" w:sz="4" w:space="0" w:color="auto"/>
              <w:right w:val="nil"/>
            </w:tcBorders>
            <w:vAlign w:val="center"/>
          </w:tcPr>
          <w:p w:rsidR="004C6011" w:rsidRDefault="004C6011" w:rsidP="004C6011">
            <w:pPr>
              <w:tabs>
                <w:tab w:val="left" w:pos="8647"/>
              </w:tabs>
              <w:spacing w:after="0"/>
              <w:ind w:left="70" w:right="-68" w:firstLine="0"/>
              <w:jc w:val="left"/>
              <w:rPr>
                <w:rFonts w:ascii="Arial Narrow" w:hAnsi="Arial Narrow" w:cs="Arial"/>
                <w:bCs/>
                <w:sz w:val="18"/>
                <w:szCs w:val="18"/>
              </w:rPr>
            </w:pPr>
            <w:r>
              <w:rPr>
                <w:rFonts w:ascii="Arial Narrow" w:hAnsi="Arial Narrow"/>
                <w:bCs/>
                <w:sz w:val="18"/>
                <w:szCs w:val="18"/>
              </w:rPr>
              <w:t>Ikerketa-tarteengatiko dirulagu</w:t>
            </w:r>
            <w:r>
              <w:rPr>
                <w:rFonts w:ascii="Arial Narrow" w:hAnsi="Arial Narrow"/>
                <w:bCs/>
                <w:sz w:val="18"/>
                <w:szCs w:val="18"/>
              </w:rPr>
              <w:t>n</w:t>
            </w:r>
            <w:r>
              <w:rPr>
                <w:rFonts w:ascii="Arial Narrow" w:hAnsi="Arial Narrow"/>
                <w:bCs/>
                <w:sz w:val="18"/>
                <w:szCs w:val="18"/>
              </w:rPr>
              <w:t>tza unitarioa</w:t>
            </w:r>
          </w:p>
          <w:p w:rsidR="004C6011" w:rsidRDefault="004C6011" w:rsidP="004C6011">
            <w:pPr>
              <w:tabs>
                <w:tab w:val="left" w:pos="8647"/>
              </w:tabs>
              <w:spacing w:after="0"/>
              <w:ind w:left="70" w:right="-68" w:firstLine="0"/>
              <w:jc w:val="left"/>
              <w:rPr>
                <w:rFonts w:ascii="Arial Narrow" w:hAnsi="Arial Narrow" w:cs="Arial"/>
                <w:bCs/>
                <w:sz w:val="18"/>
                <w:szCs w:val="18"/>
              </w:rPr>
            </w:pPr>
            <w:r>
              <w:rPr>
                <w:rFonts w:ascii="Arial Narrow" w:hAnsi="Arial Narrow"/>
                <w:bCs/>
                <w:sz w:val="18"/>
                <w:szCs w:val="18"/>
              </w:rPr>
              <w:t xml:space="preserve"> </w:t>
            </w:r>
          </w:p>
        </w:tc>
        <w:tc>
          <w:tcPr>
            <w:tcW w:w="1319" w:type="dxa"/>
            <w:gridSpan w:val="2"/>
            <w:tcBorders>
              <w:top w:val="single" w:sz="4" w:space="0" w:color="auto"/>
              <w:left w:val="nil"/>
              <w:bottom w:val="single" w:sz="4" w:space="0" w:color="auto"/>
              <w:right w:val="nil"/>
            </w:tcBorders>
            <w:vAlign w:val="center"/>
          </w:tcPr>
          <w:p w:rsidR="004C6011" w:rsidRPr="006A6617" w:rsidRDefault="004C6011" w:rsidP="004C6011">
            <w:pPr>
              <w:tabs>
                <w:tab w:val="left" w:pos="8647"/>
              </w:tabs>
              <w:spacing w:after="0"/>
              <w:ind w:right="66" w:firstLine="0"/>
              <w:jc w:val="right"/>
              <w:rPr>
                <w:rFonts w:ascii="Arial Narrow" w:hAnsi="Arial Narrow" w:cs="Arial"/>
                <w:bCs/>
                <w:sz w:val="18"/>
                <w:szCs w:val="18"/>
              </w:rPr>
            </w:pPr>
            <w:r>
              <w:rPr>
                <w:rFonts w:ascii="Arial Narrow" w:hAnsi="Arial Narrow"/>
                <w:bCs/>
                <w:sz w:val="18"/>
                <w:szCs w:val="18"/>
              </w:rPr>
              <w:t>2.400</w:t>
            </w:r>
          </w:p>
        </w:tc>
        <w:tc>
          <w:tcPr>
            <w:tcW w:w="1740" w:type="dxa"/>
            <w:gridSpan w:val="2"/>
            <w:vMerge/>
            <w:tcBorders>
              <w:left w:val="nil"/>
              <w:right w:val="nil"/>
            </w:tcBorders>
            <w:vAlign w:val="center"/>
          </w:tcPr>
          <w:p w:rsidR="004C6011" w:rsidRPr="006A6617" w:rsidRDefault="004C6011" w:rsidP="004C6011">
            <w:pPr>
              <w:tabs>
                <w:tab w:val="left" w:pos="8647"/>
              </w:tabs>
              <w:spacing w:after="0"/>
              <w:ind w:right="-68" w:firstLine="0"/>
              <w:jc w:val="left"/>
              <w:rPr>
                <w:rFonts w:ascii="Arial Narrow" w:hAnsi="Arial Narrow" w:cs="Arial"/>
                <w:bCs/>
                <w:sz w:val="18"/>
                <w:szCs w:val="18"/>
                <w:lang w:val="es-ES" w:eastAsia="es-ES"/>
              </w:rPr>
            </w:pPr>
          </w:p>
        </w:tc>
        <w:tc>
          <w:tcPr>
            <w:tcW w:w="1601" w:type="dxa"/>
            <w:gridSpan w:val="2"/>
            <w:tcBorders>
              <w:top w:val="single" w:sz="4" w:space="0" w:color="auto"/>
              <w:left w:val="nil"/>
              <w:bottom w:val="single" w:sz="4" w:space="0" w:color="auto"/>
              <w:right w:val="nil"/>
            </w:tcBorders>
            <w:vAlign w:val="center"/>
          </w:tcPr>
          <w:p w:rsidR="004C6011" w:rsidRPr="006A6617" w:rsidRDefault="004C6011" w:rsidP="004C6011">
            <w:pPr>
              <w:tabs>
                <w:tab w:val="left" w:pos="8647"/>
              </w:tabs>
              <w:spacing w:after="0"/>
              <w:ind w:right="-68" w:firstLine="0"/>
              <w:jc w:val="right"/>
              <w:rPr>
                <w:rFonts w:ascii="Arial Narrow" w:hAnsi="Arial Narrow" w:cs="Arial"/>
                <w:bCs/>
                <w:sz w:val="18"/>
                <w:szCs w:val="18"/>
              </w:rPr>
            </w:pPr>
            <w:r>
              <w:rPr>
                <w:rFonts w:ascii="Arial Narrow" w:hAnsi="Arial Narrow"/>
                <w:bCs/>
                <w:sz w:val="18"/>
                <w:szCs w:val="18"/>
              </w:rPr>
              <w:t>645.686</w:t>
            </w:r>
          </w:p>
        </w:tc>
        <w:tc>
          <w:tcPr>
            <w:tcW w:w="1577" w:type="dxa"/>
            <w:gridSpan w:val="2"/>
            <w:tcBorders>
              <w:top w:val="single" w:sz="4" w:space="0" w:color="auto"/>
              <w:left w:val="nil"/>
              <w:bottom w:val="single" w:sz="4" w:space="0" w:color="auto"/>
              <w:right w:val="nil"/>
            </w:tcBorders>
            <w:vAlign w:val="center"/>
          </w:tcPr>
          <w:p w:rsidR="004C6011" w:rsidRPr="006A6617" w:rsidRDefault="004C6011" w:rsidP="004C6011">
            <w:pPr>
              <w:tabs>
                <w:tab w:val="left" w:pos="8647"/>
              </w:tabs>
              <w:spacing w:after="0"/>
              <w:ind w:right="66" w:firstLine="0"/>
              <w:jc w:val="right"/>
              <w:rPr>
                <w:rFonts w:ascii="Arial Narrow" w:hAnsi="Arial Narrow" w:cs="Arial"/>
                <w:bCs/>
                <w:sz w:val="18"/>
                <w:szCs w:val="18"/>
              </w:rPr>
            </w:pPr>
            <w:r>
              <w:rPr>
                <w:rFonts w:ascii="Arial Narrow" w:hAnsi="Arial Narrow"/>
                <w:bCs/>
                <w:sz w:val="18"/>
                <w:szCs w:val="18"/>
              </w:rPr>
              <w:t>665.057</w:t>
            </w:r>
          </w:p>
        </w:tc>
        <w:tc>
          <w:tcPr>
            <w:tcW w:w="1559" w:type="dxa"/>
            <w:gridSpan w:val="3"/>
            <w:tcBorders>
              <w:top w:val="single" w:sz="4" w:space="0" w:color="auto"/>
              <w:left w:val="nil"/>
              <w:bottom w:val="single" w:sz="4" w:space="0" w:color="auto"/>
              <w:right w:val="nil"/>
            </w:tcBorders>
            <w:vAlign w:val="center"/>
          </w:tcPr>
          <w:p w:rsidR="004C6011" w:rsidRPr="006A6617" w:rsidRDefault="004C6011" w:rsidP="004C6011">
            <w:pPr>
              <w:tabs>
                <w:tab w:val="left" w:pos="8647"/>
              </w:tabs>
              <w:spacing w:after="0"/>
              <w:ind w:right="66" w:firstLine="0"/>
              <w:jc w:val="right"/>
              <w:rPr>
                <w:rFonts w:ascii="Arial Narrow" w:hAnsi="Arial Narrow" w:cs="Arial"/>
                <w:bCs/>
                <w:sz w:val="18"/>
                <w:szCs w:val="18"/>
              </w:rPr>
            </w:pPr>
            <w:r>
              <w:rPr>
                <w:rFonts w:ascii="Arial Narrow" w:hAnsi="Arial Narrow"/>
                <w:bCs/>
                <w:sz w:val="18"/>
                <w:szCs w:val="18"/>
              </w:rPr>
              <w:t>685.008</w:t>
            </w:r>
          </w:p>
        </w:tc>
      </w:tr>
      <w:tr w:rsidR="004C6011" w:rsidRPr="00436C70" w:rsidTr="004C6011">
        <w:trPr>
          <w:trHeight w:val="170"/>
        </w:trPr>
        <w:tc>
          <w:tcPr>
            <w:tcW w:w="1420" w:type="dxa"/>
            <w:gridSpan w:val="2"/>
            <w:vMerge/>
            <w:tcBorders>
              <w:left w:val="nil"/>
              <w:right w:val="nil"/>
            </w:tcBorders>
            <w:shd w:val="clear" w:color="auto" w:fill="auto"/>
            <w:noWrap/>
            <w:vAlign w:val="center"/>
          </w:tcPr>
          <w:p w:rsidR="004C6011" w:rsidRDefault="004C6011" w:rsidP="004C6011">
            <w:pPr>
              <w:tabs>
                <w:tab w:val="left" w:pos="8647"/>
              </w:tabs>
              <w:spacing w:after="0"/>
              <w:ind w:right="-68" w:firstLine="0"/>
              <w:jc w:val="left"/>
              <w:rPr>
                <w:rFonts w:ascii="Arial Narrow" w:hAnsi="Arial Narrow" w:cs="Arial"/>
                <w:bCs/>
                <w:sz w:val="18"/>
                <w:szCs w:val="18"/>
                <w:lang w:val="es-ES" w:eastAsia="es-ES"/>
              </w:rPr>
            </w:pPr>
          </w:p>
        </w:tc>
        <w:tc>
          <w:tcPr>
            <w:tcW w:w="1843" w:type="dxa"/>
            <w:gridSpan w:val="3"/>
            <w:vMerge/>
            <w:tcBorders>
              <w:left w:val="nil"/>
              <w:right w:val="nil"/>
            </w:tcBorders>
            <w:shd w:val="clear" w:color="auto" w:fill="auto"/>
            <w:noWrap/>
            <w:vAlign w:val="center"/>
          </w:tcPr>
          <w:p w:rsidR="004C6011" w:rsidRDefault="004C6011" w:rsidP="004C6011">
            <w:pPr>
              <w:tabs>
                <w:tab w:val="left" w:pos="8647"/>
              </w:tabs>
              <w:spacing w:after="0"/>
              <w:ind w:right="-68" w:firstLine="0"/>
              <w:jc w:val="left"/>
              <w:rPr>
                <w:rFonts w:ascii="Arial Narrow" w:hAnsi="Arial Narrow" w:cs="Arial"/>
                <w:bCs/>
                <w:sz w:val="18"/>
                <w:szCs w:val="18"/>
                <w:lang w:val="es-ES" w:eastAsia="es-ES"/>
              </w:rPr>
            </w:pPr>
          </w:p>
        </w:tc>
        <w:tc>
          <w:tcPr>
            <w:tcW w:w="2407" w:type="dxa"/>
            <w:tcBorders>
              <w:top w:val="single" w:sz="4" w:space="0" w:color="auto"/>
              <w:left w:val="nil"/>
              <w:bottom w:val="single" w:sz="4" w:space="0" w:color="auto"/>
              <w:right w:val="nil"/>
            </w:tcBorders>
            <w:vAlign w:val="center"/>
          </w:tcPr>
          <w:p w:rsidR="004C6011" w:rsidRDefault="004C6011" w:rsidP="004C6011">
            <w:pPr>
              <w:tabs>
                <w:tab w:val="left" w:pos="8647"/>
              </w:tabs>
              <w:spacing w:after="0"/>
              <w:ind w:left="70" w:right="-68" w:firstLine="0"/>
              <w:jc w:val="left"/>
              <w:rPr>
                <w:rFonts w:ascii="Arial Narrow" w:hAnsi="Arial Narrow" w:cs="Arial"/>
                <w:bCs/>
                <w:sz w:val="18"/>
                <w:szCs w:val="18"/>
              </w:rPr>
            </w:pPr>
            <w:r>
              <w:rPr>
                <w:rFonts w:ascii="Arial Narrow" w:hAnsi="Arial Narrow"/>
                <w:bCs/>
                <w:sz w:val="18"/>
                <w:szCs w:val="18"/>
              </w:rPr>
              <w:t>Doktorego-tesiengatiko dirul</w:t>
            </w:r>
            <w:r>
              <w:rPr>
                <w:rFonts w:ascii="Arial Narrow" w:hAnsi="Arial Narrow"/>
                <w:bCs/>
                <w:sz w:val="18"/>
                <w:szCs w:val="18"/>
              </w:rPr>
              <w:t>a</w:t>
            </w:r>
            <w:r>
              <w:rPr>
                <w:rFonts w:ascii="Arial Narrow" w:hAnsi="Arial Narrow"/>
                <w:bCs/>
                <w:sz w:val="18"/>
                <w:szCs w:val="18"/>
              </w:rPr>
              <w:t>guntza unitarioa</w:t>
            </w:r>
          </w:p>
        </w:tc>
        <w:tc>
          <w:tcPr>
            <w:tcW w:w="1319" w:type="dxa"/>
            <w:gridSpan w:val="2"/>
            <w:tcBorders>
              <w:top w:val="single" w:sz="4" w:space="0" w:color="auto"/>
              <w:left w:val="nil"/>
              <w:bottom w:val="single" w:sz="4" w:space="0" w:color="auto"/>
              <w:right w:val="nil"/>
            </w:tcBorders>
            <w:vAlign w:val="center"/>
          </w:tcPr>
          <w:p w:rsidR="004C6011" w:rsidRPr="006A6617" w:rsidRDefault="004C6011" w:rsidP="004C6011">
            <w:pPr>
              <w:tabs>
                <w:tab w:val="left" w:pos="8647"/>
              </w:tabs>
              <w:spacing w:after="0"/>
              <w:ind w:right="66" w:firstLine="0"/>
              <w:jc w:val="right"/>
              <w:rPr>
                <w:rFonts w:ascii="Arial Narrow" w:hAnsi="Arial Narrow" w:cs="Arial"/>
                <w:bCs/>
                <w:sz w:val="18"/>
                <w:szCs w:val="18"/>
              </w:rPr>
            </w:pPr>
            <w:r>
              <w:rPr>
                <w:rFonts w:ascii="Arial Narrow" w:hAnsi="Arial Narrow"/>
                <w:bCs/>
                <w:sz w:val="18"/>
                <w:szCs w:val="18"/>
              </w:rPr>
              <w:t>5.000</w:t>
            </w:r>
          </w:p>
        </w:tc>
        <w:tc>
          <w:tcPr>
            <w:tcW w:w="1740" w:type="dxa"/>
            <w:gridSpan w:val="2"/>
            <w:vMerge/>
            <w:tcBorders>
              <w:left w:val="nil"/>
              <w:bottom w:val="single" w:sz="4" w:space="0" w:color="auto"/>
              <w:right w:val="nil"/>
            </w:tcBorders>
            <w:vAlign w:val="center"/>
          </w:tcPr>
          <w:p w:rsidR="004C6011" w:rsidRPr="006A6617" w:rsidRDefault="004C6011" w:rsidP="004C6011">
            <w:pPr>
              <w:tabs>
                <w:tab w:val="left" w:pos="8647"/>
              </w:tabs>
              <w:spacing w:after="0"/>
              <w:ind w:right="-68" w:firstLine="0"/>
              <w:jc w:val="left"/>
              <w:rPr>
                <w:rFonts w:ascii="Arial Narrow" w:hAnsi="Arial Narrow" w:cs="Arial"/>
                <w:bCs/>
                <w:sz w:val="18"/>
                <w:szCs w:val="18"/>
                <w:lang w:val="es-ES" w:eastAsia="es-ES"/>
              </w:rPr>
            </w:pPr>
          </w:p>
        </w:tc>
        <w:tc>
          <w:tcPr>
            <w:tcW w:w="1601" w:type="dxa"/>
            <w:gridSpan w:val="2"/>
            <w:tcBorders>
              <w:top w:val="single" w:sz="4" w:space="0" w:color="auto"/>
              <w:left w:val="nil"/>
              <w:bottom w:val="single" w:sz="4" w:space="0" w:color="auto"/>
              <w:right w:val="nil"/>
            </w:tcBorders>
            <w:vAlign w:val="center"/>
          </w:tcPr>
          <w:p w:rsidR="004C6011" w:rsidRPr="006A6617" w:rsidRDefault="004C6011" w:rsidP="004C6011">
            <w:pPr>
              <w:tabs>
                <w:tab w:val="left" w:pos="8647"/>
              </w:tabs>
              <w:spacing w:after="0"/>
              <w:ind w:right="-68" w:firstLine="0"/>
              <w:jc w:val="right"/>
              <w:rPr>
                <w:rFonts w:ascii="Arial Narrow" w:hAnsi="Arial Narrow" w:cs="Arial"/>
                <w:bCs/>
                <w:sz w:val="18"/>
                <w:szCs w:val="18"/>
              </w:rPr>
            </w:pPr>
            <w:r>
              <w:rPr>
                <w:rFonts w:ascii="Arial Narrow" w:hAnsi="Arial Narrow"/>
                <w:bCs/>
                <w:sz w:val="18"/>
                <w:szCs w:val="18"/>
              </w:rPr>
              <w:t>1.620.329</w:t>
            </w:r>
          </w:p>
        </w:tc>
        <w:tc>
          <w:tcPr>
            <w:tcW w:w="1577" w:type="dxa"/>
            <w:gridSpan w:val="2"/>
            <w:tcBorders>
              <w:top w:val="single" w:sz="4" w:space="0" w:color="auto"/>
              <w:left w:val="nil"/>
              <w:bottom w:val="single" w:sz="4" w:space="0" w:color="auto"/>
              <w:right w:val="nil"/>
            </w:tcBorders>
            <w:vAlign w:val="center"/>
          </w:tcPr>
          <w:p w:rsidR="004C6011" w:rsidRPr="006A6617" w:rsidRDefault="004C6011" w:rsidP="004C6011">
            <w:pPr>
              <w:tabs>
                <w:tab w:val="left" w:pos="8647"/>
              </w:tabs>
              <w:spacing w:after="0"/>
              <w:ind w:right="66" w:firstLine="0"/>
              <w:jc w:val="right"/>
              <w:rPr>
                <w:rFonts w:ascii="Arial Narrow" w:hAnsi="Arial Narrow" w:cs="Arial"/>
                <w:bCs/>
                <w:sz w:val="18"/>
                <w:szCs w:val="18"/>
              </w:rPr>
            </w:pPr>
            <w:r>
              <w:rPr>
                <w:rFonts w:ascii="Arial Narrow" w:hAnsi="Arial Narrow"/>
                <w:bCs/>
                <w:sz w:val="18"/>
                <w:szCs w:val="18"/>
              </w:rPr>
              <w:t>1.668.939</w:t>
            </w:r>
          </w:p>
        </w:tc>
        <w:tc>
          <w:tcPr>
            <w:tcW w:w="1559" w:type="dxa"/>
            <w:gridSpan w:val="3"/>
            <w:tcBorders>
              <w:top w:val="single" w:sz="4" w:space="0" w:color="auto"/>
              <w:left w:val="nil"/>
              <w:bottom w:val="single" w:sz="4" w:space="0" w:color="auto"/>
              <w:right w:val="nil"/>
            </w:tcBorders>
            <w:vAlign w:val="center"/>
          </w:tcPr>
          <w:p w:rsidR="004C6011" w:rsidRPr="006A6617" w:rsidRDefault="004C6011" w:rsidP="004C6011">
            <w:pPr>
              <w:tabs>
                <w:tab w:val="left" w:pos="8647"/>
              </w:tabs>
              <w:spacing w:after="0"/>
              <w:ind w:right="66" w:firstLine="0"/>
              <w:jc w:val="right"/>
              <w:rPr>
                <w:rFonts w:ascii="Arial Narrow" w:hAnsi="Arial Narrow" w:cs="Arial"/>
                <w:bCs/>
                <w:sz w:val="18"/>
                <w:szCs w:val="18"/>
              </w:rPr>
            </w:pPr>
            <w:r>
              <w:rPr>
                <w:rFonts w:ascii="Arial Narrow" w:hAnsi="Arial Narrow"/>
                <w:bCs/>
                <w:sz w:val="18"/>
                <w:szCs w:val="18"/>
              </w:rPr>
              <w:t>1.719.007</w:t>
            </w:r>
          </w:p>
        </w:tc>
      </w:tr>
      <w:tr w:rsidR="004C6011" w:rsidRPr="00436C70" w:rsidTr="004C6011">
        <w:trPr>
          <w:trHeight w:val="170"/>
        </w:trPr>
        <w:tc>
          <w:tcPr>
            <w:tcW w:w="1420" w:type="dxa"/>
            <w:gridSpan w:val="2"/>
            <w:vMerge/>
            <w:tcBorders>
              <w:left w:val="nil"/>
              <w:right w:val="nil"/>
            </w:tcBorders>
            <w:shd w:val="clear" w:color="auto" w:fill="auto"/>
            <w:noWrap/>
            <w:vAlign w:val="center"/>
          </w:tcPr>
          <w:p w:rsidR="004C6011" w:rsidRDefault="004C6011" w:rsidP="004C6011">
            <w:pPr>
              <w:tabs>
                <w:tab w:val="left" w:pos="8647"/>
              </w:tabs>
              <w:spacing w:after="0"/>
              <w:ind w:right="-68" w:firstLine="0"/>
              <w:jc w:val="left"/>
              <w:rPr>
                <w:rFonts w:ascii="Arial Narrow" w:hAnsi="Arial Narrow" w:cs="Arial"/>
                <w:bCs/>
                <w:sz w:val="18"/>
                <w:szCs w:val="18"/>
                <w:lang w:val="es-ES" w:eastAsia="es-ES"/>
              </w:rPr>
            </w:pPr>
          </w:p>
        </w:tc>
        <w:tc>
          <w:tcPr>
            <w:tcW w:w="1843" w:type="dxa"/>
            <w:gridSpan w:val="3"/>
            <w:vMerge/>
            <w:tcBorders>
              <w:left w:val="nil"/>
              <w:right w:val="nil"/>
            </w:tcBorders>
            <w:shd w:val="clear" w:color="auto" w:fill="auto"/>
            <w:noWrap/>
            <w:vAlign w:val="center"/>
          </w:tcPr>
          <w:p w:rsidR="004C6011" w:rsidRDefault="004C6011" w:rsidP="004C6011">
            <w:pPr>
              <w:tabs>
                <w:tab w:val="left" w:pos="8647"/>
              </w:tabs>
              <w:spacing w:after="0"/>
              <w:ind w:right="-68" w:firstLine="0"/>
              <w:jc w:val="left"/>
              <w:rPr>
                <w:rFonts w:ascii="Arial Narrow" w:hAnsi="Arial Narrow" w:cs="Arial"/>
                <w:bCs/>
                <w:sz w:val="18"/>
                <w:szCs w:val="18"/>
                <w:lang w:val="es-ES" w:eastAsia="es-ES"/>
              </w:rPr>
            </w:pPr>
          </w:p>
        </w:tc>
        <w:tc>
          <w:tcPr>
            <w:tcW w:w="2407" w:type="dxa"/>
            <w:tcBorders>
              <w:top w:val="single" w:sz="4" w:space="0" w:color="auto"/>
              <w:left w:val="nil"/>
              <w:bottom w:val="single" w:sz="4" w:space="0" w:color="auto"/>
              <w:right w:val="nil"/>
            </w:tcBorders>
            <w:vAlign w:val="center"/>
          </w:tcPr>
          <w:p w:rsidR="004C6011" w:rsidRDefault="004C6011" w:rsidP="004C6011">
            <w:pPr>
              <w:tabs>
                <w:tab w:val="left" w:pos="8647"/>
              </w:tabs>
              <w:spacing w:after="0"/>
              <w:ind w:left="70" w:right="-68" w:firstLine="0"/>
              <w:jc w:val="left"/>
              <w:rPr>
                <w:rFonts w:ascii="Arial Narrow" w:hAnsi="Arial Narrow" w:cs="Arial"/>
                <w:bCs/>
                <w:sz w:val="18"/>
                <w:szCs w:val="18"/>
              </w:rPr>
            </w:pPr>
            <w:r>
              <w:rPr>
                <w:rFonts w:ascii="Arial Narrow" w:hAnsi="Arial Narrow"/>
                <w:bCs/>
                <w:sz w:val="18"/>
                <w:szCs w:val="18"/>
              </w:rPr>
              <w:t>Ikerketa-proiektu lehiakorren diru-sarrerengatiko dirulaguntza unitarioa</w:t>
            </w:r>
          </w:p>
        </w:tc>
        <w:tc>
          <w:tcPr>
            <w:tcW w:w="1319" w:type="dxa"/>
            <w:gridSpan w:val="2"/>
            <w:tcBorders>
              <w:top w:val="single" w:sz="4" w:space="0" w:color="auto"/>
              <w:left w:val="nil"/>
              <w:bottom w:val="single" w:sz="4" w:space="0" w:color="auto"/>
              <w:right w:val="nil"/>
            </w:tcBorders>
            <w:vAlign w:val="center"/>
          </w:tcPr>
          <w:p w:rsidR="004C6011" w:rsidRPr="006A6617" w:rsidRDefault="004C6011" w:rsidP="004C6011">
            <w:pPr>
              <w:tabs>
                <w:tab w:val="left" w:pos="8647"/>
              </w:tabs>
              <w:spacing w:after="0"/>
              <w:ind w:right="66" w:firstLine="0"/>
              <w:jc w:val="right"/>
              <w:rPr>
                <w:rFonts w:ascii="Arial Narrow" w:hAnsi="Arial Narrow" w:cs="Arial"/>
                <w:bCs/>
                <w:sz w:val="18"/>
                <w:szCs w:val="18"/>
              </w:rPr>
            </w:pPr>
            <w:r>
              <w:rPr>
                <w:rFonts w:ascii="Arial Narrow" w:hAnsi="Arial Narrow"/>
                <w:bCs/>
                <w:sz w:val="18"/>
                <w:szCs w:val="18"/>
              </w:rPr>
              <w:t>0,22</w:t>
            </w:r>
          </w:p>
        </w:tc>
        <w:tc>
          <w:tcPr>
            <w:tcW w:w="1740" w:type="dxa"/>
            <w:gridSpan w:val="2"/>
            <w:tcBorders>
              <w:top w:val="single" w:sz="4" w:space="0" w:color="auto"/>
              <w:left w:val="nil"/>
              <w:bottom w:val="single" w:sz="4" w:space="0" w:color="auto"/>
              <w:right w:val="nil"/>
            </w:tcBorders>
            <w:vAlign w:val="center"/>
          </w:tcPr>
          <w:p w:rsidR="004C6011" w:rsidRPr="006A6617" w:rsidRDefault="004C6011" w:rsidP="004C6011">
            <w:pPr>
              <w:tabs>
                <w:tab w:val="left" w:pos="8647"/>
              </w:tabs>
              <w:spacing w:after="0"/>
              <w:ind w:right="-68" w:firstLine="0"/>
              <w:jc w:val="left"/>
              <w:rPr>
                <w:rFonts w:ascii="Arial Narrow" w:hAnsi="Arial Narrow" w:cs="Arial"/>
                <w:bCs/>
                <w:sz w:val="18"/>
                <w:szCs w:val="18"/>
              </w:rPr>
            </w:pPr>
            <w:r>
              <w:rPr>
                <w:rFonts w:ascii="Arial Narrow" w:hAnsi="Arial Narrow"/>
                <w:bCs/>
                <w:sz w:val="18"/>
                <w:szCs w:val="18"/>
              </w:rPr>
              <w:t>Faktore iraunkorra</w:t>
            </w:r>
          </w:p>
        </w:tc>
        <w:tc>
          <w:tcPr>
            <w:tcW w:w="1601" w:type="dxa"/>
            <w:gridSpan w:val="2"/>
            <w:tcBorders>
              <w:top w:val="single" w:sz="4" w:space="0" w:color="auto"/>
              <w:left w:val="nil"/>
              <w:bottom w:val="single" w:sz="4" w:space="0" w:color="auto"/>
              <w:right w:val="nil"/>
            </w:tcBorders>
            <w:vAlign w:val="center"/>
          </w:tcPr>
          <w:p w:rsidR="004C6011" w:rsidRPr="006A6617" w:rsidRDefault="004C6011" w:rsidP="004C6011">
            <w:pPr>
              <w:tabs>
                <w:tab w:val="left" w:pos="8647"/>
              </w:tabs>
              <w:spacing w:after="0"/>
              <w:ind w:right="-68" w:firstLine="0"/>
              <w:jc w:val="right"/>
              <w:rPr>
                <w:rFonts w:ascii="Arial Narrow" w:hAnsi="Arial Narrow" w:cs="Arial"/>
                <w:bCs/>
                <w:sz w:val="18"/>
                <w:szCs w:val="18"/>
              </w:rPr>
            </w:pPr>
            <w:r>
              <w:rPr>
                <w:rFonts w:ascii="Arial Narrow" w:hAnsi="Arial Narrow"/>
                <w:bCs/>
                <w:sz w:val="18"/>
                <w:szCs w:val="18"/>
              </w:rPr>
              <w:t>475.304</w:t>
            </w:r>
          </w:p>
        </w:tc>
        <w:tc>
          <w:tcPr>
            <w:tcW w:w="1577" w:type="dxa"/>
            <w:gridSpan w:val="2"/>
            <w:tcBorders>
              <w:top w:val="single" w:sz="4" w:space="0" w:color="auto"/>
              <w:left w:val="nil"/>
              <w:bottom w:val="single" w:sz="4" w:space="0" w:color="auto"/>
              <w:right w:val="nil"/>
            </w:tcBorders>
            <w:vAlign w:val="center"/>
          </w:tcPr>
          <w:p w:rsidR="004C6011" w:rsidRPr="006A6617" w:rsidRDefault="004C6011" w:rsidP="004C6011">
            <w:pPr>
              <w:tabs>
                <w:tab w:val="left" w:pos="8647"/>
              </w:tabs>
              <w:spacing w:after="0"/>
              <w:ind w:right="66" w:firstLine="0"/>
              <w:jc w:val="right"/>
              <w:rPr>
                <w:rFonts w:ascii="Arial Narrow" w:hAnsi="Arial Narrow" w:cs="Arial"/>
                <w:bCs/>
                <w:sz w:val="18"/>
                <w:szCs w:val="18"/>
              </w:rPr>
            </w:pPr>
            <w:r>
              <w:rPr>
                <w:rFonts w:ascii="Arial Narrow" w:hAnsi="Arial Narrow"/>
                <w:bCs/>
                <w:sz w:val="18"/>
                <w:szCs w:val="18"/>
              </w:rPr>
              <w:t>475.304</w:t>
            </w:r>
          </w:p>
        </w:tc>
        <w:tc>
          <w:tcPr>
            <w:tcW w:w="1559" w:type="dxa"/>
            <w:gridSpan w:val="3"/>
            <w:tcBorders>
              <w:top w:val="single" w:sz="4" w:space="0" w:color="auto"/>
              <w:left w:val="nil"/>
              <w:bottom w:val="single" w:sz="4" w:space="0" w:color="auto"/>
              <w:right w:val="nil"/>
            </w:tcBorders>
            <w:vAlign w:val="center"/>
          </w:tcPr>
          <w:p w:rsidR="004C6011" w:rsidRPr="006A6617" w:rsidRDefault="004C6011" w:rsidP="004C6011">
            <w:pPr>
              <w:tabs>
                <w:tab w:val="left" w:pos="8647"/>
              </w:tabs>
              <w:spacing w:after="0"/>
              <w:ind w:right="66" w:firstLine="0"/>
              <w:jc w:val="right"/>
              <w:rPr>
                <w:rFonts w:ascii="Arial Narrow" w:hAnsi="Arial Narrow" w:cs="Arial"/>
                <w:bCs/>
                <w:sz w:val="18"/>
                <w:szCs w:val="18"/>
              </w:rPr>
            </w:pPr>
            <w:r>
              <w:rPr>
                <w:rFonts w:ascii="Arial Narrow" w:hAnsi="Arial Narrow"/>
                <w:bCs/>
                <w:sz w:val="18"/>
                <w:szCs w:val="18"/>
              </w:rPr>
              <w:t>475.304</w:t>
            </w:r>
          </w:p>
        </w:tc>
      </w:tr>
      <w:tr w:rsidR="004C6011" w:rsidRPr="00436C70" w:rsidTr="004C6011">
        <w:trPr>
          <w:trHeight w:val="170"/>
        </w:trPr>
        <w:tc>
          <w:tcPr>
            <w:tcW w:w="1420" w:type="dxa"/>
            <w:gridSpan w:val="2"/>
            <w:vMerge/>
            <w:tcBorders>
              <w:left w:val="nil"/>
              <w:right w:val="nil"/>
            </w:tcBorders>
            <w:shd w:val="clear" w:color="auto" w:fill="auto"/>
            <w:noWrap/>
            <w:vAlign w:val="center"/>
          </w:tcPr>
          <w:p w:rsidR="004C6011" w:rsidRDefault="004C6011" w:rsidP="004C6011">
            <w:pPr>
              <w:tabs>
                <w:tab w:val="left" w:pos="8647"/>
              </w:tabs>
              <w:spacing w:after="0"/>
              <w:ind w:right="-68" w:firstLine="0"/>
              <w:jc w:val="left"/>
              <w:rPr>
                <w:rFonts w:ascii="Arial Narrow" w:hAnsi="Arial Narrow" w:cs="Arial"/>
                <w:bCs/>
                <w:sz w:val="18"/>
                <w:szCs w:val="18"/>
                <w:lang w:val="es-ES" w:eastAsia="es-ES"/>
              </w:rPr>
            </w:pPr>
          </w:p>
        </w:tc>
        <w:tc>
          <w:tcPr>
            <w:tcW w:w="1843" w:type="dxa"/>
            <w:gridSpan w:val="3"/>
            <w:vMerge/>
            <w:tcBorders>
              <w:left w:val="nil"/>
              <w:bottom w:val="single" w:sz="4" w:space="0" w:color="auto"/>
              <w:right w:val="nil"/>
            </w:tcBorders>
            <w:shd w:val="clear" w:color="auto" w:fill="auto"/>
            <w:noWrap/>
            <w:vAlign w:val="center"/>
          </w:tcPr>
          <w:p w:rsidR="004C6011" w:rsidRPr="00436C70" w:rsidRDefault="004C6011" w:rsidP="004C6011">
            <w:pPr>
              <w:tabs>
                <w:tab w:val="left" w:pos="8647"/>
              </w:tabs>
              <w:spacing w:after="0"/>
              <w:ind w:right="-68" w:firstLine="0"/>
              <w:jc w:val="left"/>
              <w:rPr>
                <w:rFonts w:ascii="Arial Narrow" w:hAnsi="Arial Narrow" w:cs="Arial"/>
                <w:bCs/>
                <w:sz w:val="18"/>
                <w:szCs w:val="18"/>
                <w:lang w:val="es-ES" w:eastAsia="es-ES"/>
              </w:rPr>
            </w:pPr>
          </w:p>
        </w:tc>
        <w:tc>
          <w:tcPr>
            <w:tcW w:w="2407" w:type="dxa"/>
            <w:tcBorders>
              <w:top w:val="single" w:sz="4" w:space="0" w:color="auto"/>
              <w:left w:val="nil"/>
              <w:bottom w:val="single" w:sz="4" w:space="0" w:color="auto"/>
              <w:right w:val="nil"/>
            </w:tcBorders>
            <w:vAlign w:val="center"/>
          </w:tcPr>
          <w:p w:rsidR="004C6011" w:rsidRPr="00582936" w:rsidRDefault="004C6011" w:rsidP="004C6011">
            <w:pPr>
              <w:tabs>
                <w:tab w:val="left" w:pos="8647"/>
              </w:tabs>
              <w:spacing w:after="0"/>
              <w:ind w:left="70" w:right="-68" w:firstLine="0"/>
              <w:jc w:val="left"/>
              <w:rPr>
                <w:rFonts w:ascii="Arial Narrow" w:hAnsi="Arial Narrow" w:cs="Arial"/>
                <w:b/>
                <w:bCs/>
                <w:sz w:val="18"/>
                <w:szCs w:val="18"/>
                <w:lang w:val="es-ES" w:eastAsia="es-ES"/>
              </w:rPr>
            </w:pPr>
          </w:p>
        </w:tc>
        <w:tc>
          <w:tcPr>
            <w:tcW w:w="1319" w:type="dxa"/>
            <w:gridSpan w:val="2"/>
            <w:tcBorders>
              <w:top w:val="single" w:sz="4" w:space="0" w:color="auto"/>
              <w:left w:val="nil"/>
              <w:bottom w:val="single" w:sz="4" w:space="0" w:color="auto"/>
              <w:right w:val="nil"/>
            </w:tcBorders>
            <w:vAlign w:val="center"/>
          </w:tcPr>
          <w:p w:rsidR="004C6011" w:rsidRPr="006A6617" w:rsidRDefault="004C6011" w:rsidP="004C6011">
            <w:pPr>
              <w:tabs>
                <w:tab w:val="left" w:pos="8647"/>
              </w:tabs>
              <w:spacing w:after="0"/>
              <w:ind w:right="66" w:firstLine="0"/>
              <w:jc w:val="right"/>
              <w:rPr>
                <w:rFonts w:ascii="Arial Narrow" w:hAnsi="Arial Narrow" w:cs="Arial"/>
                <w:bCs/>
                <w:sz w:val="18"/>
                <w:szCs w:val="18"/>
              </w:rPr>
            </w:pPr>
            <w:r>
              <w:rPr>
                <w:rFonts w:ascii="Arial Narrow" w:hAnsi="Arial Narrow"/>
                <w:bCs/>
                <w:sz w:val="18"/>
                <w:szCs w:val="18"/>
              </w:rPr>
              <w:t>3.791.933</w:t>
            </w:r>
          </w:p>
        </w:tc>
        <w:tc>
          <w:tcPr>
            <w:tcW w:w="1740" w:type="dxa"/>
            <w:gridSpan w:val="2"/>
            <w:tcBorders>
              <w:top w:val="single" w:sz="4" w:space="0" w:color="auto"/>
              <w:left w:val="nil"/>
              <w:bottom w:val="single" w:sz="4" w:space="0" w:color="auto"/>
              <w:right w:val="nil"/>
            </w:tcBorders>
            <w:vAlign w:val="center"/>
          </w:tcPr>
          <w:p w:rsidR="004C6011" w:rsidRPr="006A6617" w:rsidRDefault="004C6011" w:rsidP="004C6011">
            <w:pPr>
              <w:tabs>
                <w:tab w:val="left" w:pos="8647"/>
              </w:tabs>
              <w:spacing w:after="0"/>
              <w:ind w:right="-68" w:firstLine="0"/>
              <w:jc w:val="left"/>
              <w:rPr>
                <w:rFonts w:ascii="Arial Narrow" w:hAnsi="Arial Narrow" w:cs="Arial"/>
                <w:bCs/>
                <w:sz w:val="18"/>
                <w:szCs w:val="18"/>
                <w:lang w:val="es-ES" w:eastAsia="es-ES"/>
              </w:rPr>
            </w:pPr>
          </w:p>
        </w:tc>
        <w:tc>
          <w:tcPr>
            <w:tcW w:w="1601" w:type="dxa"/>
            <w:gridSpan w:val="2"/>
            <w:tcBorders>
              <w:top w:val="single" w:sz="4" w:space="0" w:color="auto"/>
              <w:left w:val="nil"/>
              <w:bottom w:val="single" w:sz="4" w:space="0" w:color="auto"/>
              <w:right w:val="nil"/>
            </w:tcBorders>
            <w:vAlign w:val="center"/>
          </w:tcPr>
          <w:p w:rsidR="004C6011" w:rsidRPr="006A6617" w:rsidRDefault="004C6011" w:rsidP="004C6011">
            <w:pPr>
              <w:tabs>
                <w:tab w:val="left" w:pos="8647"/>
              </w:tabs>
              <w:spacing w:after="0"/>
              <w:ind w:right="-68" w:firstLine="0"/>
              <w:jc w:val="right"/>
              <w:rPr>
                <w:rFonts w:ascii="Arial Narrow" w:hAnsi="Arial Narrow" w:cs="Arial"/>
                <w:bCs/>
                <w:sz w:val="18"/>
                <w:szCs w:val="18"/>
              </w:rPr>
            </w:pPr>
            <w:r>
              <w:rPr>
                <w:rFonts w:ascii="Arial Narrow" w:hAnsi="Arial Narrow"/>
                <w:bCs/>
                <w:sz w:val="18"/>
                <w:szCs w:val="18"/>
              </w:rPr>
              <w:t>4.002.934</w:t>
            </w:r>
          </w:p>
        </w:tc>
        <w:tc>
          <w:tcPr>
            <w:tcW w:w="1577" w:type="dxa"/>
            <w:gridSpan w:val="2"/>
            <w:tcBorders>
              <w:top w:val="single" w:sz="4" w:space="0" w:color="auto"/>
              <w:left w:val="nil"/>
              <w:bottom w:val="single" w:sz="4" w:space="0" w:color="auto"/>
              <w:right w:val="nil"/>
            </w:tcBorders>
            <w:vAlign w:val="center"/>
          </w:tcPr>
          <w:p w:rsidR="004C6011" w:rsidRPr="006A6617" w:rsidRDefault="004C6011" w:rsidP="004C6011">
            <w:pPr>
              <w:tabs>
                <w:tab w:val="left" w:pos="8647"/>
              </w:tabs>
              <w:spacing w:after="0"/>
              <w:ind w:right="66" w:firstLine="0"/>
              <w:jc w:val="right"/>
              <w:rPr>
                <w:rFonts w:ascii="Arial Narrow" w:hAnsi="Arial Narrow" w:cs="Arial"/>
                <w:bCs/>
                <w:sz w:val="18"/>
                <w:szCs w:val="18"/>
              </w:rPr>
            </w:pPr>
            <w:r>
              <w:rPr>
                <w:rFonts w:ascii="Arial Narrow" w:hAnsi="Arial Narrow"/>
                <w:bCs/>
                <w:sz w:val="18"/>
                <w:szCs w:val="18"/>
              </w:rPr>
              <w:t>4.108.763</w:t>
            </w:r>
          </w:p>
        </w:tc>
        <w:tc>
          <w:tcPr>
            <w:tcW w:w="1559" w:type="dxa"/>
            <w:gridSpan w:val="3"/>
            <w:tcBorders>
              <w:top w:val="single" w:sz="4" w:space="0" w:color="auto"/>
              <w:left w:val="nil"/>
              <w:bottom w:val="single" w:sz="4" w:space="0" w:color="auto"/>
              <w:right w:val="nil"/>
            </w:tcBorders>
            <w:vAlign w:val="center"/>
          </w:tcPr>
          <w:p w:rsidR="004C6011" w:rsidRPr="006A6617" w:rsidRDefault="004C6011" w:rsidP="004C6011">
            <w:pPr>
              <w:tabs>
                <w:tab w:val="left" w:pos="8647"/>
              </w:tabs>
              <w:spacing w:after="0"/>
              <w:ind w:right="66" w:firstLine="0"/>
              <w:jc w:val="right"/>
              <w:rPr>
                <w:rFonts w:ascii="Arial Narrow" w:hAnsi="Arial Narrow" w:cs="Arial"/>
                <w:bCs/>
                <w:sz w:val="18"/>
                <w:szCs w:val="18"/>
              </w:rPr>
            </w:pPr>
            <w:r>
              <w:rPr>
                <w:rFonts w:ascii="Arial Narrow" w:hAnsi="Arial Narrow"/>
                <w:bCs/>
                <w:sz w:val="18"/>
                <w:szCs w:val="18"/>
              </w:rPr>
              <w:t>4.217.766</w:t>
            </w:r>
          </w:p>
        </w:tc>
      </w:tr>
      <w:tr w:rsidR="004C6011" w:rsidRPr="00436C70" w:rsidTr="004C6011">
        <w:trPr>
          <w:trHeight w:val="170"/>
        </w:trPr>
        <w:tc>
          <w:tcPr>
            <w:tcW w:w="1420" w:type="dxa"/>
            <w:gridSpan w:val="2"/>
            <w:vMerge/>
            <w:tcBorders>
              <w:left w:val="nil"/>
              <w:right w:val="nil"/>
            </w:tcBorders>
            <w:shd w:val="clear" w:color="auto" w:fill="auto"/>
            <w:noWrap/>
            <w:vAlign w:val="center"/>
          </w:tcPr>
          <w:p w:rsidR="004C6011" w:rsidRDefault="004C6011" w:rsidP="004C6011">
            <w:pPr>
              <w:tabs>
                <w:tab w:val="left" w:pos="8647"/>
              </w:tabs>
              <w:spacing w:after="0"/>
              <w:ind w:right="-68" w:firstLine="0"/>
              <w:jc w:val="left"/>
              <w:rPr>
                <w:rFonts w:ascii="Arial Narrow" w:hAnsi="Arial Narrow" w:cs="Arial"/>
                <w:bCs/>
                <w:sz w:val="18"/>
                <w:szCs w:val="18"/>
                <w:lang w:val="es-ES" w:eastAsia="es-ES"/>
              </w:rPr>
            </w:pPr>
          </w:p>
        </w:tc>
        <w:tc>
          <w:tcPr>
            <w:tcW w:w="1843" w:type="dxa"/>
            <w:gridSpan w:val="3"/>
            <w:vMerge w:val="restart"/>
            <w:tcBorders>
              <w:top w:val="single" w:sz="4" w:space="0" w:color="auto"/>
              <w:left w:val="nil"/>
              <w:right w:val="nil"/>
            </w:tcBorders>
            <w:shd w:val="clear" w:color="auto" w:fill="auto"/>
            <w:noWrap/>
            <w:vAlign w:val="center"/>
          </w:tcPr>
          <w:p w:rsidR="004C6011" w:rsidRDefault="004C6011" w:rsidP="004C6011">
            <w:pPr>
              <w:tabs>
                <w:tab w:val="left" w:pos="8647"/>
              </w:tabs>
              <w:spacing w:after="0"/>
              <w:ind w:right="-68" w:firstLine="0"/>
              <w:jc w:val="left"/>
              <w:rPr>
                <w:rFonts w:ascii="Arial Narrow" w:hAnsi="Arial Narrow" w:cs="Arial"/>
                <w:bCs/>
                <w:sz w:val="18"/>
                <w:szCs w:val="18"/>
              </w:rPr>
            </w:pPr>
            <w:r>
              <w:rPr>
                <w:rFonts w:ascii="Arial Narrow" w:hAnsi="Arial Narrow"/>
                <w:bCs/>
                <w:sz w:val="18"/>
                <w:szCs w:val="18"/>
              </w:rPr>
              <w:t>Ezagutzaren transfere</w:t>
            </w:r>
            <w:r>
              <w:rPr>
                <w:rFonts w:ascii="Arial Narrow" w:hAnsi="Arial Narrow"/>
                <w:bCs/>
                <w:sz w:val="18"/>
                <w:szCs w:val="18"/>
              </w:rPr>
              <w:t>n</w:t>
            </w:r>
            <w:r>
              <w:rPr>
                <w:rFonts w:ascii="Arial Narrow" w:hAnsi="Arial Narrow"/>
                <w:bCs/>
                <w:sz w:val="18"/>
                <w:szCs w:val="18"/>
              </w:rPr>
              <w:t>tzia-emaitzengatiko tran</w:t>
            </w:r>
            <w:r>
              <w:rPr>
                <w:rFonts w:ascii="Arial Narrow" w:hAnsi="Arial Narrow"/>
                <w:bCs/>
                <w:sz w:val="18"/>
                <w:szCs w:val="18"/>
              </w:rPr>
              <w:t>s</w:t>
            </w:r>
            <w:r>
              <w:rPr>
                <w:rFonts w:ascii="Arial Narrow" w:hAnsi="Arial Narrow"/>
                <w:bCs/>
                <w:sz w:val="18"/>
                <w:szCs w:val="18"/>
              </w:rPr>
              <w:t xml:space="preserve">ferentziak </w:t>
            </w:r>
          </w:p>
          <w:p w:rsidR="004C6011" w:rsidRPr="00436C70" w:rsidRDefault="004C6011" w:rsidP="004C6011">
            <w:pPr>
              <w:tabs>
                <w:tab w:val="left" w:pos="8647"/>
              </w:tabs>
              <w:spacing w:after="0"/>
              <w:ind w:right="-68" w:firstLine="0"/>
              <w:jc w:val="left"/>
              <w:rPr>
                <w:rFonts w:ascii="Arial Narrow" w:hAnsi="Arial Narrow" w:cs="Arial"/>
                <w:bCs/>
                <w:sz w:val="18"/>
                <w:szCs w:val="18"/>
              </w:rPr>
            </w:pPr>
            <w:r>
              <w:rPr>
                <w:rFonts w:ascii="Arial Narrow" w:hAnsi="Arial Narrow"/>
                <w:bCs/>
                <w:sz w:val="18"/>
                <w:szCs w:val="18"/>
              </w:rPr>
              <w:t xml:space="preserve"> </w:t>
            </w:r>
          </w:p>
          <w:p w:rsidR="004C6011" w:rsidRPr="00436C70" w:rsidRDefault="004C6011" w:rsidP="004C6011">
            <w:pPr>
              <w:tabs>
                <w:tab w:val="left" w:pos="8647"/>
              </w:tabs>
              <w:spacing w:after="0"/>
              <w:ind w:right="-68"/>
              <w:jc w:val="left"/>
              <w:rPr>
                <w:rFonts w:ascii="Arial Narrow" w:hAnsi="Arial Narrow" w:cs="Arial"/>
                <w:bCs/>
                <w:sz w:val="18"/>
                <w:szCs w:val="18"/>
                <w:lang w:val="es-ES" w:eastAsia="es-ES"/>
              </w:rPr>
            </w:pPr>
          </w:p>
        </w:tc>
        <w:tc>
          <w:tcPr>
            <w:tcW w:w="2407" w:type="dxa"/>
            <w:tcBorders>
              <w:top w:val="single" w:sz="4" w:space="0" w:color="auto"/>
              <w:left w:val="nil"/>
              <w:bottom w:val="single" w:sz="4" w:space="0" w:color="auto"/>
              <w:right w:val="nil"/>
            </w:tcBorders>
            <w:vAlign w:val="center"/>
          </w:tcPr>
          <w:p w:rsidR="004C6011" w:rsidRDefault="004C6011" w:rsidP="004C6011">
            <w:pPr>
              <w:tabs>
                <w:tab w:val="left" w:pos="8647"/>
              </w:tabs>
              <w:spacing w:after="0"/>
              <w:ind w:left="70" w:right="-68" w:firstLine="0"/>
              <w:jc w:val="left"/>
              <w:rPr>
                <w:rFonts w:ascii="Arial Narrow" w:hAnsi="Arial Narrow" w:cs="Arial"/>
                <w:bCs/>
                <w:sz w:val="18"/>
                <w:szCs w:val="18"/>
              </w:rPr>
            </w:pPr>
            <w:r>
              <w:rPr>
                <w:rFonts w:ascii="Arial Narrow" w:hAnsi="Arial Narrow"/>
                <w:bCs/>
                <w:sz w:val="18"/>
                <w:szCs w:val="18"/>
              </w:rPr>
              <w:t>Ezagutzaren trans. eta prest</w:t>
            </w:r>
            <w:r>
              <w:rPr>
                <w:rFonts w:ascii="Arial Narrow" w:hAnsi="Arial Narrow"/>
                <w:bCs/>
                <w:sz w:val="18"/>
                <w:szCs w:val="18"/>
              </w:rPr>
              <w:t>a</w:t>
            </w:r>
            <w:r>
              <w:rPr>
                <w:rFonts w:ascii="Arial Narrow" w:hAnsi="Arial Narrow"/>
                <w:bCs/>
                <w:sz w:val="18"/>
                <w:szCs w:val="18"/>
              </w:rPr>
              <w:t>kuntza etengabearen diru-sarrerengatiko dirulaguntza un</w:t>
            </w:r>
            <w:r>
              <w:rPr>
                <w:rFonts w:ascii="Arial Narrow" w:hAnsi="Arial Narrow"/>
                <w:bCs/>
                <w:sz w:val="18"/>
                <w:szCs w:val="18"/>
              </w:rPr>
              <w:t>i</w:t>
            </w:r>
            <w:r>
              <w:rPr>
                <w:rFonts w:ascii="Arial Narrow" w:hAnsi="Arial Narrow"/>
                <w:bCs/>
                <w:sz w:val="18"/>
                <w:szCs w:val="18"/>
              </w:rPr>
              <w:t>tarioa</w:t>
            </w:r>
          </w:p>
        </w:tc>
        <w:tc>
          <w:tcPr>
            <w:tcW w:w="1319" w:type="dxa"/>
            <w:gridSpan w:val="2"/>
            <w:tcBorders>
              <w:top w:val="nil"/>
              <w:left w:val="nil"/>
              <w:bottom w:val="single" w:sz="4" w:space="0" w:color="auto"/>
              <w:right w:val="nil"/>
            </w:tcBorders>
            <w:vAlign w:val="center"/>
          </w:tcPr>
          <w:p w:rsidR="004C6011" w:rsidRPr="006A6617" w:rsidRDefault="004C6011" w:rsidP="004C6011">
            <w:pPr>
              <w:tabs>
                <w:tab w:val="left" w:pos="8647"/>
              </w:tabs>
              <w:spacing w:after="0"/>
              <w:ind w:right="66" w:firstLine="0"/>
              <w:jc w:val="right"/>
              <w:rPr>
                <w:rFonts w:ascii="Arial Narrow" w:hAnsi="Arial Narrow" w:cs="Arial"/>
                <w:bCs/>
                <w:sz w:val="18"/>
                <w:szCs w:val="18"/>
              </w:rPr>
            </w:pPr>
            <w:r>
              <w:rPr>
                <w:rFonts w:ascii="Arial Narrow" w:hAnsi="Arial Narrow"/>
                <w:bCs/>
                <w:sz w:val="18"/>
                <w:szCs w:val="18"/>
              </w:rPr>
              <w:t>0,25</w:t>
            </w:r>
          </w:p>
        </w:tc>
        <w:tc>
          <w:tcPr>
            <w:tcW w:w="1740" w:type="dxa"/>
            <w:gridSpan w:val="2"/>
            <w:vMerge w:val="restart"/>
            <w:tcBorders>
              <w:top w:val="single" w:sz="4" w:space="0" w:color="auto"/>
              <w:left w:val="nil"/>
              <w:right w:val="nil"/>
            </w:tcBorders>
            <w:vAlign w:val="center"/>
          </w:tcPr>
          <w:p w:rsidR="004C6011" w:rsidRPr="006A6617" w:rsidRDefault="004C6011" w:rsidP="004C6011">
            <w:pPr>
              <w:tabs>
                <w:tab w:val="left" w:pos="8647"/>
              </w:tabs>
              <w:spacing w:after="0"/>
              <w:ind w:right="-68" w:firstLine="0"/>
              <w:jc w:val="left"/>
              <w:rPr>
                <w:rFonts w:ascii="Arial Narrow" w:hAnsi="Arial Narrow" w:cs="Arial"/>
                <w:bCs/>
                <w:sz w:val="18"/>
                <w:szCs w:val="18"/>
              </w:rPr>
            </w:pPr>
            <w:r>
              <w:rPr>
                <w:rFonts w:ascii="Arial Narrow" w:hAnsi="Arial Narrow"/>
                <w:bCs/>
                <w:sz w:val="18"/>
                <w:szCs w:val="18"/>
              </w:rPr>
              <w:t>Faktore iraunkorra</w:t>
            </w:r>
          </w:p>
        </w:tc>
        <w:tc>
          <w:tcPr>
            <w:tcW w:w="1601" w:type="dxa"/>
            <w:gridSpan w:val="2"/>
            <w:tcBorders>
              <w:top w:val="nil"/>
              <w:left w:val="nil"/>
              <w:bottom w:val="single" w:sz="4" w:space="0" w:color="auto"/>
              <w:right w:val="nil"/>
            </w:tcBorders>
            <w:vAlign w:val="center"/>
          </w:tcPr>
          <w:p w:rsidR="004C6011" w:rsidRPr="006A6617" w:rsidRDefault="004C6011" w:rsidP="004C6011">
            <w:pPr>
              <w:tabs>
                <w:tab w:val="left" w:pos="8647"/>
              </w:tabs>
              <w:spacing w:after="0"/>
              <w:ind w:right="-68" w:firstLine="0"/>
              <w:jc w:val="right"/>
              <w:rPr>
                <w:rFonts w:ascii="Arial Narrow" w:hAnsi="Arial Narrow" w:cs="Arial"/>
                <w:bCs/>
                <w:sz w:val="18"/>
                <w:szCs w:val="18"/>
              </w:rPr>
            </w:pPr>
            <w:r>
              <w:rPr>
                <w:rFonts w:ascii="Arial Narrow" w:hAnsi="Arial Narrow"/>
                <w:bCs/>
                <w:sz w:val="18"/>
                <w:szCs w:val="18"/>
              </w:rPr>
              <w:t>356.545</w:t>
            </w:r>
          </w:p>
        </w:tc>
        <w:tc>
          <w:tcPr>
            <w:tcW w:w="1577" w:type="dxa"/>
            <w:gridSpan w:val="2"/>
            <w:tcBorders>
              <w:top w:val="nil"/>
              <w:left w:val="nil"/>
              <w:bottom w:val="single" w:sz="4" w:space="0" w:color="auto"/>
              <w:right w:val="nil"/>
            </w:tcBorders>
            <w:vAlign w:val="center"/>
          </w:tcPr>
          <w:p w:rsidR="004C6011" w:rsidRPr="006A6617" w:rsidRDefault="004C6011" w:rsidP="004C6011">
            <w:pPr>
              <w:tabs>
                <w:tab w:val="left" w:pos="8647"/>
              </w:tabs>
              <w:spacing w:after="0"/>
              <w:ind w:right="66" w:firstLine="0"/>
              <w:jc w:val="right"/>
              <w:rPr>
                <w:rFonts w:ascii="Arial Narrow" w:hAnsi="Arial Narrow" w:cs="Arial"/>
                <w:bCs/>
                <w:sz w:val="18"/>
                <w:szCs w:val="18"/>
              </w:rPr>
            </w:pPr>
            <w:r>
              <w:rPr>
                <w:rFonts w:ascii="Arial Narrow" w:hAnsi="Arial Narrow"/>
                <w:bCs/>
                <w:sz w:val="18"/>
                <w:szCs w:val="18"/>
              </w:rPr>
              <w:t>356.515</w:t>
            </w:r>
          </w:p>
        </w:tc>
        <w:tc>
          <w:tcPr>
            <w:tcW w:w="1559" w:type="dxa"/>
            <w:gridSpan w:val="3"/>
            <w:tcBorders>
              <w:top w:val="nil"/>
              <w:left w:val="nil"/>
              <w:bottom w:val="single" w:sz="4" w:space="0" w:color="auto"/>
              <w:right w:val="nil"/>
            </w:tcBorders>
            <w:vAlign w:val="center"/>
          </w:tcPr>
          <w:p w:rsidR="004C6011" w:rsidRPr="006A6617" w:rsidRDefault="004C6011" w:rsidP="004C6011">
            <w:pPr>
              <w:tabs>
                <w:tab w:val="left" w:pos="8647"/>
              </w:tabs>
              <w:spacing w:after="0"/>
              <w:ind w:right="66" w:firstLine="0"/>
              <w:jc w:val="right"/>
              <w:rPr>
                <w:rFonts w:ascii="Arial Narrow" w:hAnsi="Arial Narrow" w:cs="Arial"/>
                <w:bCs/>
                <w:sz w:val="18"/>
                <w:szCs w:val="18"/>
              </w:rPr>
            </w:pPr>
            <w:r>
              <w:rPr>
                <w:rFonts w:ascii="Arial Narrow" w:hAnsi="Arial Narrow"/>
                <w:bCs/>
                <w:sz w:val="18"/>
                <w:szCs w:val="18"/>
              </w:rPr>
              <w:t>356.545</w:t>
            </w:r>
          </w:p>
        </w:tc>
      </w:tr>
      <w:tr w:rsidR="004C6011" w:rsidRPr="00436C70" w:rsidTr="004C6011">
        <w:trPr>
          <w:trHeight w:val="170"/>
        </w:trPr>
        <w:tc>
          <w:tcPr>
            <w:tcW w:w="1420" w:type="dxa"/>
            <w:gridSpan w:val="2"/>
            <w:vMerge/>
            <w:tcBorders>
              <w:left w:val="nil"/>
              <w:right w:val="nil"/>
            </w:tcBorders>
            <w:shd w:val="clear" w:color="auto" w:fill="auto"/>
            <w:noWrap/>
            <w:vAlign w:val="center"/>
          </w:tcPr>
          <w:p w:rsidR="004C6011" w:rsidRDefault="004C6011" w:rsidP="004C6011">
            <w:pPr>
              <w:tabs>
                <w:tab w:val="left" w:pos="8647"/>
              </w:tabs>
              <w:spacing w:after="0"/>
              <w:ind w:right="-68" w:firstLine="0"/>
              <w:jc w:val="left"/>
              <w:rPr>
                <w:rFonts w:ascii="Arial Narrow" w:hAnsi="Arial Narrow" w:cs="Arial"/>
                <w:bCs/>
                <w:sz w:val="18"/>
                <w:szCs w:val="18"/>
                <w:lang w:val="es-ES" w:eastAsia="es-ES"/>
              </w:rPr>
            </w:pPr>
          </w:p>
        </w:tc>
        <w:tc>
          <w:tcPr>
            <w:tcW w:w="1843" w:type="dxa"/>
            <w:gridSpan w:val="3"/>
            <w:vMerge/>
            <w:tcBorders>
              <w:left w:val="nil"/>
              <w:bottom w:val="single" w:sz="4" w:space="0" w:color="auto"/>
              <w:right w:val="nil"/>
            </w:tcBorders>
            <w:shd w:val="clear" w:color="auto" w:fill="auto"/>
            <w:noWrap/>
            <w:vAlign w:val="center"/>
          </w:tcPr>
          <w:p w:rsidR="004C6011" w:rsidRPr="00436C70" w:rsidRDefault="004C6011" w:rsidP="004C6011">
            <w:pPr>
              <w:tabs>
                <w:tab w:val="left" w:pos="8647"/>
              </w:tabs>
              <w:spacing w:after="0"/>
              <w:ind w:right="-68" w:firstLine="0"/>
              <w:jc w:val="left"/>
              <w:rPr>
                <w:rFonts w:ascii="Arial Narrow" w:hAnsi="Arial Narrow" w:cs="Arial"/>
                <w:bCs/>
                <w:sz w:val="18"/>
                <w:szCs w:val="18"/>
                <w:lang w:val="es-ES" w:eastAsia="es-ES"/>
              </w:rPr>
            </w:pPr>
          </w:p>
        </w:tc>
        <w:tc>
          <w:tcPr>
            <w:tcW w:w="2407" w:type="dxa"/>
            <w:tcBorders>
              <w:top w:val="nil"/>
              <w:left w:val="nil"/>
              <w:bottom w:val="single" w:sz="4" w:space="0" w:color="auto"/>
              <w:right w:val="nil"/>
            </w:tcBorders>
            <w:vAlign w:val="center"/>
          </w:tcPr>
          <w:p w:rsidR="004C6011" w:rsidRDefault="004C6011" w:rsidP="004C6011">
            <w:pPr>
              <w:tabs>
                <w:tab w:val="left" w:pos="8647"/>
              </w:tabs>
              <w:spacing w:after="0"/>
              <w:ind w:left="70" w:right="-68" w:firstLine="0"/>
              <w:jc w:val="left"/>
              <w:rPr>
                <w:rFonts w:ascii="Arial Narrow" w:hAnsi="Arial Narrow" w:cs="Arial"/>
                <w:bCs/>
                <w:sz w:val="18"/>
                <w:szCs w:val="18"/>
              </w:rPr>
            </w:pPr>
            <w:r>
              <w:rPr>
                <w:rFonts w:ascii="Arial Narrow" w:hAnsi="Arial Narrow"/>
                <w:bCs/>
                <w:sz w:val="18"/>
                <w:szCs w:val="18"/>
              </w:rPr>
              <w:t>Prestakuntza etengabearen diru-</w:t>
            </w:r>
            <w:r>
              <w:rPr>
                <w:rFonts w:ascii="Arial Narrow" w:hAnsi="Arial Narrow"/>
                <w:bCs/>
                <w:sz w:val="18"/>
                <w:szCs w:val="18"/>
              </w:rPr>
              <w:lastRenderedPageBreak/>
              <w:t>sarrerengatiko dirulaguntza un</w:t>
            </w:r>
            <w:r>
              <w:rPr>
                <w:rFonts w:ascii="Arial Narrow" w:hAnsi="Arial Narrow"/>
                <w:bCs/>
                <w:sz w:val="18"/>
                <w:szCs w:val="18"/>
              </w:rPr>
              <w:t>i</w:t>
            </w:r>
            <w:r>
              <w:rPr>
                <w:rFonts w:ascii="Arial Narrow" w:hAnsi="Arial Narrow"/>
                <w:bCs/>
                <w:sz w:val="18"/>
                <w:szCs w:val="18"/>
              </w:rPr>
              <w:t>tarioa</w:t>
            </w:r>
          </w:p>
        </w:tc>
        <w:tc>
          <w:tcPr>
            <w:tcW w:w="1319" w:type="dxa"/>
            <w:gridSpan w:val="2"/>
            <w:tcBorders>
              <w:top w:val="nil"/>
              <w:left w:val="nil"/>
              <w:bottom w:val="single" w:sz="4" w:space="0" w:color="auto"/>
              <w:right w:val="nil"/>
            </w:tcBorders>
            <w:vAlign w:val="center"/>
          </w:tcPr>
          <w:p w:rsidR="004C6011" w:rsidRPr="006A6617" w:rsidRDefault="004C6011" w:rsidP="004C6011">
            <w:pPr>
              <w:tabs>
                <w:tab w:val="left" w:pos="8647"/>
              </w:tabs>
              <w:spacing w:after="0"/>
              <w:ind w:right="66" w:firstLine="0"/>
              <w:jc w:val="right"/>
              <w:rPr>
                <w:rFonts w:ascii="Arial Narrow" w:hAnsi="Arial Narrow" w:cs="Arial"/>
                <w:bCs/>
                <w:sz w:val="18"/>
                <w:szCs w:val="18"/>
              </w:rPr>
            </w:pPr>
            <w:r>
              <w:rPr>
                <w:rFonts w:ascii="Arial Narrow" w:hAnsi="Arial Narrow"/>
                <w:bCs/>
                <w:sz w:val="18"/>
                <w:szCs w:val="18"/>
              </w:rPr>
              <w:lastRenderedPageBreak/>
              <w:t>0,22</w:t>
            </w:r>
          </w:p>
        </w:tc>
        <w:tc>
          <w:tcPr>
            <w:tcW w:w="1740" w:type="dxa"/>
            <w:gridSpan w:val="2"/>
            <w:vMerge/>
            <w:tcBorders>
              <w:left w:val="nil"/>
              <w:bottom w:val="single" w:sz="4" w:space="0" w:color="auto"/>
              <w:right w:val="nil"/>
            </w:tcBorders>
            <w:vAlign w:val="center"/>
          </w:tcPr>
          <w:p w:rsidR="004C6011" w:rsidRPr="006A6617" w:rsidRDefault="004C6011" w:rsidP="004C6011">
            <w:pPr>
              <w:tabs>
                <w:tab w:val="left" w:pos="8647"/>
              </w:tabs>
              <w:spacing w:after="0"/>
              <w:ind w:right="-68" w:firstLine="0"/>
              <w:jc w:val="left"/>
              <w:rPr>
                <w:rFonts w:ascii="Arial Narrow" w:hAnsi="Arial Narrow" w:cs="Arial"/>
                <w:bCs/>
                <w:sz w:val="18"/>
                <w:szCs w:val="18"/>
                <w:lang w:val="es-ES" w:eastAsia="es-ES"/>
              </w:rPr>
            </w:pPr>
          </w:p>
        </w:tc>
        <w:tc>
          <w:tcPr>
            <w:tcW w:w="1601" w:type="dxa"/>
            <w:gridSpan w:val="2"/>
            <w:tcBorders>
              <w:top w:val="nil"/>
              <w:left w:val="nil"/>
              <w:bottom w:val="single" w:sz="4" w:space="0" w:color="auto"/>
              <w:right w:val="nil"/>
            </w:tcBorders>
            <w:vAlign w:val="center"/>
          </w:tcPr>
          <w:p w:rsidR="004C6011" w:rsidRPr="006A6617" w:rsidRDefault="004C6011" w:rsidP="004C6011">
            <w:pPr>
              <w:tabs>
                <w:tab w:val="left" w:pos="8647"/>
              </w:tabs>
              <w:spacing w:after="0"/>
              <w:ind w:right="-68" w:firstLine="0"/>
              <w:jc w:val="right"/>
              <w:rPr>
                <w:rFonts w:ascii="Arial Narrow" w:hAnsi="Arial Narrow" w:cs="Arial"/>
                <w:bCs/>
                <w:sz w:val="18"/>
                <w:szCs w:val="18"/>
              </w:rPr>
            </w:pPr>
            <w:r>
              <w:rPr>
                <w:rFonts w:ascii="Arial Narrow" w:hAnsi="Arial Narrow"/>
                <w:bCs/>
                <w:sz w:val="18"/>
                <w:szCs w:val="18"/>
              </w:rPr>
              <w:t>147.251</w:t>
            </w:r>
          </w:p>
        </w:tc>
        <w:tc>
          <w:tcPr>
            <w:tcW w:w="1577" w:type="dxa"/>
            <w:gridSpan w:val="2"/>
            <w:tcBorders>
              <w:top w:val="nil"/>
              <w:left w:val="nil"/>
              <w:bottom w:val="single" w:sz="4" w:space="0" w:color="auto"/>
              <w:right w:val="nil"/>
            </w:tcBorders>
            <w:vAlign w:val="center"/>
          </w:tcPr>
          <w:p w:rsidR="004C6011" w:rsidRPr="006A6617" w:rsidRDefault="004C6011" w:rsidP="004C6011">
            <w:pPr>
              <w:tabs>
                <w:tab w:val="left" w:pos="8647"/>
              </w:tabs>
              <w:spacing w:after="0"/>
              <w:ind w:right="66" w:firstLine="0"/>
              <w:jc w:val="right"/>
              <w:rPr>
                <w:rFonts w:ascii="Arial Narrow" w:hAnsi="Arial Narrow" w:cs="Arial"/>
                <w:bCs/>
                <w:sz w:val="18"/>
                <w:szCs w:val="18"/>
              </w:rPr>
            </w:pPr>
            <w:r>
              <w:rPr>
                <w:rFonts w:ascii="Arial Narrow" w:hAnsi="Arial Narrow"/>
                <w:bCs/>
                <w:sz w:val="18"/>
                <w:szCs w:val="18"/>
              </w:rPr>
              <w:t>147.251</w:t>
            </w:r>
          </w:p>
        </w:tc>
        <w:tc>
          <w:tcPr>
            <w:tcW w:w="1559" w:type="dxa"/>
            <w:gridSpan w:val="3"/>
            <w:tcBorders>
              <w:top w:val="nil"/>
              <w:left w:val="nil"/>
              <w:bottom w:val="single" w:sz="4" w:space="0" w:color="auto"/>
              <w:right w:val="nil"/>
            </w:tcBorders>
            <w:vAlign w:val="center"/>
          </w:tcPr>
          <w:p w:rsidR="004C6011" w:rsidRPr="006A6617" w:rsidRDefault="004C6011" w:rsidP="004C6011">
            <w:pPr>
              <w:tabs>
                <w:tab w:val="left" w:pos="8647"/>
              </w:tabs>
              <w:spacing w:after="0"/>
              <w:ind w:right="66" w:firstLine="0"/>
              <w:jc w:val="right"/>
              <w:rPr>
                <w:rFonts w:ascii="Arial Narrow" w:hAnsi="Arial Narrow" w:cs="Arial"/>
                <w:bCs/>
                <w:sz w:val="18"/>
                <w:szCs w:val="18"/>
              </w:rPr>
            </w:pPr>
            <w:r>
              <w:rPr>
                <w:rFonts w:ascii="Arial Narrow" w:hAnsi="Arial Narrow"/>
                <w:bCs/>
                <w:sz w:val="18"/>
                <w:szCs w:val="18"/>
              </w:rPr>
              <w:t>147.251</w:t>
            </w:r>
          </w:p>
        </w:tc>
      </w:tr>
      <w:tr w:rsidR="004C6011" w:rsidRPr="00436C70" w:rsidTr="004C6011">
        <w:trPr>
          <w:trHeight w:val="170"/>
        </w:trPr>
        <w:tc>
          <w:tcPr>
            <w:tcW w:w="1420" w:type="dxa"/>
            <w:gridSpan w:val="2"/>
            <w:vMerge/>
            <w:tcBorders>
              <w:left w:val="nil"/>
              <w:right w:val="nil"/>
            </w:tcBorders>
            <w:shd w:val="clear" w:color="auto" w:fill="auto"/>
            <w:noWrap/>
            <w:vAlign w:val="center"/>
          </w:tcPr>
          <w:p w:rsidR="004C6011" w:rsidRDefault="004C6011" w:rsidP="004C6011">
            <w:pPr>
              <w:tabs>
                <w:tab w:val="left" w:pos="8647"/>
              </w:tabs>
              <w:spacing w:after="0"/>
              <w:ind w:right="-68" w:firstLine="0"/>
              <w:jc w:val="left"/>
              <w:rPr>
                <w:rFonts w:ascii="Arial Narrow" w:hAnsi="Arial Narrow" w:cs="Arial"/>
                <w:bCs/>
                <w:sz w:val="18"/>
                <w:szCs w:val="18"/>
                <w:lang w:val="es-ES" w:eastAsia="es-ES"/>
              </w:rPr>
            </w:pPr>
          </w:p>
        </w:tc>
        <w:tc>
          <w:tcPr>
            <w:tcW w:w="1843" w:type="dxa"/>
            <w:gridSpan w:val="3"/>
            <w:vMerge/>
            <w:tcBorders>
              <w:top w:val="single" w:sz="4" w:space="0" w:color="auto"/>
              <w:left w:val="nil"/>
              <w:bottom w:val="single" w:sz="4" w:space="0" w:color="auto"/>
              <w:right w:val="nil"/>
            </w:tcBorders>
            <w:shd w:val="clear" w:color="auto" w:fill="auto"/>
            <w:noWrap/>
            <w:vAlign w:val="center"/>
          </w:tcPr>
          <w:p w:rsidR="004C6011" w:rsidRDefault="004C6011" w:rsidP="004C6011">
            <w:pPr>
              <w:tabs>
                <w:tab w:val="left" w:pos="8647"/>
              </w:tabs>
              <w:spacing w:after="0"/>
              <w:ind w:right="-68" w:firstLine="0"/>
              <w:jc w:val="left"/>
              <w:rPr>
                <w:rFonts w:ascii="Arial Narrow" w:hAnsi="Arial Narrow" w:cs="Arial"/>
                <w:bCs/>
                <w:sz w:val="18"/>
                <w:szCs w:val="18"/>
                <w:lang w:val="es-ES" w:eastAsia="es-ES"/>
              </w:rPr>
            </w:pPr>
          </w:p>
        </w:tc>
        <w:tc>
          <w:tcPr>
            <w:tcW w:w="2407" w:type="dxa"/>
            <w:tcBorders>
              <w:top w:val="single" w:sz="4" w:space="0" w:color="auto"/>
              <w:left w:val="nil"/>
              <w:bottom w:val="single" w:sz="4" w:space="0" w:color="auto"/>
              <w:right w:val="nil"/>
            </w:tcBorders>
            <w:vAlign w:val="center"/>
          </w:tcPr>
          <w:p w:rsidR="004C6011" w:rsidRPr="00582936" w:rsidRDefault="004C6011" w:rsidP="004C6011">
            <w:pPr>
              <w:tabs>
                <w:tab w:val="left" w:pos="8647"/>
              </w:tabs>
              <w:spacing w:after="0"/>
              <w:ind w:left="70" w:right="-68" w:firstLine="0"/>
              <w:jc w:val="left"/>
              <w:rPr>
                <w:rFonts w:ascii="Arial Narrow" w:hAnsi="Arial Narrow" w:cs="Arial"/>
                <w:b/>
                <w:bCs/>
                <w:sz w:val="18"/>
                <w:szCs w:val="18"/>
                <w:lang w:val="es-ES" w:eastAsia="es-ES"/>
              </w:rPr>
            </w:pPr>
          </w:p>
        </w:tc>
        <w:tc>
          <w:tcPr>
            <w:tcW w:w="1319" w:type="dxa"/>
            <w:gridSpan w:val="2"/>
            <w:tcBorders>
              <w:top w:val="nil"/>
              <w:left w:val="nil"/>
              <w:bottom w:val="single" w:sz="4" w:space="0" w:color="auto"/>
              <w:right w:val="nil"/>
            </w:tcBorders>
            <w:vAlign w:val="center"/>
          </w:tcPr>
          <w:p w:rsidR="004C6011" w:rsidRPr="006A6617" w:rsidRDefault="004C6011" w:rsidP="004C6011">
            <w:pPr>
              <w:tabs>
                <w:tab w:val="left" w:pos="8647"/>
              </w:tabs>
              <w:spacing w:after="0"/>
              <w:ind w:right="66" w:firstLine="0"/>
              <w:jc w:val="right"/>
              <w:rPr>
                <w:rFonts w:ascii="Arial Narrow" w:hAnsi="Arial Narrow" w:cs="Arial"/>
                <w:bCs/>
                <w:sz w:val="18"/>
                <w:szCs w:val="18"/>
              </w:rPr>
            </w:pPr>
            <w:r>
              <w:rPr>
                <w:rFonts w:ascii="Arial Narrow" w:hAnsi="Arial Narrow"/>
                <w:bCs/>
                <w:sz w:val="18"/>
                <w:szCs w:val="18"/>
              </w:rPr>
              <w:t>483.669</w:t>
            </w:r>
          </w:p>
        </w:tc>
        <w:tc>
          <w:tcPr>
            <w:tcW w:w="1740" w:type="dxa"/>
            <w:gridSpan w:val="2"/>
            <w:tcBorders>
              <w:left w:val="nil"/>
              <w:bottom w:val="single" w:sz="4" w:space="0" w:color="auto"/>
              <w:right w:val="nil"/>
            </w:tcBorders>
            <w:vAlign w:val="center"/>
          </w:tcPr>
          <w:p w:rsidR="004C6011" w:rsidRPr="006A6617" w:rsidRDefault="004C6011" w:rsidP="004C6011">
            <w:pPr>
              <w:tabs>
                <w:tab w:val="left" w:pos="8647"/>
              </w:tabs>
              <w:spacing w:after="0"/>
              <w:ind w:right="-68" w:firstLine="0"/>
              <w:jc w:val="left"/>
              <w:rPr>
                <w:rFonts w:ascii="Arial Narrow" w:hAnsi="Arial Narrow" w:cs="Arial"/>
                <w:bCs/>
                <w:sz w:val="18"/>
                <w:szCs w:val="18"/>
                <w:lang w:val="es-ES" w:eastAsia="es-ES"/>
              </w:rPr>
            </w:pPr>
          </w:p>
        </w:tc>
        <w:tc>
          <w:tcPr>
            <w:tcW w:w="1601" w:type="dxa"/>
            <w:gridSpan w:val="2"/>
            <w:tcBorders>
              <w:top w:val="nil"/>
              <w:left w:val="nil"/>
              <w:bottom w:val="single" w:sz="4" w:space="0" w:color="auto"/>
              <w:right w:val="nil"/>
            </w:tcBorders>
            <w:vAlign w:val="center"/>
          </w:tcPr>
          <w:p w:rsidR="004C6011" w:rsidRPr="006A6617" w:rsidRDefault="004C6011" w:rsidP="004C6011">
            <w:pPr>
              <w:tabs>
                <w:tab w:val="left" w:pos="8647"/>
              </w:tabs>
              <w:spacing w:after="0"/>
              <w:ind w:right="-68" w:firstLine="0"/>
              <w:jc w:val="right"/>
              <w:rPr>
                <w:rFonts w:ascii="Arial Narrow" w:hAnsi="Arial Narrow" w:cs="Arial"/>
                <w:bCs/>
                <w:sz w:val="18"/>
                <w:szCs w:val="18"/>
              </w:rPr>
            </w:pPr>
            <w:r>
              <w:rPr>
                <w:rFonts w:ascii="Arial Narrow" w:hAnsi="Arial Narrow"/>
                <w:bCs/>
                <w:sz w:val="18"/>
                <w:szCs w:val="18"/>
              </w:rPr>
              <w:t>503.796</w:t>
            </w:r>
          </w:p>
        </w:tc>
        <w:tc>
          <w:tcPr>
            <w:tcW w:w="1577" w:type="dxa"/>
            <w:gridSpan w:val="2"/>
            <w:tcBorders>
              <w:top w:val="nil"/>
              <w:left w:val="nil"/>
              <w:bottom w:val="single" w:sz="4" w:space="0" w:color="auto"/>
              <w:right w:val="nil"/>
            </w:tcBorders>
            <w:vAlign w:val="center"/>
          </w:tcPr>
          <w:p w:rsidR="004C6011" w:rsidRPr="006A6617" w:rsidRDefault="004C6011" w:rsidP="004C6011">
            <w:pPr>
              <w:tabs>
                <w:tab w:val="left" w:pos="8647"/>
              </w:tabs>
              <w:spacing w:after="0"/>
              <w:ind w:right="66" w:firstLine="0"/>
              <w:jc w:val="right"/>
              <w:rPr>
                <w:rFonts w:ascii="Arial Narrow" w:hAnsi="Arial Narrow" w:cs="Arial"/>
                <w:bCs/>
                <w:sz w:val="18"/>
                <w:szCs w:val="18"/>
              </w:rPr>
            </w:pPr>
            <w:r>
              <w:rPr>
                <w:rFonts w:ascii="Arial Narrow" w:hAnsi="Arial Narrow"/>
                <w:bCs/>
                <w:sz w:val="18"/>
                <w:szCs w:val="18"/>
              </w:rPr>
              <w:t>503.796</w:t>
            </w:r>
          </w:p>
        </w:tc>
        <w:tc>
          <w:tcPr>
            <w:tcW w:w="1559" w:type="dxa"/>
            <w:gridSpan w:val="3"/>
            <w:tcBorders>
              <w:top w:val="nil"/>
              <w:left w:val="nil"/>
              <w:bottom w:val="single" w:sz="4" w:space="0" w:color="auto"/>
              <w:right w:val="nil"/>
            </w:tcBorders>
            <w:vAlign w:val="center"/>
          </w:tcPr>
          <w:p w:rsidR="004C6011" w:rsidRPr="006A6617" w:rsidRDefault="004C6011" w:rsidP="004C6011">
            <w:pPr>
              <w:tabs>
                <w:tab w:val="left" w:pos="8647"/>
              </w:tabs>
              <w:spacing w:after="0"/>
              <w:ind w:right="66" w:firstLine="0"/>
              <w:jc w:val="right"/>
              <w:rPr>
                <w:rFonts w:ascii="Arial Narrow" w:hAnsi="Arial Narrow" w:cs="Arial"/>
                <w:bCs/>
                <w:sz w:val="18"/>
                <w:szCs w:val="18"/>
              </w:rPr>
            </w:pPr>
            <w:r>
              <w:rPr>
                <w:rFonts w:ascii="Arial Narrow" w:hAnsi="Arial Narrow"/>
                <w:bCs/>
                <w:sz w:val="18"/>
                <w:szCs w:val="18"/>
              </w:rPr>
              <w:t>503.796</w:t>
            </w:r>
          </w:p>
        </w:tc>
      </w:tr>
      <w:tr w:rsidR="004C6011" w:rsidRPr="000320F1" w:rsidTr="004C6011">
        <w:trPr>
          <w:trHeight w:val="284"/>
        </w:trPr>
        <w:tc>
          <w:tcPr>
            <w:tcW w:w="1420" w:type="dxa"/>
            <w:gridSpan w:val="2"/>
            <w:tcBorders>
              <w:top w:val="single" w:sz="4" w:space="0" w:color="auto"/>
              <w:left w:val="nil"/>
              <w:bottom w:val="single" w:sz="4" w:space="0" w:color="auto"/>
              <w:right w:val="nil"/>
            </w:tcBorders>
            <w:shd w:val="clear" w:color="auto" w:fill="B8CCE4" w:themeFill="accent1" w:themeFillTint="66"/>
            <w:noWrap/>
            <w:vAlign w:val="center"/>
          </w:tcPr>
          <w:p w:rsidR="004C6011" w:rsidRPr="000320F1" w:rsidRDefault="004C6011" w:rsidP="004C6011">
            <w:pPr>
              <w:tabs>
                <w:tab w:val="left" w:pos="8647"/>
              </w:tabs>
              <w:spacing w:after="0"/>
              <w:ind w:right="-68" w:firstLine="0"/>
              <w:jc w:val="left"/>
              <w:rPr>
                <w:rFonts w:ascii="Arial Narrow" w:hAnsi="Arial Narrow" w:cs="Arial"/>
                <w:bCs/>
                <w:sz w:val="18"/>
                <w:szCs w:val="18"/>
              </w:rPr>
            </w:pPr>
            <w:r>
              <w:rPr>
                <w:rFonts w:ascii="Arial Narrow" w:hAnsi="Arial Narrow"/>
                <w:bCs/>
                <w:sz w:val="18"/>
                <w:szCs w:val="18"/>
              </w:rPr>
              <w:t>EAF guztizko partziala</w:t>
            </w:r>
          </w:p>
        </w:tc>
        <w:tc>
          <w:tcPr>
            <w:tcW w:w="1843" w:type="dxa"/>
            <w:gridSpan w:val="3"/>
            <w:tcBorders>
              <w:top w:val="single" w:sz="4" w:space="0" w:color="auto"/>
              <w:left w:val="nil"/>
              <w:bottom w:val="single" w:sz="4" w:space="0" w:color="auto"/>
              <w:right w:val="nil"/>
            </w:tcBorders>
            <w:shd w:val="clear" w:color="auto" w:fill="B8CCE4" w:themeFill="accent1" w:themeFillTint="66"/>
            <w:noWrap/>
            <w:vAlign w:val="center"/>
          </w:tcPr>
          <w:p w:rsidR="004C6011" w:rsidRPr="000320F1" w:rsidRDefault="004C6011" w:rsidP="004C6011">
            <w:pPr>
              <w:tabs>
                <w:tab w:val="left" w:pos="8647"/>
              </w:tabs>
              <w:spacing w:after="0"/>
              <w:ind w:right="-68" w:firstLine="0"/>
              <w:jc w:val="left"/>
              <w:rPr>
                <w:rFonts w:ascii="Arial Narrow" w:hAnsi="Arial Narrow" w:cs="Arial"/>
                <w:bCs/>
                <w:sz w:val="18"/>
                <w:szCs w:val="18"/>
                <w:lang w:val="es-ES" w:eastAsia="es-ES"/>
              </w:rPr>
            </w:pPr>
          </w:p>
        </w:tc>
        <w:tc>
          <w:tcPr>
            <w:tcW w:w="2407" w:type="dxa"/>
            <w:tcBorders>
              <w:top w:val="single" w:sz="4" w:space="0" w:color="auto"/>
              <w:left w:val="nil"/>
              <w:bottom w:val="single" w:sz="4" w:space="0" w:color="auto"/>
              <w:right w:val="nil"/>
            </w:tcBorders>
            <w:shd w:val="clear" w:color="auto" w:fill="B8CCE4" w:themeFill="accent1" w:themeFillTint="66"/>
            <w:vAlign w:val="center"/>
          </w:tcPr>
          <w:p w:rsidR="004C6011" w:rsidRPr="000320F1" w:rsidRDefault="004C6011" w:rsidP="004C6011">
            <w:pPr>
              <w:tabs>
                <w:tab w:val="left" w:pos="8647"/>
              </w:tabs>
              <w:spacing w:after="0"/>
              <w:ind w:left="70" w:right="-68" w:firstLine="0"/>
              <w:jc w:val="left"/>
              <w:rPr>
                <w:rFonts w:ascii="Arial Narrow" w:hAnsi="Arial Narrow" w:cs="Arial"/>
                <w:bCs/>
                <w:sz w:val="18"/>
                <w:szCs w:val="18"/>
                <w:lang w:val="es-ES" w:eastAsia="es-ES"/>
              </w:rPr>
            </w:pPr>
          </w:p>
        </w:tc>
        <w:tc>
          <w:tcPr>
            <w:tcW w:w="1319" w:type="dxa"/>
            <w:gridSpan w:val="2"/>
            <w:tcBorders>
              <w:top w:val="single" w:sz="4" w:space="0" w:color="auto"/>
              <w:left w:val="nil"/>
              <w:bottom w:val="single" w:sz="4" w:space="0" w:color="auto"/>
              <w:right w:val="nil"/>
            </w:tcBorders>
            <w:shd w:val="clear" w:color="auto" w:fill="B8CCE4" w:themeFill="accent1" w:themeFillTint="66"/>
            <w:vAlign w:val="center"/>
          </w:tcPr>
          <w:p w:rsidR="004C6011" w:rsidRPr="000320F1" w:rsidRDefault="004C6011" w:rsidP="004C6011">
            <w:pPr>
              <w:tabs>
                <w:tab w:val="left" w:pos="8647"/>
              </w:tabs>
              <w:spacing w:after="0"/>
              <w:ind w:right="66" w:firstLine="0"/>
              <w:jc w:val="right"/>
              <w:rPr>
                <w:rFonts w:ascii="Arial Narrow" w:hAnsi="Arial Narrow" w:cs="Arial"/>
                <w:bCs/>
                <w:sz w:val="18"/>
                <w:szCs w:val="18"/>
              </w:rPr>
            </w:pPr>
            <w:r>
              <w:rPr>
                <w:rFonts w:ascii="Arial Narrow" w:hAnsi="Arial Narrow"/>
                <w:bCs/>
                <w:sz w:val="18"/>
                <w:szCs w:val="18"/>
              </w:rPr>
              <w:t>23.997.959</w:t>
            </w:r>
          </w:p>
        </w:tc>
        <w:tc>
          <w:tcPr>
            <w:tcW w:w="1740" w:type="dxa"/>
            <w:gridSpan w:val="2"/>
            <w:tcBorders>
              <w:top w:val="single" w:sz="4" w:space="0" w:color="auto"/>
              <w:left w:val="nil"/>
              <w:bottom w:val="single" w:sz="4" w:space="0" w:color="auto"/>
              <w:right w:val="nil"/>
            </w:tcBorders>
            <w:shd w:val="clear" w:color="auto" w:fill="B8CCE4" w:themeFill="accent1" w:themeFillTint="66"/>
            <w:vAlign w:val="center"/>
          </w:tcPr>
          <w:p w:rsidR="004C6011" w:rsidRPr="000320F1" w:rsidRDefault="004C6011" w:rsidP="004C6011">
            <w:pPr>
              <w:tabs>
                <w:tab w:val="left" w:pos="8647"/>
              </w:tabs>
              <w:spacing w:after="0"/>
              <w:ind w:right="-68" w:firstLine="0"/>
              <w:jc w:val="left"/>
              <w:rPr>
                <w:rFonts w:ascii="Arial Narrow" w:hAnsi="Arial Narrow" w:cs="Arial"/>
                <w:bCs/>
                <w:sz w:val="18"/>
                <w:szCs w:val="18"/>
                <w:lang w:val="es-ES" w:eastAsia="es-ES"/>
              </w:rPr>
            </w:pPr>
          </w:p>
        </w:tc>
        <w:tc>
          <w:tcPr>
            <w:tcW w:w="1601" w:type="dxa"/>
            <w:gridSpan w:val="2"/>
            <w:tcBorders>
              <w:top w:val="single" w:sz="4" w:space="0" w:color="auto"/>
              <w:left w:val="nil"/>
              <w:bottom w:val="single" w:sz="4" w:space="0" w:color="auto"/>
              <w:right w:val="nil"/>
            </w:tcBorders>
            <w:shd w:val="clear" w:color="auto" w:fill="B8CCE4" w:themeFill="accent1" w:themeFillTint="66"/>
            <w:vAlign w:val="center"/>
          </w:tcPr>
          <w:p w:rsidR="004C6011" w:rsidRPr="00F55945" w:rsidRDefault="004C6011" w:rsidP="004C6011">
            <w:pPr>
              <w:tabs>
                <w:tab w:val="left" w:pos="8647"/>
              </w:tabs>
              <w:spacing w:after="0"/>
              <w:ind w:right="-68" w:firstLine="0"/>
              <w:jc w:val="right"/>
              <w:rPr>
                <w:rFonts w:ascii="Arial Narrow" w:hAnsi="Arial Narrow" w:cs="Arial"/>
                <w:bCs/>
                <w:sz w:val="18"/>
                <w:szCs w:val="18"/>
              </w:rPr>
            </w:pPr>
            <w:r>
              <w:rPr>
                <w:rFonts w:ascii="Arial Narrow" w:hAnsi="Arial Narrow"/>
                <w:bCs/>
                <w:sz w:val="18"/>
                <w:szCs w:val="18"/>
              </w:rPr>
              <w:t>24.942.167</w:t>
            </w:r>
          </w:p>
        </w:tc>
        <w:tc>
          <w:tcPr>
            <w:tcW w:w="1577" w:type="dxa"/>
            <w:gridSpan w:val="2"/>
            <w:tcBorders>
              <w:top w:val="single" w:sz="4" w:space="0" w:color="auto"/>
              <w:left w:val="nil"/>
              <w:bottom w:val="single" w:sz="4" w:space="0" w:color="auto"/>
              <w:right w:val="nil"/>
            </w:tcBorders>
            <w:shd w:val="clear" w:color="auto" w:fill="B8CCE4" w:themeFill="accent1" w:themeFillTint="66"/>
            <w:vAlign w:val="center"/>
          </w:tcPr>
          <w:p w:rsidR="004C6011" w:rsidRPr="00F55945" w:rsidRDefault="004C6011" w:rsidP="004C6011">
            <w:pPr>
              <w:tabs>
                <w:tab w:val="left" w:pos="8647"/>
              </w:tabs>
              <w:spacing w:after="0"/>
              <w:ind w:right="66" w:firstLine="0"/>
              <w:jc w:val="right"/>
              <w:rPr>
                <w:rFonts w:ascii="Arial Narrow" w:hAnsi="Arial Narrow" w:cs="Arial"/>
                <w:bCs/>
                <w:sz w:val="18"/>
                <w:szCs w:val="18"/>
              </w:rPr>
            </w:pPr>
            <w:r>
              <w:rPr>
                <w:rFonts w:ascii="Arial Narrow" w:hAnsi="Arial Narrow"/>
                <w:bCs/>
                <w:sz w:val="18"/>
                <w:szCs w:val="18"/>
              </w:rPr>
              <w:t>25.973.156</w:t>
            </w:r>
          </w:p>
        </w:tc>
        <w:tc>
          <w:tcPr>
            <w:tcW w:w="1559" w:type="dxa"/>
            <w:gridSpan w:val="3"/>
            <w:tcBorders>
              <w:top w:val="single" w:sz="4" w:space="0" w:color="auto"/>
              <w:left w:val="nil"/>
              <w:bottom w:val="single" w:sz="4" w:space="0" w:color="auto"/>
              <w:right w:val="nil"/>
            </w:tcBorders>
            <w:shd w:val="clear" w:color="auto" w:fill="B8CCE4" w:themeFill="accent1" w:themeFillTint="66"/>
            <w:vAlign w:val="center"/>
          </w:tcPr>
          <w:p w:rsidR="004C6011" w:rsidRPr="00F55945" w:rsidRDefault="004C6011" w:rsidP="004C6011">
            <w:pPr>
              <w:tabs>
                <w:tab w:val="left" w:pos="8647"/>
              </w:tabs>
              <w:spacing w:after="0"/>
              <w:ind w:right="66" w:firstLine="0"/>
              <w:jc w:val="right"/>
              <w:rPr>
                <w:rFonts w:ascii="Arial Narrow" w:hAnsi="Arial Narrow" w:cs="Arial"/>
                <w:bCs/>
                <w:sz w:val="18"/>
                <w:szCs w:val="18"/>
              </w:rPr>
            </w:pPr>
            <w:r>
              <w:rPr>
                <w:rFonts w:ascii="Arial Narrow" w:hAnsi="Arial Narrow"/>
                <w:bCs/>
                <w:sz w:val="18"/>
                <w:szCs w:val="18"/>
              </w:rPr>
              <w:t>27.044.538</w:t>
            </w:r>
          </w:p>
        </w:tc>
      </w:tr>
      <w:tr w:rsidR="004C6011" w:rsidRPr="008C3E3F" w:rsidTr="004C6011">
        <w:trPr>
          <w:trHeight w:val="284"/>
        </w:trPr>
        <w:tc>
          <w:tcPr>
            <w:tcW w:w="1420" w:type="dxa"/>
            <w:gridSpan w:val="2"/>
            <w:tcBorders>
              <w:top w:val="single" w:sz="4" w:space="0" w:color="auto"/>
              <w:left w:val="nil"/>
              <w:bottom w:val="single" w:sz="4" w:space="0" w:color="auto"/>
              <w:right w:val="nil"/>
            </w:tcBorders>
            <w:shd w:val="clear" w:color="auto" w:fill="B8CCE4" w:themeFill="accent1" w:themeFillTint="66"/>
            <w:noWrap/>
            <w:vAlign w:val="center"/>
          </w:tcPr>
          <w:p w:rsidR="004C6011" w:rsidRPr="008C3E3F" w:rsidRDefault="004C6011" w:rsidP="004C6011">
            <w:pPr>
              <w:tabs>
                <w:tab w:val="left" w:pos="8647"/>
              </w:tabs>
              <w:spacing w:after="0"/>
              <w:ind w:right="-68" w:firstLine="0"/>
              <w:jc w:val="left"/>
              <w:rPr>
                <w:rFonts w:ascii="Arial Narrow" w:hAnsi="Arial Narrow" w:cs="Arial"/>
                <w:b/>
                <w:bCs/>
                <w:sz w:val="18"/>
                <w:szCs w:val="18"/>
              </w:rPr>
            </w:pPr>
            <w:r>
              <w:rPr>
                <w:rFonts w:ascii="Arial Narrow" w:hAnsi="Arial Narrow"/>
                <w:b/>
                <w:bCs/>
                <w:sz w:val="18"/>
                <w:szCs w:val="18"/>
              </w:rPr>
              <w:t>EF+AEF GUZTIRA</w:t>
            </w:r>
          </w:p>
        </w:tc>
        <w:tc>
          <w:tcPr>
            <w:tcW w:w="1843" w:type="dxa"/>
            <w:gridSpan w:val="3"/>
            <w:tcBorders>
              <w:top w:val="single" w:sz="4" w:space="0" w:color="auto"/>
              <w:left w:val="nil"/>
              <w:bottom w:val="single" w:sz="4" w:space="0" w:color="auto"/>
              <w:right w:val="nil"/>
            </w:tcBorders>
            <w:shd w:val="clear" w:color="auto" w:fill="B8CCE4" w:themeFill="accent1" w:themeFillTint="66"/>
            <w:noWrap/>
            <w:vAlign w:val="center"/>
          </w:tcPr>
          <w:p w:rsidR="004C6011" w:rsidRPr="008C3E3F" w:rsidRDefault="004C6011" w:rsidP="004C6011">
            <w:pPr>
              <w:tabs>
                <w:tab w:val="left" w:pos="8647"/>
              </w:tabs>
              <w:spacing w:after="0"/>
              <w:ind w:right="-68" w:firstLine="0"/>
              <w:jc w:val="left"/>
              <w:rPr>
                <w:rFonts w:ascii="Arial Narrow" w:hAnsi="Arial Narrow" w:cs="Arial"/>
                <w:b/>
                <w:bCs/>
                <w:sz w:val="18"/>
                <w:szCs w:val="18"/>
                <w:lang w:val="es-ES" w:eastAsia="es-ES"/>
              </w:rPr>
            </w:pPr>
          </w:p>
        </w:tc>
        <w:tc>
          <w:tcPr>
            <w:tcW w:w="2407" w:type="dxa"/>
            <w:tcBorders>
              <w:top w:val="single" w:sz="4" w:space="0" w:color="auto"/>
              <w:left w:val="nil"/>
              <w:bottom w:val="single" w:sz="4" w:space="0" w:color="auto"/>
              <w:right w:val="nil"/>
            </w:tcBorders>
            <w:shd w:val="clear" w:color="auto" w:fill="B8CCE4" w:themeFill="accent1" w:themeFillTint="66"/>
            <w:vAlign w:val="center"/>
          </w:tcPr>
          <w:p w:rsidR="004C6011" w:rsidRPr="008C3E3F" w:rsidRDefault="004C6011" w:rsidP="004C6011">
            <w:pPr>
              <w:tabs>
                <w:tab w:val="left" w:pos="8647"/>
              </w:tabs>
              <w:spacing w:after="0"/>
              <w:ind w:left="70" w:right="-68" w:firstLine="0"/>
              <w:jc w:val="left"/>
              <w:rPr>
                <w:rFonts w:ascii="Arial Narrow" w:hAnsi="Arial Narrow" w:cs="Arial"/>
                <w:b/>
                <w:bCs/>
                <w:sz w:val="18"/>
                <w:szCs w:val="18"/>
                <w:lang w:val="es-ES" w:eastAsia="es-ES"/>
              </w:rPr>
            </w:pPr>
          </w:p>
        </w:tc>
        <w:tc>
          <w:tcPr>
            <w:tcW w:w="1319" w:type="dxa"/>
            <w:gridSpan w:val="2"/>
            <w:tcBorders>
              <w:top w:val="single" w:sz="4" w:space="0" w:color="auto"/>
              <w:left w:val="nil"/>
              <w:bottom w:val="single" w:sz="4" w:space="0" w:color="auto"/>
              <w:right w:val="nil"/>
            </w:tcBorders>
            <w:shd w:val="clear" w:color="auto" w:fill="B8CCE4" w:themeFill="accent1" w:themeFillTint="66"/>
            <w:vAlign w:val="center"/>
          </w:tcPr>
          <w:p w:rsidR="004C6011" w:rsidRPr="008C3E3F" w:rsidRDefault="004C6011" w:rsidP="004C6011">
            <w:pPr>
              <w:tabs>
                <w:tab w:val="left" w:pos="8647"/>
              </w:tabs>
              <w:spacing w:after="0"/>
              <w:ind w:right="66" w:firstLine="0"/>
              <w:jc w:val="right"/>
              <w:rPr>
                <w:rFonts w:ascii="Arial Narrow" w:hAnsi="Arial Narrow" w:cs="Arial"/>
                <w:b/>
                <w:bCs/>
                <w:sz w:val="18"/>
                <w:szCs w:val="18"/>
              </w:rPr>
            </w:pPr>
            <w:r>
              <w:rPr>
                <w:rFonts w:ascii="Arial Narrow" w:hAnsi="Arial Narrow"/>
                <w:b/>
                <w:bCs/>
                <w:sz w:val="18"/>
                <w:szCs w:val="18"/>
              </w:rPr>
              <w:t>54.805.066</w:t>
            </w:r>
          </w:p>
        </w:tc>
        <w:tc>
          <w:tcPr>
            <w:tcW w:w="1740" w:type="dxa"/>
            <w:gridSpan w:val="2"/>
            <w:tcBorders>
              <w:top w:val="single" w:sz="4" w:space="0" w:color="auto"/>
              <w:left w:val="nil"/>
              <w:bottom w:val="single" w:sz="4" w:space="0" w:color="auto"/>
              <w:right w:val="nil"/>
            </w:tcBorders>
            <w:shd w:val="clear" w:color="auto" w:fill="B8CCE4" w:themeFill="accent1" w:themeFillTint="66"/>
            <w:vAlign w:val="center"/>
          </w:tcPr>
          <w:p w:rsidR="004C6011" w:rsidRPr="008C3E3F" w:rsidRDefault="004C6011" w:rsidP="004C6011">
            <w:pPr>
              <w:tabs>
                <w:tab w:val="left" w:pos="8647"/>
              </w:tabs>
              <w:spacing w:after="0"/>
              <w:ind w:right="-68" w:firstLine="0"/>
              <w:jc w:val="left"/>
              <w:rPr>
                <w:rFonts w:ascii="Arial Narrow" w:hAnsi="Arial Narrow" w:cs="Arial"/>
                <w:b/>
                <w:bCs/>
                <w:sz w:val="18"/>
                <w:szCs w:val="18"/>
                <w:lang w:val="es-ES" w:eastAsia="es-ES"/>
              </w:rPr>
            </w:pPr>
          </w:p>
        </w:tc>
        <w:tc>
          <w:tcPr>
            <w:tcW w:w="1601" w:type="dxa"/>
            <w:gridSpan w:val="2"/>
            <w:tcBorders>
              <w:top w:val="single" w:sz="4" w:space="0" w:color="auto"/>
              <w:left w:val="nil"/>
              <w:bottom w:val="single" w:sz="4" w:space="0" w:color="auto"/>
              <w:right w:val="nil"/>
            </w:tcBorders>
            <w:shd w:val="clear" w:color="auto" w:fill="B8CCE4" w:themeFill="accent1" w:themeFillTint="66"/>
            <w:vAlign w:val="center"/>
          </w:tcPr>
          <w:p w:rsidR="004C6011" w:rsidRPr="00F55945" w:rsidRDefault="004C6011" w:rsidP="004C6011">
            <w:pPr>
              <w:tabs>
                <w:tab w:val="left" w:pos="8647"/>
              </w:tabs>
              <w:spacing w:after="0"/>
              <w:ind w:right="-68" w:firstLine="0"/>
              <w:jc w:val="right"/>
              <w:rPr>
                <w:rFonts w:ascii="Arial Narrow" w:hAnsi="Arial Narrow" w:cs="Arial"/>
                <w:b/>
                <w:bCs/>
                <w:sz w:val="18"/>
                <w:szCs w:val="18"/>
              </w:rPr>
            </w:pPr>
            <w:r>
              <w:rPr>
                <w:rFonts w:ascii="Arial Narrow" w:hAnsi="Arial Narrow"/>
                <w:b/>
                <w:bCs/>
                <w:sz w:val="18"/>
                <w:szCs w:val="18"/>
              </w:rPr>
              <w:t>56.336.919</w:t>
            </w:r>
          </w:p>
        </w:tc>
        <w:tc>
          <w:tcPr>
            <w:tcW w:w="1577" w:type="dxa"/>
            <w:gridSpan w:val="2"/>
            <w:tcBorders>
              <w:top w:val="single" w:sz="4" w:space="0" w:color="auto"/>
              <w:left w:val="nil"/>
              <w:bottom w:val="single" w:sz="4" w:space="0" w:color="auto"/>
              <w:right w:val="nil"/>
            </w:tcBorders>
            <w:shd w:val="clear" w:color="auto" w:fill="B8CCE4" w:themeFill="accent1" w:themeFillTint="66"/>
            <w:vAlign w:val="center"/>
          </w:tcPr>
          <w:p w:rsidR="004C6011" w:rsidRPr="00F55945" w:rsidRDefault="004C6011" w:rsidP="004C6011">
            <w:pPr>
              <w:tabs>
                <w:tab w:val="left" w:pos="8647"/>
              </w:tabs>
              <w:spacing w:after="0"/>
              <w:ind w:right="66" w:firstLine="0"/>
              <w:jc w:val="right"/>
              <w:rPr>
                <w:rFonts w:ascii="Arial Narrow" w:hAnsi="Arial Narrow" w:cs="Arial"/>
                <w:b/>
                <w:bCs/>
                <w:sz w:val="18"/>
                <w:szCs w:val="18"/>
              </w:rPr>
            </w:pPr>
            <w:r>
              <w:rPr>
                <w:rFonts w:ascii="Arial Narrow" w:hAnsi="Arial Narrow"/>
                <w:b/>
                <w:bCs/>
                <w:sz w:val="18"/>
                <w:szCs w:val="18"/>
              </w:rPr>
              <w:t>58.309.750</w:t>
            </w:r>
          </w:p>
        </w:tc>
        <w:tc>
          <w:tcPr>
            <w:tcW w:w="1559" w:type="dxa"/>
            <w:gridSpan w:val="3"/>
            <w:tcBorders>
              <w:top w:val="single" w:sz="4" w:space="0" w:color="auto"/>
              <w:left w:val="nil"/>
              <w:bottom w:val="single" w:sz="4" w:space="0" w:color="auto"/>
              <w:right w:val="nil"/>
            </w:tcBorders>
            <w:shd w:val="clear" w:color="auto" w:fill="B8CCE4" w:themeFill="accent1" w:themeFillTint="66"/>
            <w:vAlign w:val="center"/>
          </w:tcPr>
          <w:p w:rsidR="004C6011" w:rsidRPr="00F55945" w:rsidRDefault="004C6011" w:rsidP="004C6011">
            <w:pPr>
              <w:tabs>
                <w:tab w:val="left" w:pos="8647"/>
              </w:tabs>
              <w:spacing w:after="0"/>
              <w:ind w:right="66" w:firstLine="0"/>
              <w:jc w:val="right"/>
              <w:rPr>
                <w:rFonts w:ascii="Arial Narrow" w:hAnsi="Arial Narrow" w:cs="Arial"/>
                <w:b/>
                <w:bCs/>
                <w:sz w:val="18"/>
                <w:szCs w:val="18"/>
              </w:rPr>
            </w:pPr>
            <w:r>
              <w:rPr>
                <w:rFonts w:ascii="Arial Narrow" w:hAnsi="Arial Narrow"/>
                <w:b/>
                <w:bCs/>
                <w:sz w:val="18"/>
                <w:szCs w:val="18"/>
              </w:rPr>
              <w:t>60.351.229</w:t>
            </w:r>
          </w:p>
        </w:tc>
      </w:tr>
      <w:tr w:rsidR="00414999" w:rsidRPr="00436C70" w:rsidTr="004C6011">
        <w:trPr>
          <w:gridAfter w:val="1"/>
          <w:wAfter w:w="143" w:type="dxa"/>
          <w:trHeight w:val="284"/>
        </w:trPr>
        <w:tc>
          <w:tcPr>
            <w:tcW w:w="1420" w:type="dxa"/>
            <w:gridSpan w:val="2"/>
            <w:tcBorders>
              <w:top w:val="single" w:sz="4" w:space="0" w:color="auto"/>
              <w:left w:val="nil"/>
              <w:bottom w:val="single" w:sz="4" w:space="0" w:color="auto"/>
              <w:right w:val="nil"/>
            </w:tcBorders>
            <w:shd w:val="clear" w:color="auto" w:fill="B8CCE4" w:themeFill="accent1" w:themeFillTint="66"/>
            <w:noWrap/>
            <w:vAlign w:val="center"/>
          </w:tcPr>
          <w:p w:rsidR="00414999" w:rsidRPr="00436C70" w:rsidRDefault="00414999" w:rsidP="00F44C41">
            <w:pPr>
              <w:pStyle w:val="cuadroCabe"/>
              <w:tabs>
                <w:tab w:val="left" w:pos="8647"/>
              </w:tabs>
            </w:pPr>
            <w:r>
              <w:t>Osagaia</w:t>
            </w:r>
          </w:p>
        </w:tc>
        <w:tc>
          <w:tcPr>
            <w:tcW w:w="1557" w:type="dxa"/>
            <w:gridSpan w:val="2"/>
            <w:tcBorders>
              <w:top w:val="single" w:sz="4" w:space="0" w:color="auto"/>
              <w:left w:val="nil"/>
              <w:bottom w:val="single" w:sz="4" w:space="0" w:color="auto"/>
              <w:right w:val="nil"/>
            </w:tcBorders>
            <w:shd w:val="clear" w:color="auto" w:fill="B8CCE4" w:themeFill="accent1" w:themeFillTint="66"/>
            <w:noWrap/>
            <w:vAlign w:val="center"/>
          </w:tcPr>
          <w:p w:rsidR="00414999" w:rsidRPr="00436C70" w:rsidRDefault="00414999" w:rsidP="00F44C41">
            <w:pPr>
              <w:pStyle w:val="cuadroCabe"/>
              <w:tabs>
                <w:tab w:val="left" w:pos="8647"/>
              </w:tabs>
            </w:pPr>
            <w:r>
              <w:t>Tresnak</w:t>
            </w:r>
          </w:p>
        </w:tc>
        <w:tc>
          <w:tcPr>
            <w:tcW w:w="3400" w:type="dxa"/>
            <w:gridSpan w:val="3"/>
            <w:tcBorders>
              <w:top w:val="single" w:sz="4" w:space="0" w:color="auto"/>
              <w:left w:val="nil"/>
              <w:bottom w:val="single" w:sz="4" w:space="0" w:color="auto"/>
              <w:right w:val="nil"/>
            </w:tcBorders>
            <w:shd w:val="clear" w:color="auto" w:fill="B8CCE4" w:themeFill="accent1" w:themeFillTint="66"/>
            <w:vAlign w:val="center"/>
          </w:tcPr>
          <w:p w:rsidR="00414999" w:rsidRDefault="00414999" w:rsidP="00F44C41">
            <w:pPr>
              <w:pStyle w:val="cuadroCabe"/>
              <w:tabs>
                <w:tab w:val="left" w:pos="8647"/>
              </w:tabs>
            </w:pPr>
            <w:r>
              <w:t>Elementuak</w:t>
            </w:r>
          </w:p>
        </w:tc>
        <w:tc>
          <w:tcPr>
            <w:tcW w:w="2268" w:type="dxa"/>
            <w:gridSpan w:val="2"/>
            <w:tcBorders>
              <w:top w:val="single" w:sz="4" w:space="0" w:color="auto"/>
              <w:left w:val="nil"/>
              <w:bottom w:val="single" w:sz="4" w:space="0" w:color="auto"/>
              <w:right w:val="nil"/>
            </w:tcBorders>
            <w:shd w:val="clear" w:color="auto" w:fill="B8CCE4" w:themeFill="accent1" w:themeFillTint="66"/>
            <w:vAlign w:val="center"/>
          </w:tcPr>
          <w:p w:rsidR="00414999" w:rsidRDefault="00414999" w:rsidP="00F44C41">
            <w:pPr>
              <w:pStyle w:val="cuadroCabe"/>
              <w:tabs>
                <w:tab w:val="left" w:pos="8647"/>
              </w:tabs>
            </w:pPr>
            <w:r>
              <w:t>Adierazleak</w:t>
            </w:r>
          </w:p>
        </w:tc>
        <w:tc>
          <w:tcPr>
            <w:tcW w:w="1134" w:type="dxa"/>
            <w:gridSpan w:val="2"/>
            <w:tcBorders>
              <w:top w:val="single" w:sz="4" w:space="0" w:color="auto"/>
              <w:left w:val="nil"/>
              <w:bottom w:val="single" w:sz="4" w:space="0" w:color="auto"/>
              <w:right w:val="nil"/>
            </w:tcBorders>
            <w:shd w:val="clear" w:color="auto" w:fill="B8CCE4" w:themeFill="accent1" w:themeFillTint="66"/>
            <w:vAlign w:val="center"/>
          </w:tcPr>
          <w:p w:rsidR="00190EEC" w:rsidRDefault="00414999" w:rsidP="00F44C41">
            <w:pPr>
              <w:pStyle w:val="cuadroCabe"/>
              <w:tabs>
                <w:tab w:val="left" w:pos="8647"/>
              </w:tabs>
              <w:jc w:val="right"/>
            </w:pPr>
            <w:r>
              <w:t>Hasierako</w:t>
            </w:r>
          </w:p>
          <w:p w:rsidR="00414999" w:rsidRDefault="00414999" w:rsidP="00F44C41">
            <w:pPr>
              <w:pStyle w:val="cuadroCabe"/>
              <w:tabs>
                <w:tab w:val="left" w:pos="8647"/>
              </w:tabs>
              <w:jc w:val="right"/>
            </w:pPr>
            <w:r>
              <w:t xml:space="preserve"> balioak</w:t>
            </w:r>
          </w:p>
        </w:tc>
        <w:tc>
          <w:tcPr>
            <w:tcW w:w="1181" w:type="dxa"/>
            <w:gridSpan w:val="2"/>
            <w:tcBorders>
              <w:top w:val="single" w:sz="4" w:space="0" w:color="auto"/>
              <w:left w:val="nil"/>
              <w:bottom w:val="single" w:sz="4" w:space="0" w:color="auto"/>
              <w:right w:val="nil"/>
            </w:tcBorders>
            <w:shd w:val="clear" w:color="auto" w:fill="B8CCE4" w:themeFill="accent1" w:themeFillTint="66"/>
            <w:vAlign w:val="center"/>
          </w:tcPr>
          <w:p w:rsidR="00414999" w:rsidRDefault="00414999" w:rsidP="00F44C41">
            <w:pPr>
              <w:pStyle w:val="cuadroCabe"/>
              <w:tabs>
                <w:tab w:val="left" w:pos="8647"/>
              </w:tabs>
              <w:jc w:val="right"/>
            </w:pPr>
            <w:r>
              <w:t>2018</w:t>
            </w:r>
          </w:p>
        </w:tc>
        <w:tc>
          <w:tcPr>
            <w:tcW w:w="1181" w:type="dxa"/>
            <w:gridSpan w:val="2"/>
            <w:tcBorders>
              <w:top w:val="single" w:sz="4" w:space="0" w:color="auto"/>
              <w:left w:val="nil"/>
              <w:bottom w:val="single" w:sz="4" w:space="0" w:color="auto"/>
              <w:right w:val="nil"/>
            </w:tcBorders>
            <w:shd w:val="clear" w:color="auto" w:fill="B8CCE4" w:themeFill="accent1" w:themeFillTint="66"/>
            <w:vAlign w:val="center"/>
          </w:tcPr>
          <w:p w:rsidR="00414999" w:rsidRDefault="00414999" w:rsidP="00F44C41">
            <w:pPr>
              <w:pStyle w:val="cuadroCabe"/>
              <w:tabs>
                <w:tab w:val="left" w:pos="8647"/>
              </w:tabs>
              <w:jc w:val="right"/>
            </w:pPr>
            <w:r>
              <w:t>Balioetsia</w:t>
            </w:r>
          </w:p>
          <w:p w:rsidR="00414999" w:rsidRDefault="00414999" w:rsidP="00F44C41">
            <w:pPr>
              <w:pStyle w:val="cuadroCabe"/>
              <w:tabs>
                <w:tab w:val="left" w:pos="8647"/>
              </w:tabs>
              <w:jc w:val="right"/>
              <w:rPr>
                <w:bCs/>
              </w:rPr>
            </w:pPr>
            <w:r>
              <w:t>2019</w:t>
            </w:r>
          </w:p>
        </w:tc>
        <w:tc>
          <w:tcPr>
            <w:tcW w:w="1182" w:type="dxa"/>
            <w:tcBorders>
              <w:top w:val="single" w:sz="4" w:space="0" w:color="auto"/>
              <w:left w:val="nil"/>
              <w:bottom w:val="single" w:sz="4" w:space="0" w:color="auto"/>
              <w:right w:val="nil"/>
            </w:tcBorders>
            <w:shd w:val="clear" w:color="auto" w:fill="B8CCE4" w:themeFill="accent1" w:themeFillTint="66"/>
            <w:vAlign w:val="center"/>
          </w:tcPr>
          <w:p w:rsidR="00414999" w:rsidRDefault="00414999" w:rsidP="00F44C41">
            <w:pPr>
              <w:pStyle w:val="cuadroCabe"/>
              <w:tabs>
                <w:tab w:val="left" w:pos="8647"/>
              </w:tabs>
              <w:jc w:val="right"/>
            </w:pPr>
            <w:r>
              <w:t xml:space="preserve">Balioetsia </w:t>
            </w:r>
          </w:p>
          <w:p w:rsidR="00414999" w:rsidRDefault="00414999" w:rsidP="00F44C41">
            <w:pPr>
              <w:pStyle w:val="cuadroCabe"/>
              <w:tabs>
                <w:tab w:val="left" w:pos="8647"/>
              </w:tabs>
              <w:jc w:val="right"/>
              <w:rPr>
                <w:bCs/>
              </w:rPr>
            </w:pPr>
            <w:r>
              <w:t>2020</w:t>
            </w:r>
          </w:p>
        </w:tc>
      </w:tr>
      <w:tr w:rsidR="00414999" w:rsidRPr="00436C70" w:rsidTr="004C6011">
        <w:trPr>
          <w:gridAfter w:val="1"/>
          <w:wAfter w:w="143" w:type="dxa"/>
          <w:trHeight w:val="284"/>
        </w:trPr>
        <w:tc>
          <w:tcPr>
            <w:tcW w:w="1276" w:type="dxa"/>
            <w:vMerge w:val="restart"/>
            <w:tcBorders>
              <w:left w:val="nil"/>
              <w:right w:val="nil"/>
            </w:tcBorders>
            <w:shd w:val="clear" w:color="auto" w:fill="auto"/>
            <w:noWrap/>
            <w:vAlign w:val="center"/>
          </w:tcPr>
          <w:p w:rsidR="00414999" w:rsidRDefault="00414999" w:rsidP="00587135">
            <w:pPr>
              <w:pStyle w:val="cuatexto"/>
              <w:tabs>
                <w:tab w:val="left" w:pos="8647"/>
              </w:tabs>
              <w:jc w:val="left"/>
            </w:pPr>
            <w:r>
              <w:t>Hobekuntzetarako finantzaketa (HF)</w:t>
            </w:r>
          </w:p>
        </w:tc>
        <w:tc>
          <w:tcPr>
            <w:tcW w:w="1701" w:type="dxa"/>
            <w:gridSpan w:val="3"/>
            <w:vMerge w:val="restart"/>
            <w:tcBorders>
              <w:left w:val="nil"/>
              <w:right w:val="nil"/>
            </w:tcBorders>
            <w:shd w:val="clear" w:color="auto" w:fill="auto"/>
            <w:noWrap/>
            <w:vAlign w:val="center"/>
          </w:tcPr>
          <w:p w:rsidR="00414999" w:rsidRDefault="00414999" w:rsidP="00F44C41">
            <w:pPr>
              <w:pStyle w:val="cuatexto"/>
              <w:tabs>
                <w:tab w:val="left" w:pos="8647"/>
              </w:tabs>
            </w:pPr>
            <w:r>
              <w:t>Kalitatea hobetzeko transferentziak</w:t>
            </w:r>
          </w:p>
        </w:tc>
        <w:tc>
          <w:tcPr>
            <w:tcW w:w="3400" w:type="dxa"/>
            <w:gridSpan w:val="3"/>
            <w:tcBorders>
              <w:left w:val="nil"/>
              <w:bottom w:val="single" w:sz="4" w:space="0" w:color="auto"/>
              <w:right w:val="nil"/>
            </w:tcBorders>
            <w:vAlign w:val="center"/>
          </w:tcPr>
          <w:p w:rsidR="00414999" w:rsidRPr="00190EEC" w:rsidRDefault="00414999" w:rsidP="00F44C41">
            <w:pPr>
              <w:pStyle w:val="cuatexto"/>
              <w:tabs>
                <w:tab w:val="left" w:pos="8647"/>
              </w:tabs>
              <w:rPr>
                <w:sz w:val="18"/>
                <w:szCs w:val="18"/>
              </w:rPr>
            </w:pPr>
            <w:r>
              <w:rPr>
                <w:sz w:val="18"/>
                <w:szCs w:val="18"/>
              </w:rPr>
              <w:t>Ingelesez eskainitako kredituen-kop. hand</w:t>
            </w:r>
            <w:r>
              <w:rPr>
                <w:sz w:val="18"/>
                <w:szCs w:val="18"/>
              </w:rPr>
              <w:t>i</w:t>
            </w:r>
            <w:r>
              <w:rPr>
                <w:sz w:val="18"/>
                <w:szCs w:val="18"/>
              </w:rPr>
              <w:t>tzea</w:t>
            </w:r>
          </w:p>
        </w:tc>
        <w:tc>
          <w:tcPr>
            <w:tcW w:w="2268" w:type="dxa"/>
            <w:gridSpan w:val="2"/>
            <w:tcBorders>
              <w:left w:val="nil"/>
              <w:bottom w:val="single" w:sz="4" w:space="0" w:color="auto"/>
              <w:right w:val="nil"/>
            </w:tcBorders>
            <w:vAlign w:val="center"/>
          </w:tcPr>
          <w:p w:rsidR="00414999" w:rsidRPr="00190EEC" w:rsidRDefault="00414999" w:rsidP="00F44C41">
            <w:pPr>
              <w:pStyle w:val="cuatexto"/>
              <w:tabs>
                <w:tab w:val="left" w:pos="8647"/>
              </w:tabs>
              <w:rPr>
                <w:sz w:val="18"/>
                <w:szCs w:val="18"/>
              </w:rPr>
            </w:pPr>
            <w:r>
              <w:rPr>
                <w:sz w:val="18"/>
                <w:szCs w:val="18"/>
              </w:rPr>
              <w:t>Ingelesez eskainitako kr</w:t>
            </w:r>
            <w:r>
              <w:rPr>
                <w:sz w:val="18"/>
                <w:szCs w:val="18"/>
              </w:rPr>
              <w:t>e</w:t>
            </w:r>
            <w:r>
              <w:rPr>
                <w:sz w:val="18"/>
                <w:szCs w:val="18"/>
              </w:rPr>
              <w:t xml:space="preserve">ditu-kop. </w:t>
            </w:r>
          </w:p>
          <w:p w:rsidR="00414999" w:rsidRPr="00190EEC" w:rsidRDefault="00414999" w:rsidP="00F44C41">
            <w:pPr>
              <w:pStyle w:val="cuatexto"/>
              <w:tabs>
                <w:tab w:val="left" w:pos="8647"/>
              </w:tabs>
              <w:rPr>
                <w:sz w:val="18"/>
                <w:szCs w:val="18"/>
              </w:rPr>
            </w:pPr>
            <w:r>
              <w:rPr>
                <w:sz w:val="18"/>
                <w:szCs w:val="18"/>
              </w:rPr>
              <w:t xml:space="preserve"> </w:t>
            </w:r>
          </w:p>
        </w:tc>
        <w:tc>
          <w:tcPr>
            <w:tcW w:w="1134" w:type="dxa"/>
            <w:gridSpan w:val="2"/>
            <w:tcBorders>
              <w:left w:val="nil"/>
              <w:bottom w:val="single" w:sz="4" w:space="0" w:color="auto"/>
              <w:right w:val="nil"/>
            </w:tcBorders>
            <w:vAlign w:val="center"/>
          </w:tcPr>
          <w:p w:rsidR="00414999" w:rsidRDefault="00414999" w:rsidP="00F44C41">
            <w:pPr>
              <w:pStyle w:val="cuatexto"/>
              <w:tabs>
                <w:tab w:val="left" w:pos="8647"/>
              </w:tabs>
              <w:jc w:val="right"/>
            </w:pPr>
            <w:r>
              <w:t>1.526</w:t>
            </w:r>
          </w:p>
        </w:tc>
        <w:tc>
          <w:tcPr>
            <w:tcW w:w="1181" w:type="dxa"/>
            <w:gridSpan w:val="2"/>
            <w:tcBorders>
              <w:left w:val="nil"/>
              <w:bottom w:val="single" w:sz="4" w:space="0" w:color="auto"/>
              <w:right w:val="nil"/>
            </w:tcBorders>
            <w:vAlign w:val="center"/>
          </w:tcPr>
          <w:p w:rsidR="00414999" w:rsidRDefault="00414999" w:rsidP="00F44C41">
            <w:pPr>
              <w:pStyle w:val="cuatexto"/>
              <w:tabs>
                <w:tab w:val="left" w:pos="8647"/>
              </w:tabs>
              <w:jc w:val="right"/>
            </w:pPr>
            <w:r>
              <w:t>1.653</w:t>
            </w:r>
          </w:p>
        </w:tc>
        <w:tc>
          <w:tcPr>
            <w:tcW w:w="1181" w:type="dxa"/>
            <w:gridSpan w:val="2"/>
            <w:tcBorders>
              <w:left w:val="nil"/>
              <w:bottom w:val="single" w:sz="4" w:space="0" w:color="auto"/>
              <w:right w:val="nil"/>
            </w:tcBorders>
            <w:vAlign w:val="center"/>
          </w:tcPr>
          <w:p w:rsidR="00414999" w:rsidRDefault="006819AB" w:rsidP="00F44C41">
            <w:pPr>
              <w:pStyle w:val="cuatexto"/>
              <w:tabs>
                <w:tab w:val="left" w:pos="8647"/>
              </w:tabs>
              <w:jc w:val="right"/>
            </w:pPr>
            <w:r>
              <w:t>1.771</w:t>
            </w:r>
          </w:p>
        </w:tc>
        <w:tc>
          <w:tcPr>
            <w:tcW w:w="1182" w:type="dxa"/>
            <w:tcBorders>
              <w:left w:val="nil"/>
              <w:bottom w:val="single" w:sz="4" w:space="0" w:color="auto"/>
              <w:right w:val="nil"/>
            </w:tcBorders>
            <w:vAlign w:val="center"/>
          </w:tcPr>
          <w:p w:rsidR="00414999" w:rsidRDefault="006819AB" w:rsidP="00F44C41">
            <w:pPr>
              <w:pStyle w:val="cuatexto"/>
              <w:tabs>
                <w:tab w:val="left" w:pos="8647"/>
              </w:tabs>
              <w:jc w:val="right"/>
            </w:pPr>
            <w:r>
              <w:t>1.897</w:t>
            </w:r>
          </w:p>
        </w:tc>
      </w:tr>
      <w:tr w:rsidR="00414999" w:rsidRPr="00436C70" w:rsidTr="004C6011">
        <w:trPr>
          <w:gridAfter w:val="1"/>
          <w:wAfter w:w="143" w:type="dxa"/>
          <w:trHeight w:val="284"/>
        </w:trPr>
        <w:tc>
          <w:tcPr>
            <w:tcW w:w="1276" w:type="dxa"/>
            <w:vMerge/>
            <w:tcBorders>
              <w:left w:val="nil"/>
              <w:right w:val="nil"/>
            </w:tcBorders>
            <w:shd w:val="clear" w:color="auto" w:fill="auto"/>
            <w:noWrap/>
            <w:vAlign w:val="center"/>
          </w:tcPr>
          <w:p w:rsidR="00414999" w:rsidRPr="00436C70" w:rsidRDefault="00414999" w:rsidP="00F44C41">
            <w:pPr>
              <w:pStyle w:val="cuatexto"/>
              <w:tabs>
                <w:tab w:val="left" w:pos="8647"/>
              </w:tabs>
              <w:rPr>
                <w:lang w:val="es-ES" w:eastAsia="es-ES"/>
              </w:rPr>
            </w:pPr>
          </w:p>
        </w:tc>
        <w:tc>
          <w:tcPr>
            <w:tcW w:w="1701" w:type="dxa"/>
            <w:gridSpan w:val="3"/>
            <w:vMerge/>
            <w:tcBorders>
              <w:left w:val="nil"/>
              <w:right w:val="nil"/>
            </w:tcBorders>
            <w:shd w:val="clear" w:color="auto" w:fill="auto"/>
            <w:noWrap/>
            <w:vAlign w:val="center"/>
          </w:tcPr>
          <w:p w:rsidR="00414999" w:rsidRPr="00436C70" w:rsidRDefault="00414999" w:rsidP="00F44C41">
            <w:pPr>
              <w:pStyle w:val="cuatexto"/>
              <w:tabs>
                <w:tab w:val="left" w:pos="8647"/>
              </w:tabs>
              <w:rPr>
                <w:lang w:val="es-ES" w:eastAsia="es-ES"/>
              </w:rPr>
            </w:pPr>
          </w:p>
        </w:tc>
        <w:tc>
          <w:tcPr>
            <w:tcW w:w="3400" w:type="dxa"/>
            <w:gridSpan w:val="3"/>
            <w:vMerge w:val="restart"/>
            <w:tcBorders>
              <w:top w:val="nil"/>
              <w:left w:val="nil"/>
              <w:right w:val="nil"/>
            </w:tcBorders>
            <w:vAlign w:val="center"/>
          </w:tcPr>
          <w:p w:rsidR="00414999" w:rsidRPr="00190EEC" w:rsidRDefault="00414999" w:rsidP="00F44C41">
            <w:pPr>
              <w:pStyle w:val="cuatexto"/>
              <w:tabs>
                <w:tab w:val="left" w:pos="8647"/>
              </w:tabs>
              <w:rPr>
                <w:sz w:val="18"/>
                <w:szCs w:val="18"/>
              </w:rPr>
            </w:pPr>
            <w:r>
              <w:rPr>
                <w:sz w:val="18"/>
                <w:szCs w:val="18"/>
              </w:rPr>
              <w:t>Euskarazko irakaskuntza eta horren kalit</w:t>
            </w:r>
            <w:r>
              <w:rPr>
                <w:sz w:val="18"/>
                <w:szCs w:val="18"/>
              </w:rPr>
              <w:t>a</w:t>
            </w:r>
            <w:r>
              <w:rPr>
                <w:sz w:val="18"/>
                <w:szCs w:val="18"/>
              </w:rPr>
              <w:t>tea areagotzea</w:t>
            </w:r>
          </w:p>
        </w:tc>
        <w:tc>
          <w:tcPr>
            <w:tcW w:w="2268" w:type="dxa"/>
            <w:gridSpan w:val="2"/>
            <w:tcBorders>
              <w:top w:val="nil"/>
              <w:left w:val="nil"/>
              <w:bottom w:val="single" w:sz="4" w:space="0" w:color="auto"/>
              <w:right w:val="nil"/>
            </w:tcBorders>
            <w:vAlign w:val="center"/>
          </w:tcPr>
          <w:p w:rsidR="00414999" w:rsidRPr="00190EEC" w:rsidRDefault="00414999" w:rsidP="00F44C41">
            <w:pPr>
              <w:pStyle w:val="cuatexto"/>
              <w:tabs>
                <w:tab w:val="left" w:pos="8647"/>
              </w:tabs>
              <w:rPr>
                <w:sz w:val="18"/>
                <w:szCs w:val="18"/>
              </w:rPr>
            </w:pPr>
            <w:r>
              <w:rPr>
                <w:sz w:val="18"/>
                <w:szCs w:val="18"/>
              </w:rPr>
              <w:t>Euskaraz eskainitako kr</w:t>
            </w:r>
            <w:r>
              <w:rPr>
                <w:sz w:val="18"/>
                <w:szCs w:val="18"/>
              </w:rPr>
              <w:t>e</w:t>
            </w:r>
            <w:r>
              <w:rPr>
                <w:sz w:val="18"/>
                <w:szCs w:val="18"/>
              </w:rPr>
              <w:t xml:space="preserve">ditu-kop. </w:t>
            </w:r>
          </w:p>
          <w:p w:rsidR="00414999" w:rsidRPr="00190EEC" w:rsidRDefault="00414999" w:rsidP="00F44C41">
            <w:pPr>
              <w:pStyle w:val="cuatexto"/>
              <w:tabs>
                <w:tab w:val="left" w:pos="8647"/>
              </w:tabs>
              <w:rPr>
                <w:sz w:val="18"/>
                <w:szCs w:val="18"/>
              </w:rPr>
            </w:pPr>
            <w:r>
              <w:rPr>
                <w:sz w:val="18"/>
                <w:szCs w:val="18"/>
              </w:rPr>
              <w:t xml:space="preserve"> </w:t>
            </w:r>
          </w:p>
        </w:tc>
        <w:tc>
          <w:tcPr>
            <w:tcW w:w="1134" w:type="dxa"/>
            <w:gridSpan w:val="2"/>
            <w:tcBorders>
              <w:top w:val="nil"/>
              <w:left w:val="nil"/>
              <w:bottom w:val="single" w:sz="4" w:space="0" w:color="auto"/>
              <w:right w:val="nil"/>
            </w:tcBorders>
            <w:vAlign w:val="center"/>
          </w:tcPr>
          <w:p w:rsidR="00414999" w:rsidRDefault="00414999" w:rsidP="00F44C41">
            <w:pPr>
              <w:pStyle w:val="cuatexto"/>
              <w:tabs>
                <w:tab w:val="left" w:pos="8647"/>
              </w:tabs>
              <w:jc w:val="right"/>
            </w:pPr>
            <w:r>
              <w:t>1.460</w:t>
            </w:r>
          </w:p>
        </w:tc>
        <w:tc>
          <w:tcPr>
            <w:tcW w:w="1181" w:type="dxa"/>
            <w:gridSpan w:val="2"/>
            <w:tcBorders>
              <w:top w:val="nil"/>
              <w:left w:val="nil"/>
              <w:bottom w:val="single" w:sz="4" w:space="0" w:color="auto"/>
              <w:right w:val="nil"/>
            </w:tcBorders>
            <w:vAlign w:val="center"/>
          </w:tcPr>
          <w:p w:rsidR="00414999" w:rsidRDefault="00414999" w:rsidP="00F44C41">
            <w:pPr>
              <w:pStyle w:val="cuatexto"/>
              <w:tabs>
                <w:tab w:val="left" w:pos="8647"/>
              </w:tabs>
              <w:jc w:val="right"/>
            </w:pPr>
            <w:r>
              <w:t>1.495</w:t>
            </w:r>
          </w:p>
        </w:tc>
        <w:tc>
          <w:tcPr>
            <w:tcW w:w="1181" w:type="dxa"/>
            <w:gridSpan w:val="2"/>
            <w:tcBorders>
              <w:top w:val="nil"/>
              <w:left w:val="nil"/>
              <w:bottom w:val="single" w:sz="4" w:space="0" w:color="auto"/>
              <w:right w:val="nil"/>
            </w:tcBorders>
            <w:vAlign w:val="center"/>
          </w:tcPr>
          <w:p w:rsidR="00414999" w:rsidRDefault="00414999" w:rsidP="00F44C41">
            <w:pPr>
              <w:pStyle w:val="cuatexto"/>
              <w:tabs>
                <w:tab w:val="left" w:pos="8647"/>
              </w:tabs>
              <w:jc w:val="right"/>
            </w:pPr>
            <w:r>
              <w:t>1.529</w:t>
            </w:r>
          </w:p>
        </w:tc>
        <w:tc>
          <w:tcPr>
            <w:tcW w:w="1182" w:type="dxa"/>
            <w:tcBorders>
              <w:top w:val="nil"/>
              <w:left w:val="nil"/>
              <w:bottom w:val="single" w:sz="4" w:space="0" w:color="auto"/>
              <w:right w:val="nil"/>
            </w:tcBorders>
            <w:vAlign w:val="center"/>
          </w:tcPr>
          <w:p w:rsidR="00414999" w:rsidRDefault="00414999" w:rsidP="00F44C41">
            <w:pPr>
              <w:pStyle w:val="cuatexto"/>
              <w:tabs>
                <w:tab w:val="left" w:pos="8647"/>
              </w:tabs>
              <w:jc w:val="right"/>
            </w:pPr>
            <w:r>
              <w:t>1.564</w:t>
            </w:r>
          </w:p>
        </w:tc>
      </w:tr>
      <w:tr w:rsidR="00414999" w:rsidRPr="00436C70" w:rsidTr="004C6011">
        <w:trPr>
          <w:gridAfter w:val="1"/>
          <w:wAfter w:w="143" w:type="dxa"/>
          <w:trHeight w:val="284"/>
        </w:trPr>
        <w:tc>
          <w:tcPr>
            <w:tcW w:w="1276" w:type="dxa"/>
            <w:vMerge/>
            <w:tcBorders>
              <w:left w:val="nil"/>
              <w:right w:val="nil"/>
            </w:tcBorders>
            <w:shd w:val="clear" w:color="auto" w:fill="auto"/>
            <w:noWrap/>
            <w:vAlign w:val="center"/>
          </w:tcPr>
          <w:p w:rsidR="00414999" w:rsidRDefault="00414999" w:rsidP="00F44C41">
            <w:pPr>
              <w:pStyle w:val="cuatexto"/>
              <w:tabs>
                <w:tab w:val="left" w:pos="8647"/>
              </w:tabs>
              <w:rPr>
                <w:lang w:val="es-ES" w:eastAsia="es-ES"/>
              </w:rPr>
            </w:pPr>
          </w:p>
        </w:tc>
        <w:tc>
          <w:tcPr>
            <w:tcW w:w="1701" w:type="dxa"/>
            <w:gridSpan w:val="3"/>
            <w:vMerge/>
            <w:tcBorders>
              <w:left w:val="nil"/>
              <w:right w:val="nil"/>
            </w:tcBorders>
            <w:shd w:val="clear" w:color="auto" w:fill="auto"/>
            <w:noWrap/>
            <w:vAlign w:val="center"/>
          </w:tcPr>
          <w:p w:rsidR="00414999" w:rsidRDefault="00414999" w:rsidP="00F44C41">
            <w:pPr>
              <w:pStyle w:val="cuatexto"/>
              <w:tabs>
                <w:tab w:val="left" w:pos="8647"/>
              </w:tabs>
              <w:rPr>
                <w:lang w:val="es-ES" w:eastAsia="es-ES"/>
              </w:rPr>
            </w:pPr>
          </w:p>
        </w:tc>
        <w:tc>
          <w:tcPr>
            <w:tcW w:w="3400" w:type="dxa"/>
            <w:gridSpan w:val="3"/>
            <w:vMerge/>
            <w:tcBorders>
              <w:left w:val="nil"/>
              <w:bottom w:val="single" w:sz="4" w:space="0" w:color="auto"/>
              <w:right w:val="nil"/>
            </w:tcBorders>
            <w:vAlign w:val="center"/>
          </w:tcPr>
          <w:p w:rsidR="00414999" w:rsidRPr="00190EEC" w:rsidRDefault="00414999" w:rsidP="00F44C41">
            <w:pPr>
              <w:pStyle w:val="cuatexto"/>
              <w:tabs>
                <w:tab w:val="left" w:pos="8647"/>
              </w:tabs>
              <w:rPr>
                <w:sz w:val="18"/>
                <w:szCs w:val="18"/>
                <w:lang w:val="es-ES" w:eastAsia="es-ES"/>
              </w:rPr>
            </w:pPr>
          </w:p>
        </w:tc>
        <w:tc>
          <w:tcPr>
            <w:tcW w:w="2268" w:type="dxa"/>
            <w:gridSpan w:val="2"/>
            <w:tcBorders>
              <w:top w:val="nil"/>
              <w:left w:val="nil"/>
              <w:bottom w:val="single" w:sz="4" w:space="0" w:color="auto"/>
              <w:right w:val="nil"/>
            </w:tcBorders>
            <w:vAlign w:val="center"/>
          </w:tcPr>
          <w:p w:rsidR="00414999" w:rsidRPr="00190EEC" w:rsidRDefault="00414999" w:rsidP="00F44C41">
            <w:pPr>
              <w:pStyle w:val="cuatexto"/>
              <w:tabs>
                <w:tab w:val="left" w:pos="8647"/>
              </w:tabs>
              <w:rPr>
                <w:sz w:val="18"/>
                <w:szCs w:val="18"/>
              </w:rPr>
            </w:pPr>
            <w:r>
              <w:rPr>
                <w:sz w:val="18"/>
                <w:szCs w:val="18"/>
              </w:rPr>
              <w:t xml:space="preserve">Euskaraz argitaratutako irakaskuntza-materialak dituzten ikasgaiak </w:t>
            </w:r>
          </w:p>
          <w:p w:rsidR="00414999" w:rsidRPr="00190EEC" w:rsidRDefault="00414999" w:rsidP="00F44C41">
            <w:pPr>
              <w:pStyle w:val="cuatexto"/>
              <w:tabs>
                <w:tab w:val="left" w:pos="8647"/>
              </w:tabs>
              <w:rPr>
                <w:sz w:val="18"/>
                <w:szCs w:val="18"/>
              </w:rPr>
            </w:pPr>
          </w:p>
        </w:tc>
        <w:tc>
          <w:tcPr>
            <w:tcW w:w="1134" w:type="dxa"/>
            <w:gridSpan w:val="2"/>
            <w:tcBorders>
              <w:top w:val="nil"/>
              <w:left w:val="nil"/>
              <w:bottom w:val="single" w:sz="4" w:space="0" w:color="auto"/>
              <w:right w:val="nil"/>
            </w:tcBorders>
            <w:vAlign w:val="center"/>
          </w:tcPr>
          <w:p w:rsidR="00414999" w:rsidRDefault="00414999" w:rsidP="00F44C41">
            <w:pPr>
              <w:pStyle w:val="cuatexto"/>
              <w:tabs>
                <w:tab w:val="left" w:pos="8647"/>
              </w:tabs>
              <w:jc w:val="right"/>
            </w:pPr>
            <w:r>
              <w:t>-</w:t>
            </w:r>
          </w:p>
        </w:tc>
        <w:tc>
          <w:tcPr>
            <w:tcW w:w="1181" w:type="dxa"/>
            <w:gridSpan w:val="2"/>
            <w:tcBorders>
              <w:top w:val="nil"/>
              <w:left w:val="nil"/>
              <w:bottom w:val="single" w:sz="4" w:space="0" w:color="auto"/>
              <w:right w:val="nil"/>
            </w:tcBorders>
            <w:vAlign w:val="center"/>
          </w:tcPr>
          <w:p w:rsidR="00414999" w:rsidRDefault="00414999" w:rsidP="00F44C41">
            <w:pPr>
              <w:pStyle w:val="cuatexto"/>
              <w:tabs>
                <w:tab w:val="left" w:pos="8647"/>
              </w:tabs>
              <w:jc w:val="right"/>
            </w:pPr>
            <w:r>
              <w:t>3</w:t>
            </w:r>
          </w:p>
        </w:tc>
        <w:tc>
          <w:tcPr>
            <w:tcW w:w="1181" w:type="dxa"/>
            <w:gridSpan w:val="2"/>
            <w:tcBorders>
              <w:top w:val="nil"/>
              <w:left w:val="nil"/>
              <w:bottom w:val="single" w:sz="4" w:space="0" w:color="auto"/>
              <w:right w:val="nil"/>
            </w:tcBorders>
            <w:vAlign w:val="center"/>
          </w:tcPr>
          <w:p w:rsidR="00414999" w:rsidRDefault="00414999" w:rsidP="00F44C41">
            <w:pPr>
              <w:pStyle w:val="cuatexto"/>
              <w:tabs>
                <w:tab w:val="left" w:pos="8647"/>
              </w:tabs>
              <w:jc w:val="right"/>
            </w:pPr>
            <w:r>
              <w:t>8</w:t>
            </w:r>
          </w:p>
        </w:tc>
        <w:tc>
          <w:tcPr>
            <w:tcW w:w="1182" w:type="dxa"/>
            <w:tcBorders>
              <w:top w:val="nil"/>
              <w:left w:val="nil"/>
              <w:bottom w:val="single" w:sz="4" w:space="0" w:color="auto"/>
              <w:right w:val="nil"/>
            </w:tcBorders>
            <w:vAlign w:val="center"/>
          </w:tcPr>
          <w:p w:rsidR="00414999" w:rsidRDefault="00414999" w:rsidP="00F44C41">
            <w:pPr>
              <w:pStyle w:val="cuatexto"/>
              <w:tabs>
                <w:tab w:val="left" w:pos="8647"/>
              </w:tabs>
              <w:jc w:val="right"/>
            </w:pPr>
            <w:r>
              <w:t>13</w:t>
            </w:r>
          </w:p>
        </w:tc>
      </w:tr>
      <w:tr w:rsidR="00414999" w:rsidRPr="00436C70" w:rsidTr="004C6011">
        <w:trPr>
          <w:gridAfter w:val="1"/>
          <w:wAfter w:w="143" w:type="dxa"/>
          <w:trHeight w:val="284"/>
        </w:trPr>
        <w:tc>
          <w:tcPr>
            <w:tcW w:w="1276" w:type="dxa"/>
            <w:vMerge/>
            <w:tcBorders>
              <w:left w:val="nil"/>
              <w:right w:val="nil"/>
            </w:tcBorders>
            <w:shd w:val="clear" w:color="auto" w:fill="auto"/>
            <w:noWrap/>
            <w:vAlign w:val="center"/>
          </w:tcPr>
          <w:p w:rsidR="00414999" w:rsidRDefault="00414999" w:rsidP="00F44C41">
            <w:pPr>
              <w:pStyle w:val="cuatexto"/>
              <w:tabs>
                <w:tab w:val="left" w:pos="8647"/>
              </w:tabs>
              <w:rPr>
                <w:lang w:val="es-ES" w:eastAsia="es-ES"/>
              </w:rPr>
            </w:pPr>
          </w:p>
        </w:tc>
        <w:tc>
          <w:tcPr>
            <w:tcW w:w="1701" w:type="dxa"/>
            <w:gridSpan w:val="3"/>
            <w:vMerge/>
            <w:tcBorders>
              <w:left w:val="nil"/>
              <w:right w:val="nil"/>
            </w:tcBorders>
            <w:shd w:val="clear" w:color="auto" w:fill="auto"/>
            <w:noWrap/>
            <w:vAlign w:val="center"/>
          </w:tcPr>
          <w:p w:rsidR="00414999" w:rsidRDefault="00414999" w:rsidP="00F44C41">
            <w:pPr>
              <w:pStyle w:val="cuatexto"/>
              <w:tabs>
                <w:tab w:val="left" w:pos="8647"/>
              </w:tabs>
              <w:rPr>
                <w:lang w:val="es-ES" w:eastAsia="es-ES"/>
              </w:rPr>
            </w:pPr>
          </w:p>
        </w:tc>
        <w:tc>
          <w:tcPr>
            <w:tcW w:w="3400" w:type="dxa"/>
            <w:gridSpan w:val="3"/>
            <w:tcBorders>
              <w:top w:val="nil"/>
              <w:left w:val="nil"/>
              <w:bottom w:val="single" w:sz="4" w:space="0" w:color="auto"/>
              <w:right w:val="nil"/>
            </w:tcBorders>
            <w:vAlign w:val="center"/>
          </w:tcPr>
          <w:p w:rsidR="00414999" w:rsidRPr="00190EEC" w:rsidRDefault="00414999" w:rsidP="00F44C41">
            <w:pPr>
              <w:pStyle w:val="cuatexto"/>
              <w:tabs>
                <w:tab w:val="left" w:pos="8647"/>
              </w:tabs>
              <w:rPr>
                <w:sz w:val="18"/>
                <w:szCs w:val="18"/>
              </w:rPr>
            </w:pPr>
            <w:r>
              <w:rPr>
                <w:sz w:val="18"/>
                <w:szCs w:val="18"/>
              </w:rPr>
              <w:t>DBHko irakasleak trebatzeko graduond</w:t>
            </w:r>
            <w:r>
              <w:rPr>
                <w:sz w:val="18"/>
                <w:szCs w:val="18"/>
              </w:rPr>
              <w:t>o</w:t>
            </w:r>
            <w:r>
              <w:rPr>
                <w:sz w:val="18"/>
                <w:szCs w:val="18"/>
              </w:rPr>
              <w:t>koen eskaintza handitzea</w:t>
            </w:r>
          </w:p>
        </w:tc>
        <w:tc>
          <w:tcPr>
            <w:tcW w:w="2268" w:type="dxa"/>
            <w:gridSpan w:val="2"/>
            <w:tcBorders>
              <w:top w:val="nil"/>
              <w:left w:val="nil"/>
              <w:bottom w:val="single" w:sz="4" w:space="0" w:color="auto"/>
              <w:right w:val="nil"/>
            </w:tcBorders>
            <w:vAlign w:val="center"/>
          </w:tcPr>
          <w:p w:rsidR="00414999" w:rsidRPr="00190EEC" w:rsidRDefault="00414999" w:rsidP="00F44C41">
            <w:pPr>
              <w:pStyle w:val="cuatexto"/>
              <w:tabs>
                <w:tab w:val="left" w:pos="8647"/>
              </w:tabs>
              <w:rPr>
                <w:sz w:val="18"/>
                <w:szCs w:val="18"/>
              </w:rPr>
            </w:pPr>
            <w:r>
              <w:rPr>
                <w:sz w:val="18"/>
                <w:szCs w:val="18"/>
              </w:rPr>
              <w:t>Eskainitako tokiak</w:t>
            </w:r>
          </w:p>
        </w:tc>
        <w:tc>
          <w:tcPr>
            <w:tcW w:w="1134" w:type="dxa"/>
            <w:gridSpan w:val="2"/>
            <w:tcBorders>
              <w:top w:val="nil"/>
              <w:left w:val="nil"/>
              <w:bottom w:val="single" w:sz="4" w:space="0" w:color="auto"/>
              <w:right w:val="nil"/>
            </w:tcBorders>
            <w:vAlign w:val="center"/>
          </w:tcPr>
          <w:p w:rsidR="00414999" w:rsidRDefault="00414999" w:rsidP="00F44C41">
            <w:pPr>
              <w:pStyle w:val="cuatexto"/>
              <w:tabs>
                <w:tab w:val="left" w:pos="8647"/>
              </w:tabs>
              <w:jc w:val="right"/>
            </w:pPr>
            <w:r>
              <w:t>120</w:t>
            </w:r>
          </w:p>
        </w:tc>
        <w:tc>
          <w:tcPr>
            <w:tcW w:w="1181" w:type="dxa"/>
            <w:gridSpan w:val="2"/>
            <w:tcBorders>
              <w:top w:val="nil"/>
              <w:left w:val="nil"/>
              <w:bottom w:val="single" w:sz="4" w:space="0" w:color="auto"/>
              <w:right w:val="nil"/>
            </w:tcBorders>
            <w:vAlign w:val="center"/>
          </w:tcPr>
          <w:p w:rsidR="00414999" w:rsidRDefault="00414999" w:rsidP="00F44C41">
            <w:pPr>
              <w:pStyle w:val="cuatexto"/>
              <w:tabs>
                <w:tab w:val="left" w:pos="8647"/>
              </w:tabs>
              <w:jc w:val="right"/>
            </w:pPr>
            <w:r>
              <w:t>120</w:t>
            </w:r>
          </w:p>
        </w:tc>
        <w:tc>
          <w:tcPr>
            <w:tcW w:w="1181" w:type="dxa"/>
            <w:gridSpan w:val="2"/>
            <w:tcBorders>
              <w:top w:val="nil"/>
              <w:left w:val="nil"/>
              <w:bottom w:val="single" w:sz="4" w:space="0" w:color="auto"/>
              <w:right w:val="nil"/>
            </w:tcBorders>
            <w:vAlign w:val="center"/>
          </w:tcPr>
          <w:p w:rsidR="00414999" w:rsidRDefault="00414999" w:rsidP="00F44C41">
            <w:pPr>
              <w:pStyle w:val="cuatexto"/>
              <w:tabs>
                <w:tab w:val="left" w:pos="8647"/>
              </w:tabs>
              <w:jc w:val="right"/>
              <w:rPr>
                <w:lang w:val="es-ES" w:eastAsia="es-ES"/>
              </w:rPr>
            </w:pPr>
          </w:p>
        </w:tc>
        <w:tc>
          <w:tcPr>
            <w:tcW w:w="1182" w:type="dxa"/>
            <w:tcBorders>
              <w:top w:val="nil"/>
              <w:left w:val="nil"/>
              <w:bottom w:val="single" w:sz="4" w:space="0" w:color="auto"/>
              <w:right w:val="nil"/>
            </w:tcBorders>
            <w:vAlign w:val="center"/>
          </w:tcPr>
          <w:p w:rsidR="00414999" w:rsidRDefault="00414999" w:rsidP="00F44C41">
            <w:pPr>
              <w:pStyle w:val="cuatexto"/>
              <w:tabs>
                <w:tab w:val="left" w:pos="8647"/>
              </w:tabs>
              <w:jc w:val="right"/>
              <w:rPr>
                <w:lang w:val="es-ES" w:eastAsia="es-ES"/>
              </w:rPr>
            </w:pPr>
          </w:p>
        </w:tc>
      </w:tr>
      <w:tr w:rsidR="00414999" w:rsidRPr="00436C70" w:rsidTr="004C6011">
        <w:trPr>
          <w:gridAfter w:val="1"/>
          <w:wAfter w:w="143" w:type="dxa"/>
          <w:trHeight w:val="284"/>
        </w:trPr>
        <w:tc>
          <w:tcPr>
            <w:tcW w:w="1276" w:type="dxa"/>
            <w:vMerge/>
            <w:tcBorders>
              <w:left w:val="nil"/>
              <w:right w:val="nil"/>
            </w:tcBorders>
            <w:shd w:val="clear" w:color="auto" w:fill="auto"/>
            <w:noWrap/>
            <w:vAlign w:val="center"/>
          </w:tcPr>
          <w:p w:rsidR="00414999" w:rsidRDefault="00414999" w:rsidP="00F44C41">
            <w:pPr>
              <w:pStyle w:val="cuatexto"/>
              <w:tabs>
                <w:tab w:val="left" w:pos="8647"/>
              </w:tabs>
              <w:rPr>
                <w:lang w:val="es-ES" w:eastAsia="es-ES"/>
              </w:rPr>
            </w:pPr>
          </w:p>
        </w:tc>
        <w:tc>
          <w:tcPr>
            <w:tcW w:w="1701" w:type="dxa"/>
            <w:gridSpan w:val="3"/>
            <w:vMerge/>
            <w:tcBorders>
              <w:left w:val="nil"/>
              <w:right w:val="nil"/>
            </w:tcBorders>
            <w:shd w:val="clear" w:color="auto" w:fill="auto"/>
            <w:noWrap/>
            <w:vAlign w:val="center"/>
          </w:tcPr>
          <w:p w:rsidR="00414999" w:rsidRDefault="00414999" w:rsidP="00F44C41">
            <w:pPr>
              <w:pStyle w:val="cuatexto"/>
              <w:tabs>
                <w:tab w:val="left" w:pos="8647"/>
              </w:tabs>
              <w:rPr>
                <w:lang w:val="es-ES" w:eastAsia="es-ES"/>
              </w:rPr>
            </w:pPr>
          </w:p>
        </w:tc>
        <w:tc>
          <w:tcPr>
            <w:tcW w:w="3400" w:type="dxa"/>
            <w:gridSpan w:val="3"/>
            <w:tcBorders>
              <w:top w:val="nil"/>
              <w:left w:val="nil"/>
              <w:bottom w:val="single" w:sz="4" w:space="0" w:color="auto"/>
              <w:right w:val="nil"/>
            </w:tcBorders>
            <w:vAlign w:val="center"/>
          </w:tcPr>
          <w:p w:rsidR="00414999" w:rsidRPr="00190EEC" w:rsidRDefault="00414999" w:rsidP="00F44C41">
            <w:pPr>
              <w:pStyle w:val="cuatexto"/>
              <w:tabs>
                <w:tab w:val="left" w:pos="8647"/>
              </w:tabs>
              <w:rPr>
                <w:sz w:val="18"/>
                <w:szCs w:val="18"/>
              </w:rPr>
            </w:pPr>
            <w:r>
              <w:rPr>
                <w:sz w:val="18"/>
                <w:szCs w:val="18"/>
              </w:rPr>
              <w:t>Nazioarteko aipamendun tesi irakurrien kop. handitzea</w:t>
            </w:r>
          </w:p>
        </w:tc>
        <w:tc>
          <w:tcPr>
            <w:tcW w:w="2268" w:type="dxa"/>
            <w:gridSpan w:val="2"/>
            <w:tcBorders>
              <w:top w:val="nil"/>
              <w:left w:val="nil"/>
              <w:bottom w:val="single" w:sz="4" w:space="0" w:color="auto"/>
              <w:right w:val="nil"/>
            </w:tcBorders>
            <w:vAlign w:val="center"/>
          </w:tcPr>
          <w:p w:rsidR="00414999" w:rsidRPr="00190EEC" w:rsidRDefault="00414999" w:rsidP="00F44C41">
            <w:pPr>
              <w:pStyle w:val="cuatexto"/>
              <w:tabs>
                <w:tab w:val="left" w:pos="8647"/>
              </w:tabs>
              <w:rPr>
                <w:sz w:val="18"/>
                <w:szCs w:val="18"/>
              </w:rPr>
            </w:pPr>
            <w:r>
              <w:rPr>
                <w:sz w:val="18"/>
                <w:szCs w:val="18"/>
              </w:rPr>
              <w:t>Nazioarteko aipamendun tesi irakurrien kop.</w:t>
            </w:r>
          </w:p>
          <w:p w:rsidR="00414999" w:rsidRPr="00190EEC" w:rsidRDefault="00414999" w:rsidP="00F44C41">
            <w:pPr>
              <w:pStyle w:val="cuatexto"/>
              <w:tabs>
                <w:tab w:val="left" w:pos="8647"/>
              </w:tabs>
              <w:rPr>
                <w:sz w:val="18"/>
                <w:szCs w:val="18"/>
              </w:rPr>
            </w:pPr>
            <w:r>
              <w:rPr>
                <w:sz w:val="18"/>
                <w:szCs w:val="18"/>
              </w:rPr>
              <w:t xml:space="preserve"> </w:t>
            </w:r>
          </w:p>
        </w:tc>
        <w:tc>
          <w:tcPr>
            <w:tcW w:w="1134" w:type="dxa"/>
            <w:gridSpan w:val="2"/>
            <w:tcBorders>
              <w:top w:val="nil"/>
              <w:left w:val="nil"/>
              <w:bottom w:val="single" w:sz="4" w:space="0" w:color="auto"/>
              <w:right w:val="nil"/>
            </w:tcBorders>
            <w:vAlign w:val="center"/>
          </w:tcPr>
          <w:p w:rsidR="00414999" w:rsidRDefault="00414999" w:rsidP="00F44C41">
            <w:pPr>
              <w:pStyle w:val="cuatexto"/>
              <w:tabs>
                <w:tab w:val="left" w:pos="8647"/>
              </w:tabs>
              <w:jc w:val="right"/>
            </w:pPr>
            <w:r>
              <w:t>% 29</w:t>
            </w:r>
          </w:p>
        </w:tc>
        <w:tc>
          <w:tcPr>
            <w:tcW w:w="1181" w:type="dxa"/>
            <w:gridSpan w:val="2"/>
            <w:tcBorders>
              <w:top w:val="nil"/>
              <w:left w:val="nil"/>
              <w:bottom w:val="single" w:sz="4" w:space="0" w:color="auto"/>
              <w:right w:val="nil"/>
            </w:tcBorders>
            <w:vAlign w:val="center"/>
          </w:tcPr>
          <w:p w:rsidR="00414999" w:rsidRDefault="00414999" w:rsidP="00F44C41">
            <w:pPr>
              <w:pStyle w:val="cuatexto"/>
              <w:tabs>
                <w:tab w:val="left" w:pos="8647"/>
              </w:tabs>
              <w:jc w:val="right"/>
            </w:pPr>
            <w:r>
              <w:t>% 32</w:t>
            </w:r>
          </w:p>
        </w:tc>
        <w:tc>
          <w:tcPr>
            <w:tcW w:w="1181" w:type="dxa"/>
            <w:gridSpan w:val="2"/>
            <w:tcBorders>
              <w:top w:val="nil"/>
              <w:left w:val="nil"/>
              <w:bottom w:val="single" w:sz="4" w:space="0" w:color="auto"/>
              <w:right w:val="nil"/>
            </w:tcBorders>
            <w:vAlign w:val="center"/>
          </w:tcPr>
          <w:p w:rsidR="00414999" w:rsidRDefault="00414999" w:rsidP="00F44C41">
            <w:pPr>
              <w:pStyle w:val="cuatexto"/>
              <w:tabs>
                <w:tab w:val="left" w:pos="8647"/>
              </w:tabs>
              <w:jc w:val="right"/>
            </w:pPr>
            <w:r>
              <w:t>% 35</w:t>
            </w:r>
          </w:p>
        </w:tc>
        <w:tc>
          <w:tcPr>
            <w:tcW w:w="1182" w:type="dxa"/>
            <w:tcBorders>
              <w:top w:val="nil"/>
              <w:left w:val="nil"/>
              <w:bottom w:val="single" w:sz="4" w:space="0" w:color="auto"/>
              <w:right w:val="nil"/>
            </w:tcBorders>
            <w:vAlign w:val="center"/>
          </w:tcPr>
          <w:p w:rsidR="00414999" w:rsidRDefault="00414999" w:rsidP="00F44C41">
            <w:pPr>
              <w:pStyle w:val="cuatexto"/>
              <w:tabs>
                <w:tab w:val="left" w:pos="8647"/>
              </w:tabs>
              <w:jc w:val="right"/>
            </w:pPr>
            <w:r>
              <w:t>% 37</w:t>
            </w:r>
          </w:p>
        </w:tc>
      </w:tr>
      <w:tr w:rsidR="00414999" w:rsidRPr="00436C70" w:rsidTr="004C6011">
        <w:trPr>
          <w:gridAfter w:val="1"/>
          <w:wAfter w:w="143" w:type="dxa"/>
          <w:trHeight w:val="284"/>
        </w:trPr>
        <w:tc>
          <w:tcPr>
            <w:tcW w:w="1276" w:type="dxa"/>
            <w:vMerge/>
            <w:tcBorders>
              <w:left w:val="nil"/>
              <w:right w:val="nil"/>
            </w:tcBorders>
            <w:shd w:val="clear" w:color="auto" w:fill="auto"/>
            <w:noWrap/>
            <w:vAlign w:val="center"/>
          </w:tcPr>
          <w:p w:rsidR="00414999" w:rsidRDefault="00414999" w:rsidP="00F44C41">
            <w:pPr>
              <w:pStyle w:val="cuatexto"/>
              <w:tabs>
                <w:tab w:val="left" w:pos="8647"/>
              </w:tabs>
              <w:rPr>
                <w:lang w:val="es-ES" w:eastAsia="es-ES"/>
              </w:rPr>
            </w:pPr>
          </w:p>
        </w:tc>
        <w:tc>
          <w:tcPr>
            <w:tcW w:w="1701" w:type="dxa"/>
            <w:gridSpan w:val="3"/>
            <w:vMerge/>
            <w:tcBorders>
              <w:left w:val="nil"/>
              <w:right w:val="nil"/>
            </w:tcBorders>
            <w:shd w:val="clear" w:color="auto" w:fill="auto"/>
            <w:noWrap/>
            <w:vAlign w:val="center"/>
          </w:tcPr>
          <w:p w:rsidR="00414999" w:rsidRDefault="00414999" w:rsidP="00F44C41">
            <w:pPr>
              <w:pStyle w:val="cuatexto"/>
              <w:tabs>
                <w:tab w:val="left" w:pos="8647"/>
              </w:tabs>
              <w:rPr>
                <w:lang w:val="es-ES" w:eastAsia="es-ES"/>
              </w:rPr>
            </w:pPr>
          </w:p>
        </w:tc>
        <w:tc>
          <w:tcPr>
            <w:tcW w:w="3400" w:type="dxa"/>
            <w:gridSpan w:val="3"/>
            <w:tcBorders>
              <w:top w:val="nil"/>
              <w:left w:val="nil"/>
              <w:bottom w:val="single" w:sz="4" w:space="0" w:color="auto"/>
              <w:right w:val="nil"/>
            </w:tcBorders>
            <w:vAlign w:val="center"/>
          </w:tcPr>
          <w:p w:rsidR="00414999" w:rsidRPr="00190EEC" w:rsidRDefault="00414999" w:rsidP="00F44C41">
            <w:pPr>
              <w:pStyle w:val="cuatexto"/>
              <w:tabs>
                <w:tab w:val="left" w:pos="8647"/>
              </w:tabs>
              <w:rPr>
                <w:sz w:val="18"/>
                <w:szCs w:val="18"/>
              </w:rPr>
            </w:pPr>
            <w:r>
              <w:rPr>
                <w:sz w:val="18"/>
                <w:szCs w:val="18"/>
              </w:rPr>
              <w:t>Irakasle gazteen ibilbide akademikoari l</w:t>
            </w:r>
            <w:r>
              <w:rPr>
                <w:sz w:val="18"/>
                <w:szCs w:val="18"/>
              </w:rPr>
              <w:t>a</w:t>
            </w:r>
            <w:r>
              <w:rPr>
                <w:sz w:val="18"/>
                <w:szCs w:val="18"/>
              </w:rPr>
              <w:t>guntzeko neurriak sustatzea</w:t>
            </w:r>
          </w:p>
        </w:tc>
        <w:tc>
          <w:tcPr>
            <w:tcW w:w="2268" w:type="dxa"/>
            <w:gridSpan w:val="2"/>
            <w:tcBorders>
              <w:top w:val="nil"/>
              <w:left w:val="nil"/>
              <w:bottom w:val="single" w:sz="4" w:space="0" w:color="auto"/>
              <w:right w:val="nil"/>
            </w:tcBorders>
            <w:vAlign w:val="center"/>
          </w:tcPr>
          <w:p w:rsidR="00414999" w:rsidRPr="00190EEC" w:rsidRDefault="00414999" w:rsidP="00F44C41">
            <w:pPr>
              <w:pStyle w:val="cuatexto"/>
              <w:tabs>
                <w:tab w:val="left" w:pos="8647"/>
              </w:tabs>
              <w:rPr>
                <w:sz w:val="18"/>
                <w:szCs w:val="18"/>
              </w:rPr>
            </w:pPr>
            <w:r>
              <w:rPr>
                <w:sz w:val="18"/>
                <w:szCs w:val="18"/>
              </w:rPr>
              <w:t>Doktore laguntzaileen kop.</w:t>
            </w:r>
          </w:p>
        </w:tc>
        <w:tc>
          <w:tcPr>
            <w:tcW w:w="1134" w:type="dxa"/>
            <w:gridSpan w:val="2"/>
            <w:tcBorders>
              <w:top w:val="nil"/>
              <w:left w:val="nil"/>
              <w:bottom w:val="single" w:sz="4" w:space="0" w:color="auto"/>
              <w:right w:val="nil"/>
            </w:tcBorders>
            <w:vAlign w:val="center"/>
          </w:tcPr>
          <w:p w:rsidR="00414999" w:rsidRDefault="00414999" w:rsidP="00F44C41">
            <w:pPr>
              <w:pStyle w:val="cuatexto"/>
              <w:tabs>
                <w:tab w:val="left" w:pos="8647"/>
              </w:tabs>
              <w:jc w:val="right"/>
            </w:pPr>
            <w:r>
              <w:t>-</w:t>
            </w:r>
          </w:p>
        </w:tc>
        <w:tc>
          <w:tcPr>
            <w:tcW w:w="1181" w:type="dxa"/>
            <w:gridSpan w:val="2"/>
            <w:tcBorders>
              <w:top w:val="nil"/>
              <w:left w:val="nil"/>
              <w:bottom w:val="single" w:sz="4" w:space="0" w:color="auto"/>
              <w:right w:val="nil"/>
            </w:tcBorders>
            <w:vAlign w:val="center"/>
          </w:tcPr>
          <w:p w:rsidR="00414999" w:rsidRDefault="00414999" w:rsidP="00F44C41">
            <w:pPr>
              <w:pStyle w:val="cuatexto"/>
              <w:tabs>
                <w:tab w:val="left" w:pos="8647"/>
              </w:tabs>
              <w:jc w:val="right"/>
            </w:pPr>
            <w:r>
              <w:t>6</w:t>
            </w:r>
          </w:p>
        </w:tc>
        <w:tc>
          <w:tcPr>
            <w:tcW w:w="1181" w:type="dxa"/>
            <w:gridSpan w:val="2"/>
            <w:tcBorders>
              <w:top w:val="nil"/>
              <w:left w:val="nil"/>
              <w:bottom w:val="single" w:sz="4" w:space="0" w:color="auto"/>
              <w:right w:val="nil"/>
            </w:tcBorders>
            <w:vAlign w:val="center"/>
          </w:tcPr>
          <w:p w:rsidR="00414999" w:rsidRDefault="00414999" w:rsidP="00F44C41">
            <w:pPr>
              <w:pStyle w:val="cuatexto"/>
              <w:tabs>
                <w:tab w:val="left" w:pos="8647"/>
              </w:tabs>
              <w:jc w:val="right"/>
            </w:pPr>
            <w:r>
              <w:t>9</w:t>
            </w:r>
          </w:p>
        </w:tc>
        <w:tc>
          <w:tcPr>
            <w:tcW w:w="1182" w:type="dxa"/>
            <w:tcBorders>
              <w:top w:val="nil"/>
              <w:left w:val="nil"/>
              <w:bottom w:val="single" w:sz="4" w:space="0" w:color="auto"/>
              <w:right w:val="nil"/>
            </w:tcBorders>
            <w:vAlign w:val="center"/>
          </w:tcPr>
          <w:p w:rsidR="00414999" w:rsidRDefault="00414999" w:rsidP="00F44C41">
            <w:pPr>
              <w:pStyle w:val="cuatexto"/>
              <w:tabs>
                <w:tab w:val="left" w:pos="8647"/>
              </w:tabs>
              <w:jc w:val="right"/>
            </w:pPr>
            <w:r>
              <w:t>12</w:t>
            </w:r>
          </w:p>
        </w:tc>
      </w:tr>
      <w:tr w:rsidR="00414999" w:rsidRPr="00436C70" w:rsidTr="004C6011">
        <w:trPr>
          <w:gridAfter w:val="1"/>
          <w:wAfter w:w="143" w:type="dxa"/>
          <w:trHeight w:val="284"/>
        </w:trPr>
        <w:tc>
          <w:tcPr>
            <w:tcW w:w="1276" w:type="dxa"/>
            <w:vMerge/>
            <w:tcBorders>
              <w:left w:val="nil"/>
              <w:bottom w:val="single" w:sz="4" w:space="0" w:color="auto"/>
              <w:right w:val="nil"/>
            </w:tcBorders>
            <w:shd w:val="clear" w:color="auto" w:fill="auto"/>
            <w:noWrap/>
            <w:vAlign w:val="center"/>
          </w:tcPr>
          <w:p w:rsidR="00414999" w:rsidRDefault="00414999" w:rsidP="00F44C41">
            <w:pPr>
              <w:pStyle w:val="cuatexto"/>
              <w:tabs>
                <w:tab w:val="left" w:pos="8647"/>
              </w:tabs>
              <w:rPr>
                <w:lang w:val="es-ES" w:eastAsia="es-ES"/>
              </w:rPr>
            </w:pPr>
          </w:p>
        </w:tc>
        <w:tc>
          <w:tcPr>
            <w:tcW w:w="1701" w:type="dxa"/>
            <w:gridSpan w:val="3"/>
            <w:vMerge/>
            <w:tcBorders>
              <w:left w:val="nil"/>
              <w:bottom w:val="single" w:sz="4" w:space="0" w:color="auto"/>
              <w:right w:val="nil"/>
            </w:tcBorders>
            <w:shd w:val="clear" w:color="auto" w:fill="auto"/>
            <w:noWrap/>
            <w:vAlign w:val="center"/>
          </w:tcPr>
          <w:p w:rsidR="00414999" w:rsidRDefault="00414999" w:rsidP="00F44C41">
            <w:pPr>
              <w:pStyle w:val="cuatexto"/>
              <w:tabs>
                <w:tab w:val="left" w:pos="8647"/>
              </w:tabs>
              <w:rPr>
                <w:lang w:val="es-ES" w:eastAsia="es-ES"/>
              </w:rPr>
            </w:pPr>
          </w:p>
        </w:tc>
        <w:tc>
          <w:tcPr>
            <w:tcW w:w="3400" w:type="dxa"/>
            <w:gridSpan w:val="3"/>
            <w:tcBorders>
              <w:top w:val="nil"/>
              <w:left w:val="nil"/>
              <w:bottom w:val="single" w:sz="4" w:space="0" w:color="auto"/>
              <w:right w:val="nil"/>
            </w:tcBorders>
            <w:vAlign w:val="center"/>
          </w:tcPr>
          <w:p w:rsidR="00414999" w:rsidRPr="00190EEC" w:rsidRDefault="00414999" w:rsidP="00F44C41">
            <w:pPr>
              <w:pStyle w:val="cuatexto"/>
              <w:tabs>
                <w:tab w:val="left" w:pos="8647"/>
              </w:tabs>
              <w:rPr>
                <w:sz w:val="18"/>
                <w:szCs w:val="18"/>
              </w:rPr>
            </w:pPr>
            <w:r>
              <w:rPr>
                <w:sz w:val="18"/>
                <w:szCs w:val="18"/>
              </w:rPr>
              <w:t>Prestigiodun irakasleak/ikertzaileak erakarri eta atxikitzeko kontratu motak prestatzea</w:t>
            </w:r>
          </w:p>
        </w:tc>
        <w:tc>
          <w:tcPr>
            <w:tcW w:w="2268" w:type="dxa"/>
            <w:gridSpan w:val="2"/>
            <w:tcBorders>
              <w:top w:val="nil"/>
              <w:left w:val="nil"/>
              <w:bottom w:val="single" w:sz="4" w:space="0" w:color="auto"/>
              <w:right w:val="nil"/>
            </w:tcBorders>
            <w:vAlign w:val="center"/>
          </w:tcPr>
          <w:p w:rsidR="00414999" w:rsidRPr="00190EEC" w:rsidRDefault="00414999" w:rsidP="00F44C41">
            <w:pPr>
              <w:pStyle w:val="cuatexto"/>
              <w:tabs>
                <w:tab w:val="left" w:pos="8647"/>
              </w:tabs>
              <w:rPr>
                <w:sz w:val="18"/>
                <w:szCs w:val="18"/>
              </w:rPr>
            </w:pPr>
            <w:r>
              <w:rPr>
                <w:sz w:val="18"/>
                <w:szCs w:val="18"/>
              </w:rPr>
              <w:t>Kontratu mota berrien bidez kontratatutako irakasle-kop.</w:t>
            </w:r>
          </w:p>
        </w:tc>
        <w:tc>
          <w:tcPr>
            <w:tcW w:w="1134" w:type="dxa"/>
            <w:gridSpan w:val="2"/>
            <w:tcBorders>
              <w:top w:val="nil"/>
              <w:left w:val="nil"/>
              <w:bottom w:val="single" w:sz="4" w:space="0" w:color="auto"/>
              <w:right w:val="nil"/>
            </w:tcBorders>
            <w:vAlign w:val="center"/>
          </w:tcPr>
          <w:p w:rsidR="00414999" w:rsidRDefault="00414999" w:rsidP="00F44C41">
            <w:pPr>
              <w:pStyle w:val="cuatexto"/>
              <w:tabs>
                <w:tab w:val="left" w:pos="8647"/>
              </w:tabs>
              <w:jc w:val="right"/>
            </w:pPr>
            <w:r>
              <w:t>-</w:t>
            </w:r>
          </w:p>
        </w:tc>
        <w:tc>
          <w:tcPr>
            <w:tcW w:w="1181" w:type="dxa"/>
            <w:gridSpan w:val="2"/>
            <w:tcBorders>
              <w:top w:val="nil"/>
              <w:left w:val="nil"/>
              <w:bottom w:val="single" w:sz="4" w:space="0" w:color="auto"/>
              <w:right w:val="nil"/>
            </w:tcBorders>
            <w:vAlign w:val="center"/>
          </w:tcPr>
          <w:p w:rsidR="00414999" w:rsidRDefault="00414999" w:rsidP="00F44C41">
            <w:pPr>
              <w:pStyle w:val="cuatexto"/>
              <w:tabs>
                <w:tab w:val="left" w:pos="8647"/>
              </w:tabs>
              <w:jc w:val="right"/>
            </w:pPr>
            <w:r>
              <w:t>3</w:t>
            </w:r>
          </w:p>
        </w:tc>
        <w:tc>
          <w:tcPr>
            <w:tcW w:w="1181" w:type="dxa"/>
            <w:gridSpan w:val="2"/>
            <w:tcBorders>
              <w:top w:val="nil"/>
              <w:left w:val="nil"/>
              <w:bottom w:val="single" w:sz="4" w:space="0" w:color="auto"/>
              <w:right w:val="nil"/>
            </w:tcBorders>
            <w:vAlign w:val="center"/>
          </w:tcPr>
          <w:p w:rsidR="00414999" w:rsidRDefault="00414999" w:rsidP="00F44C41">
            <w:pPr>
              <w:pStyle w:val="cuatexto"/>
              <w:tabs>
                <w:tab w:val="left" w:pos="8647"/>
              </w:tabs>
              <w:jc w:val="right"/>
            </w:pPr>
            <w:r>
              <w:t>7</w:t>
            </w:r>
          </w:p>
        </w:tc>
        <w:tc>
          <w:tcPr>
            <w:tcW w:w="1182" w:type="dxa"/>
            <w:tcBorders>
              <w:top w:val="nil"/>
              <w:left w:val="nil"/>
              <w:bottom w:val="single" w:sz="4" w:space="0" w:color="auto"/>
              <w:right w:val="nil"/>
            </w:tcBorders>
            <w:vAlign w:val="center"/>
          </w:tcPr>
          <w:p w:rsidR="00414999" w:rsidRDefault="00414999" w:rsidP="00F44C41">
            <w:pPr>
              <w:pStyle w:val="cuatexto"/>
              <w:tabs>
                <w:tab w:val="left" w:pos="8647"/>
              </w:tabs>
              <w:jc w:val="right"/>
            </w:pPr>
            <w:r>
              <w:t>12</w:t>
            </w:r>
          </w:p>
        </w:tc>
      </w:tr>
      <w:tr w:rsidR="00414999" w:rsidRPr="00813455" w:rsidTr="004C6011">
        <w:trPr>
          <w:gridAfter w:val="1"/>
          <w:wAfter w:w="143" w:type="dxa"/>
          <w:trHeight w:val="284"/>
        </w:trPr>
        <w:tc>
          <w:tcPr>
            <w:tcW w:w="1276" w:type="dxa"/>
            <w:tcBorders>
              <w:top w:val="single" w:sz="4" w:space="0" w:color="auto"/>
              <w:left w:val="nil"/>
              <w:bottom w:val="single" w:sz="4" w:space="0" w:color="auto"/>
              <w:right w:val="nil"/>
            </w:tcBorders>
            <w:shd w:val="clear" w:color="auto" w:fill="B8CCE4" w:themeFill="accent1" w:themeFillTint="66"/>
            <w:noWrap/>
            <w:vAlign w:val="center"/>
          </w:tcPr>
          <w:p w:rsidR="00414999" w:rsidRPr="00813455" w:rsidRDefault="00414999" w:rsidP="00F44C41">
            <w:pPr>
              <w:pStyle w:val="cuadroCabe"/>
              <w:tabs>
                <w:tab w:val="left" w:pos="8647"/>
              </w:tabs>
            </w:pPr>
            <w:r>
              <w:t>HF guztizko partziala</w:t>
            </w:r>
          </w:p>
        </w:tc>
        <w:tc>
          <w:tcPr>
            <w:tcW w:w="1701" w:type="dxa"/>
            <w:gridSpan w:val="3"/>
            <w:tcBorders>
              <w:top w:val="single" w:sz="4" w:space="0" w:color="auto"/>
              <w:left w:val="nil"/>
              <w:bottom w:val="single" w:sz="4" w:space="0" w:color="auto"/>
              <w:right w:val="nil"/>
            </w:tcBorders>
            <w:shd w:val="clear" w:color="auto" w:fill="B8CCE4" w:themeFill="accent1" w:themeFillTint="66"/>
            <w:noWrap/>
            <w:vAlign w:val="center"/>
          </w:tcPr>
          <w:p w:rsidR="00414999" w:rsidRPr="00813455" w:rsidRDefault="00414999" w:rsidP="00F44C41">
            <w:pPr>
              <w:pStyle w:val="cuadroCabe"/>
              <w:tabs>
                <w:tab w:val="left" w:pos="8647"/>
              </w:tabs>
              <w:rPr>
                <w:lang w:val="es-ES" w:eastAsia="es-ES"/>
              </w:rPr>
            </w:pPr>
          </w:p>
        </w:tc>
        <w:tc>
          <w:tcPr>
            <w:tcW w:w="3400" w:type="dxa"/>
            <w:gridSpan w:val="3"/>
            <w:tcBorders>
              <w:top w:val="single" w:sz="4" w:space="0" w:color="auto"/>
              <w:left w:val="nil"/>
              <w:bottom w:val="single" w:sz="4" w:space="0" w:color="auto"/>
              <w:right w:val="nil"/>
            </w:tcBorders>
            <w:shd w:val="clear" w:color="auto" w:fill="B8CCE4" w:themeFill="accent1" w:themeFillTint="66"/>
            <w:vAlign w:val="center"/>
          </w:tcPr>
          <w:p w:rsidR="00414999" w:rsidRPr="00813455" w:rsidRDefault="00414999" w:rsidP="00F44C41">
            <w:pPr>
              <w:pStyle w:val="cuadroCabe"/>
              <w:tabs>
                <w:tab w:val="left" w:pos="8647"/>
              </w:tabs>
              <w:rPr>
                <w:lang w:val="es-ES" w:eastAsia="es-ES"/>
              </w:rPr>
            </w:pPr>
          </w:p>
        </w:tc>
        <w:tc>
          <w:tcPr>
            <w:tcW w:w="2268" w:type="dxa"/>
            <w:gridSpan w:val="2"/>
            <w:tcBorders>
              <w:top w:val="single" w:sz="4" w:space="0" w:color="auto"/>
              <w:left w:val="nil"/>
              <w:bottom w:val="single" w:sz="4" w:space="0" w:color="auto"/>
              <w:right w:val="nil"/>
            </w:tcBorders>
            <w:shd w:val="clear" w:color="auto" w:fill="B8CCE4" w:themeFill="accent1" w:themeFillTint="66"/>
            <w:vAlign w:val="center"/>
          </w:tcPr>
          <w:p w:rsidR="00414999" w:rsidRPr="00813455" w:rsidRDefault="00414999" w:rsidP="00F44C41">
            <w:pPr>
              <w:pStyle w:val="cuadroCabe"/>
              <w:tabs>
                <w:tab w:val="left" w:pos="8647"/>
              </w:tabs>
              <w:rPr>
                <w:lang w:val="es-ES" w:eastAsia="es-ES"/>
              </w:rPr>
            </w:pPr>
          </w:p>
        </w:tc>
        <w:tc>
          <w:tcPr>
            <w:tcW w:w="1134" w:type="dxa"/>
            <w:gridSpan w:val="2"/>
            <w:tcBorders>
              <w:top w:val="single" w:sz="4" w:space="0" w:color="auto"/>
              <w:left w:val="nil"/>
              <w:bottom w:val="single" w:sz="4" w:space="0" w:color="auto"/>
              <w:right w:val="nil"/>
            </w:tcBorders>
            <w:shd w:val="clear" w:color="auto" w:fill="B8CCE4" w:themeFill="accent1" w:themeFillTint="66"/>
            <w:vAlign w:val="center"/>
          </w:tcPr>
          <w:p w:rsidR="00414999" w:rsidRPr="00813455" w:rsidRDefault="00414999" w:rsidP="00F44C41">
            <w:pPr>
              <w:pStyle w:val="cuadroCabe"/>
              <w:tabs>
                <w:tab w:val="left" w:pos="8647"/>
              </w:tabs>
              <w:rPr>
                <w:lang w:val="es-ES" w:eastAsia="es-ES"/>
              </w:rPr>
            </w:pPr>
          </w:p>
        </w:tc>
        <w:tc>
          <w:tcPr>
            <w:tcW w:w="1181" w:type="dxa"/>
            <w:gridSpan w:val="2"/>
            <w:tcBorders>
              <w:top w:val="single" w:sz="4" w:space="0" w:color="auto"/>
              <w:left w:val="nil"/>
              <w:bottom w:val="single" w:sz="4" w:space="0" w:color="auto"/>
              <w:right w:val="nil"/>
            </w:tcBorders>
            <w:shd w:val="clear" w:color="auto" w:fill="B8CCE4" w:themeFill="accent1" w:themeFillTint="66"/>
            <w:vAlign w:val="center"/>
          </w:tcPr>
          <w:p w:rsidR="00414999" w:rsidRPr="00813455" w:rsidRDefault="00414999" w:rsidP="00F44C41">
            <w:pPr>
              <w:pStyle w:val="cuadroCabe"/>
              <w:tabs>
                <w:tab w:val="left" w:pos="8647"/>
              </w:tabs>
              <w:jc w:val="right"/>
            </w:pPr>
            <w:r>
              <w:t>584.161</w:t>
            </w:r>
          </w:p>
        </w:tc>
        <w:tc>
          <w:tcPr>
            <w:tcW w:w="1181" w:type="dxa"/>
            <w:gridSpan w:val="2"/>
            <w:tcBorders>
              <w:top w:val="single" w:sz="4" w:space="0" w:color="auto"/>
              <w:left w:val="nil"/>
              <w:bottom w:val="single" w:sz="4" w:space="0" w:color="auto"/>
              <w:right w:val="nil"/>
            </w:tcBorders>
            <w:shd w:val="clear" w:color="auto" w:fill="B8CCE4" w:themeFill="accent1" w:themeFillTint="66"/>
            <w:vAlign w:val="center"/>
          </w:tcPr>
          <w:p w:rsidR="00414999" w:rsidRPr="00813455" w:rsidRDefault="00414999" w:rsidP="00F44C41">
            <w:pPr>
              <w:pStyle w:val="cuadroCabe"/>
              <w:tabs>
                <w:tab w:val="left" w:pos="8647"/>
              </w:tabs>
              <w:jc w:val="right"/>
            </w:pPr>
            <w:r>
              <w:t>1.111.589</w:t>
            </w:r>
          </w:p>
        </w:tc>
        <w:tc>
          <w:tcPr>
            <w:tcW w:w="1182" w:type="dxa"/>
            <w:tcBorders>
              <w:top w:val="single" w:sz="4" w:space="0" w:color="auto"/>
              <w:left w:val="nil"/>
              <w:bottom w:val="single" w:sz="4" w:space="0" w:color="auto"/>
              <w:right w:val="nil"/>
            </w:tcBorders>
            <w:shd w:val="clear" w:color="auto" w:fill="B8CCE4" w:themeFill="accent1" w:themeFillTint="66"/>
            <w:vAlign w:val="center"/>
          </w:tcPr>
          <w:p w:rsidR="00414999" w:rsidRPr="00813455" w:rsidRDefault="00414999" w:rsidP="00F44C41">
            <w:pPr>
              <w:pStyle w:val="cuadroCabe"/>
              <w:tabs>
                <w:tab w:val="left" w:pos="8647"/>
              </w:tabs>
              <w:jc w:val="right"/>
            </w:pPr>
            <w:r>
              <w:t>1.368.884</w:t>
            </w:r>
          </w:p>
        </w:tc>
      </w:tr>
    </w:tbl>
    <w:p w:rsidR="00414999" w:rsidRDefault="00414999" w:rsidP="00F44C41">
      <w:pPr>
        <w:pStyle w:val="texto"/>
        <w:tabs>
          <w:tab w:val="clear" w:pos="2835"/>
          <w:tab w:val="clear" w:pos="3969"/>
          <w:tab w:val="clear" w:pos="5103"/>
          <w:tab w:val="clear" w:pos="6237"/>
          <w:tab w:val="clear" w:pos="7371"/>
          <w:tab w:val="left" w:pos="8647"/>
        </w:tabs>
        <w:spacing w:after="0"/>
        <w:rPr>
          <w:szCs w:val="26"/>
        </w:rPr>
      </w:pPr>
    </w:p>
    <w:tbl>
      <w:tblPr>
        <w:tblW w:w="13325" w:type="dxa"/>
        <w:tblInd w:w="-142" w:type="dxa"/>
        <w:tblCellMar>
          <w:left w:w="70" w:type="dxa"/>
          <w:right w:w="70" w:type="dxa"/>
        </w:tblCellMar>
        <w:tblLook w:val="04A0" w:firstRow="1" w:lastRow="0" w:firstColumn="1" w:lastColumn="0" w:noHBand="0" w:noVBand="1"/>
      </w:tblPr>
      <w:tblGrid>
        <w:gridCol w:w="1986"/>
        <w:gridCol w:w="2268"/>
        <w:gridCol w:w="3398"/>
        <w:gridCol w:w="1704"/>
        <w:gridCol w:w="1780"/>
        <w:gridCol w:w="1055"/>
        <w:gridCol w:w="1134"/>
      </w:tblGrid>
      <w:tr w:rsidR="00190EEC" w:rsidRPr="00436C70" w:rsidTr="00190EEC">
        <w:trPr>
          <w:trHeight w:val="578"/>
        </w:trPr>
        <w:tc>
          <w:tcPr>
            <w:tcW w:w="1986" w:type="dxa"/>
            <w:tcBorders>
              <w:top w:val="single" w:sz="4" w:space="0" w:color="auto"/>
              <w:left w:val="nil"/>
              <w:bottom w:val="single" w:sz="4" w:space="0" w:color="auto"/>
              <w:right w:val="nil"/>
            </w:tcBorders>
            <w:shd w:val="clear" w:color="auto" w:fill="B8CCE4" w:themeFill="accent1" w:themeFillTint="66"/>
            <w:noWrap/>
            <w:vAlign w:val="center"/>
          </w:tcPr>
          <w:p w:rsidR="00190EEC" w:rsidRDefault="00190EEC" w:rsidP="00F44C41">
            <w:pPr>
              <w:pStyle w:val="cuadroCabe"/>
              <w:tabs>
                <w:tab w:val="left" w:pos="8647"/>
              </w:tabs>
              <w:rPr>
                <w:bCs/>
              </w:rPr>
            </w:pPr>
            <w:r>
              <w:t>Osagaia</w:t>
            </w:r>
          </w:p>
        </w:tc>
        <w:tc>
          <w:tcPr>
            <w:tcW w:w="2268" w:type="dxa"/>
            <w:tcBorders>
              <w:top w:val="single" w:sz="4" w:space="0" w:color="auto"/>
              <w:left w:val="nil"/>
              <w:bottom w:val="single" w:sz="4" w:space="0" w:color="auto"/>
              <w:right w:val="nil"/>
            </w:tcBorders>
            <w:shd w:val="clear" w:color="auto" w:fill="B8CCE4" w:themeFill="accent1" w:themeFillTint="66"/>
            <w:noWrap/>
            <w:vAlign w:val="center"/>
          </w:tcPr>
          <w:p w:rsidR="00190EEC" w:rsidRDefault="00190EEC" w:rsidP="00F44C41">
            <w:pPr>
              <w:pStyle w:val="cuadroCabe"/>
              <w:tabs>
                <w:tab w:val="left" w:pos="8647"/>
              </w:tabs>
              <w:rPr>
                <w:bCs/>
              </w:rPr>
            </w:pPr>
            <w:r>
              <w:t>Tresnak</w:t>
            </w:r>
          </w:p>
        </w:tc>
        <w:tc>
          <w:tcPr>
            <w:tcW w:w="3398" w:type="dxa"/>
            <w:tcBorders>
              <w:top w:val="single" w:sz="4" w:space="0" w:color="auto"/>
              <w:left w:val="nil"/>
              <w:bottom w:val="single" w:sz="4" w:space="0" w:color="auto"/>
              <w:right w:val="nil"/>
            </w:tcBorders>
            <w:shd w:val="clear" w:color="auto" w:fill="B8CCE4" w:themeFill="accent1" w:themeFillTint="66"/>
            <w:vAlign w:val="center"/>
          </w:tcPr>
          <w:p w:rsidR="00190EEC" w:rsidRDefault="00190EEC" w:rsidP="00F44C41">
            <w:pPr>
              <w:pStyle w:val="cuadroCabe"/>
              <w:tabs>
                <w:tab w:val="left" w:pos="8647"/>
              </w:tabs>
              <w:rPr>
                <w:bCs/>
              </w:rPr>
            </w:pPr>
            <w:r>
              <w:t>Elementuak</w:t>
            </w:r>
          </w:p>
        </w:tc>
        <w:tc>
          <w:tcPr>
            <w:tcW w:w="1704" w:type="dxa"/>
            <w:tcBorders>
              <w:top w:val="single" w:sz="4" w:space="0" w:color="auto"/>
              <w:left w:val="nil"/>
              <w:bottom w:val="single" w:sz="4" w:space="0" w:color="auto"/>
              <w:right w:val="nil"/>
            </w:tcBorders>
            <w:shd w:val="clear" w:color="auto" w:fill="B8CCE4" w:themeFill="accent1" w:themeFillTint="66"/>
            <w:vAlign w:val="center"/>
          </w:tcPr>
          <w:p w:rsidR="00190EEC" w:rsidRDefault="00190EEC" w:rsidP="00F44C41">
            <w:pPr>
              <w:pStyle w:val="cuadroCabe"/>
              <w:tabs>
                <w:tab w:val="left" w:pos="8647"/>
              </w:tabs>
              <w:rPr>
                <w:lang w:val="es-ES" w:eastAsia="es-ES"/>
              </w:rPr>
            </w:pPr>
          </w:p>
        </w:tc>
        <w:tc>
          <w:tcPr>
            <w:tcW w:w="1780" w:type="dxa"/>
            <w:tcBorders>
              <w:top w:val="single" w:sz="4" w:space="0" w:color="auto"/>
              <w:left w:val="nil"/>
              <w:bottom w:val="single" w:sz="4" w:space="0" w:color="auto"/>
              <w:right w:val="nil"/>
            </w:tcBorders>
            <w:shd w:val="clear" w:color="auto" w:fill="B8CCE4" w:themeFill="accent1" w:themeFillTint="66"/>
            <w:vAlign w:val="center"/>
          </w:tcPr>
          <w:p w:rsidR="00190EEC" w:rsidRDefault="00190EEC" w:rsidP="00F44C41">
            <w:pPr>
              <w:pStyle w:val="cuadroCabe"/>
              <w:tabs>
                <w:tab w:val="left" w:pos="8647"/>
              </w:tabs>
              <w:jc w:val="right"/>
              <w:rPr>
                <w:bCs/>
              </w:rPr>
            </w:pPr>
            <w:r>
              <w:t>2018</w:t>
            </w:r>
          </w:p>
        </w:tc>
        <w:tc>
          <w:tcPr>
            <w:tcW w:w="1055" w:type="dxa"/>
            <w:tcBorders>
              <w:top w:val="single" w:sz="4" w:space="0" w:color="auto"/>
              <w:left w:val="nil"/>
              <w:bottom w:val="single" w:sz="4" w:space="0" w:color="auto"/>
              <w:right w:val="nil"/>
            </w:tcBorders>
            <w:shd w:val="clear" w:color="auto" w:fill="B8CCE4" w:themeFill="accent1" w:themeFillTint="66"/>
            <w:vAlign w:val="center"/>
          </w:tcPr>
          <w:p w:rsidR="00190EEC" w:rsidRDefault="00190EEC" w:rsidP="00F44C41">
            <w:pPr>
              <w:pStyle w:val="cuadroCabe"/>
              <w:tabs>
                <w:tab w:val="left" w:pos="8647"/>
              </w:tabs>
              <w:jc w:val="right"/>
            </w:pPr>
            <w:r>
              <w:t>Balioetsia</w:t>
            </w:r>
          </w:p>
          <w:p w:rsidR="00190EEC" w:rsidRDefault="00190EEC" w:rsidP="00F44C41">
            <w:pPr>
              <w:pStyle w:val="cuadroCabe"/>
              <w:tabs>
                <w:tab w:val="left" w:pos="8647"/>
              </w:tabs>
              <w:jc w:val="right"/>
              <w:rPr>
                <w:bCs/>
              </w:rPr>
            </w:pPr>
            <w:r>
              <w:t>2019</w:t>
            </w:r>
          </w:p>
        </w:tc>
        <w:tc>
          <w:tcPr>
            <w:tcW w:w="1134" w:type="dxa"/>
            <w:tcBorders>
              <w:top w:val="single" w:sz="4" w:space="0" w:color="auto"/>
              <w:left w:val="nil"/>
              <w:bottom w:val="single" w:sz="4" w:space="0" w:color="auto"/>
              <w:right w:val="nil"/>
            </w:tcBorders>
            <w:shd w:val="clear" w:color="auto" w:fill="B8CCE4" w:themeFill="accent1" w:themeFillTint="66"/>
            <w:vAlign w:val="center"/>
          </w:tcPr>
          <w:p w:rsidR="00190EEC" w:rsidRDefault="00190EEC" w:rsidP="00F44C41">
            <w:pPr>
              <w:pStyle w:val="cuadroCabe"/>
              <w:tabs>
                <w:tab w:val="left" w:pos="8647"/>
              </w:tabs>
              <w:jc w:val="right"/>
            </w:pPr>
            <w:r>
              <w:t xml:space="preserve">Balioetsia </w:t>
            </w:r>
          </w:p>
          <w:p w:rsidR="00190EEC" w:rsidRDefault="00190EEC" w:rsidP="00F44C41">
            <w:pPr>
              <w:pStyle w:val="cuadroCabe"/>
              <w:tabs>
                <w:tab w:val="left" w:pos="8647"/>
              </w:tabs>
              <w:jc w:val="right"/>
              <w:rPr>
                <w:bCs/>
              </w:rPr>
            </w:pPr>
            <w:r>
              <w:t>2020</w:t>
            </w:r>
          </w:p>
        </w:tc>
      </w:tr>
      <w:tr w:rsidR="00414999" w:rsidRPr="00436C70" w:rsidTr="00190EEC">
        <w:trPr>
          <w:trHeight w:val="284"/>
        </w:trPr>
        <w:tc>
          <w:tcPr>
            <w:tcW w:w="1986" w:type="dxa"/>
            <w:vMerge w:val="restart"/>
            <w:tcBorders>
              <w:top w:val="single" w:sz="4" w:space="0" w:color="auto"/>
              <w:left w:val="nil"/>
              <w:right w:val="nil"/>
            </w:tcBorders>
            <w:shd w:val="clear" w:color="auto" w:fill="auto"/>
            <w:noWrap/>
            <w:vAlign w:val="center"/>
          </w:tcPr>
          <w:p w:rsidR="00414999" w:rsidRDefault="00414999" w:rsidP="00F44C41">
            <w:pPr>
              <w:pStyle w:val="cuatexto"/>
              <w:tabs>
                <w:tab w:val="left" w:pos="8647"/>
              </w:tabs>
            </w:pPr>
            <w:r>
              <w:t>Inbertsioetarako fina</w:t>
            </w:r>
            <w:r>
              <w:t>n</w:t>
            </w:r>
            <w:r>
              <w:t xml:space="preserve">tzaketa (IF) </w:t>
            </w:r>
          </w:p>
          <w:p w:rsidR="00414999" w:rsidRDefault="00414999" w:rsidP="00F44C41">
            <w:pPr>
              <w:pStyle w:val="cuatexto"/>
              <w:tabs>
                <w:tab w:val="left" w:pos="8647"/>
              </w:tabs>
            </w:pPr>
          </w:p>
        </w:tc>
        <w:tc>
          <w:tcPr>
            <w:tcW w:w="2268" w:type="dxa"/>
            <w:vMerge w:val="restart"/>
            <w:tcBorders>
              <w:top w:val="single" w:sz="4" w:space="0" w:color="auto"/>
              <w:left w:val="nil"/>
              <w:right w:val="nil"/>
            </w:tcBorders>
            <w:shd w:val="clear" w:color="auto" w:fill="auto"/>
            <w:noWrap/>
            <w:vAlign w:val="center"/>
          </w:tcPr>
          <w:p w:rsidR="00414999" w:rsidRDefault="00414999" w:rsidP="00F44C41">
            <w:pPr>
              <w:pStyle w:val="cuatexto"/>
              <w:tabs>
                <w:tab w:val="left" w:pos="8647"/>
              </w:tabs>
            </w:pPr>
            <w:r>
              <w:lastRenderedPageBreak/>
              <w:t xml:space="preserve">Inbertsio espezifikoetarako transferentziak </w:t>
            </w:r>
          </w:p>
          <w:p w:rsidR="00414999" w:rsidRDefault="00414999" w:rsidP="00F44C41">
            <w:pPr>
              <w:pStyle w:val="cuatexto"/>
              <w:tabs>
                <w:tab w:val="left" w:pos="8647"/>
              </w:tabs>
            </w:pPr>
          </w:p>
        </w:tc>
        <w:tc>
          <w:tcPr>
            <w:tcW w:w="3398" w:type="dxa"/>
            <w:tcBorders>
              <w:top w:val="single" w:sz="4" w:space="0" w:color="auto"/>
              <w:left w:val="nil"/>
              <w:bottom w:val="single" w:sz="4" w:space="0" w:color="auto"/>
              <w:right w:val="nil"/>
            </w:tcBorders>
            <w:shd w:val="clear" w:color="auto" w:fill="auto"/>
            <w:vAlign w:val="center"/>
          </w:tcPr>
          <w:p w:rsidR="00414999" w:rsidRDefault="00414999" w:rsidP="00F44C41">
            <w:pPr>
              <w:pStyle w:val="cuatexto"/>
              <w:tabs>
                <w:tab w:val="left" w:pos="8647"/>
              </w:tabs>
            </w:pPr>
            <w:r>
              <w:lastRenderedPageBreak/>
              <w:t>3. Fasea - Ikasgela-eraikina</w:t>
            </w:r>
          </w:p>
        </w:tc>
        <w:tc>
          <w:tcPr>
            <w:tcW w:w="1704" w:type="dxa"/>
            <w:tcBorders>
              <w:top w:val="single" w:sz="4" w:space="0" w:color="auto"/>
              <w:left w:val="nil"/>
              <w:bottom w:val="single" w:sz="4" w:space="0" w:color="auto"/>
              <w:right w:val="nil"/>
            </w:tcBorders>
            <w:vAlign w:val="center"/>
          </w:tcPr>
          <w:p w:rsidR="00414999" w:rsidRDefault="00414999" w:rsidP="00F44C41">
            <w:pPr>
              <w:pStyle w:val="cuatexto"/>
              <w:tabs>
                <w:tab w:val="left" w:pos="8647"/>
              </w:tabs>
              <w:rPr>
                <w:bCs/>
                <w:lang w:val="es-ES" w:eastAsia="es-ES"/>
              </w:rPr>
            </w:pPr>
          </w:p>
        </w:tc>
        <w:tc>
          <w:tcPr>
            <w:tcW w:w="1780" w:type="dxa"/>
            <w:tcBorders>
              <w:top w:val="single" w:sz="4" w:space="0" w:color="auto"/>
              <w:left w:val="nil"/>
              <w:bottom w:val="single" w:sz="4" w:space="0" w:color="auto"/>
              <w:right w:val="nil"/>
            </w:tcBorders>
            <w:shd w:val="clear" w:color="auto" w:fill="auto"/>
            <w:vAlign w:val="center"/>
          </w:tcPr>
          <w:p w:rsidR="00414999" w:rsidRDefault="00414999" w:rsidP="00F44C41">
            <w:pPr>
              <w:pStyle w:val="cuatexto"/>
              <w:tabs>
                <w:tab w:val="left" w:pos="8647"/>
              </w:tabs>
              <w:jc w:val="right"/>
            </w:pPr>
            <w:r>
              <w:t>657.000</w:t>
            </w:r>
          </w:p>
        </w:tc>
        <w:tc>
          <w:tcPr>
            <w:tcW w:w="1055" w:type="dxa"/>
            <w:tcBorders>
              <w:top w:val="single" w:sz="4" w:space="0" w:color="auto"/>
              <w:left w:val="nil"/>
              <w:bottom w:val="single" w:sz="4" w:space="0" w:color="auto"/>
              <w:right w:val="nil"/>
            </w:tcBorders>
            <w:shd w:val="clear" w:color="auto" w:fill="auto"/>
            <w:vAlign w:val="center"/>
          </w:tcPr>
          <w:p w:rsidR="00414999" w:rsidRDefault="00414999" w:rsidP="00F44C41">
            <w:pPr>
              <w:pStyle w:val="cuatexto"/>
              <w:tabs>
                <w:tab w:val="left" w:pos="8647"/>
              </w:tabs>
              <w:jc w:val="right"/>
            </w:pPr>
            <w:r>
              <w:t>-</w:t>
            </w:r>
          </w:p>
        </w:tc>
        <w:tc>
          <w:tcPr>
            <w:tcW w:w="1134" w:type="dxa"/>
            <w:tcBorders>
              <w:top w:val="single" w:sz="4" w:space="0" w:color="auto"/>
              <w:left w:val="nil"/>
              <w:bottom w:val="single" w:sz="4" w:space="0" w:color="auto"/>
              <w:right w:val="nil"/>
            </w:tcBorders>
            <w:shd w:val="clear" w:color="auto" w:fill="auto"/>
            <w:vAlign w:val="center"/>
          </w:tcPr>
          <w:p w:rsidR="00414999" w:rsidRDefault="00414999" w:rsidP="00F44C41">
            <w:pPr>
              <w:pStyle w:val="cuatexto"/>
              <w:tabs>
                <w:tab w:val="left" w:pos="8647"/>
              </w:tabs>
              <w:jc w:val="right"/>
            </w:pPr>
            <w:r>
              <w:t>-</w:t>
            </w:r>
          </w:p>
        </w:tc>
      </w:tr>
      <w:tr w:rsidR="00414999" w:rsidRPr="00436C70" w:rsidTr="00414999">
        <w:trPr>
          <w:trHeight w:val="284"/>
        </w:trPr>
        <w:tc>
          <w:tcPr>
            <w:tcW w:w="1986" w:type="dxa"/>
            <w:vMerge/>
            <w:tcBorders>
              <w:left w:val="nil"/>
              <w:right w:val="nil"/>
            </w:tcBorders>
            <w:shd w:val="clear" w:color="auto" w:fill="auto"/>
            <w:noWrap/>
            <w:vAlign w:val="center"/>
          </w:tcPr>
          <w:p w:rsidR="00414999" w:rsidRDefault="00414999" w:rsidP="00F44C41">
            <w:pPr>
              <w:pStyle w:val="cuatexto"/>
              <w:tabs>
                <w:tab w:val="left" w:pos="8647"/>
              </w:tabs>
              <w:rPr>
                <w:lang w:val="es-ES" w:eastAsia="es-ES"/>
              </w:rPr>
            </w:pPr>
          </w:p>
        </w:tc>
        <w:tc>
          <w:tcPr>
            <w:tcW w:w="2268" w:type="dxa"/>
            <w:vMerge/>
            <w:tcBorders>
              <w:left w:val="nil"/>
              <w:right w:val="nil"/>
            </w:tcBorders>
            <w:shd w:val="clear" w:color="auto" w:fill="auto"/>
            <w:noWrap/>
            <w:vAlign w:val="center"/>
          </w:tcPr>
          <w:p w:rsidR="00414999" w:rsidRDefault="00414999" w:rsidP="00F44C41">
            <w:pPr>
              <w:pStyle w:val="cuatexto"/>
              <w:tabs>
                <w:tab w:val="left" w:pos="8647"/>
              </w:tabs>
              <w:rPr>
                <w:lang w:val="es-ES" w:eastAsia="es-ES"/>
              </w:rPr>
            </w:pPr>
          </w:p>
        </w:tc>
        <w:tc>
          <w:tcPr>
            <w:tcW w:w="3398" w:type="dxa"/>
            <w:tcBorders>
              <w:top w:val="single" w:sz="4" w:space="0" w:color="auto"/>
              <w:left w:val="nil"/>
              <w:bottom w:val="single" w:sz="4" w:space="0" w:color="auto"/>
              <w:right w:val="nil"/>
            </w:tcBorders>
            <w:shd w:val="clear" w:color="auto" w:fill="auto"/>
            <w:vAlign w:val="center"/>
          </w:tcPr>
          <w:p w:rsidR="00414999" w:rsidRDefault="00414999" w:rsidP="00F44C41">
            <w:pPr>
              <w:pStyle w:val="cuatexto"/>
              <w:tabs>
                <w:tab w:val="left" w:pos="8647"/>
              </w:tabs>
              <w:rPr>
                <w:bCs/>
              </w:rPr>
            </w:pPr>
            <w:r>
              <w:t>2. fasea - Sario eraikina</w:t>
            </w:r>
          </w:p>
        </w:tc>
        <w:tc>
          <w:tcPr>
            <w:tcW w:w="1704" w:type="dxa"/>
            <w:tcBorders>
              <w:top w:val="single" w:sz="4" w:space="0" w:color="auto"/>
              <w:left w:val="nil"/>
              <w:bottom w:val="single" w:sz="4" w:space="0" w:color="auto"/>
              <w:right w:val="nil"/>
            </w:tcBorders>
            <w:vAlign w:val="center"/>
          </w:tcPr>
          <w:p w:rsidR="00414999" w:rsidRDefault="00414999" w:rsidP="00F44C41">
            <w:pPr>
              <w:pStyle w:val="cuatexto"/>
              <w:tabs>
                <w:tab w:val="left" w:pos="8647"/>
              </w:tabs>
              <w:rPr>
                <w:bCs/>
                <w:lang w:val="es-ES" w:eastAsia="es-ES"/>
              </w:rPr>
            </w:pPr>
          </w:p>
        </w:tc>
        <w:tc>
          <w:tcPr>
            <w:tcW w:w="1780" w:type="dxa"/>
            <w:tcBorders>
              <w:top w:val="single" w:sz="4" w:space="0" w:color="auto"/>
              <w:left w:val="nil"/>
              <w:bottom w:val="single" w:sz="4" w:space="0" w:color="auto"/>
              <w:right w:val="nil"/>
            </w:tcBorders>
            <w:shd w:val="clear" w:color="auto" w:fill="auto"/>
            <w:vAlign w:val="center"/>
          </w:tcPr>
          <w:p w:rsidR="00414999" w:rsidRDefault="00414999" w:rsidP="00F44C41">
            <w:pPr>
              <w:pStyle w:val="cuatexto"/>
              <w:tabs>
                <w:tab w:val="left" w:pos="8647"/>
              </w:tabs>
              <w:jc w:val="right"/>
              <w:rPr>
                <w:bCs/>
              </w:rPr>
            </w:pPr>
            <w:r>
              <w:t>-</w:t>
            </w:r>
          </w:p>
        </w:tc>
        <w:tc>
          <w:tcPr>
            <w:tcW w:w="1055" w:type="dxa"/>
            <w:tcBorders>
              <w:top w:val="single" w:sz="4" w:space="0" w:color="auto"/>
              <w:left w:val="nil"/>
              <w:bottom w:val="single" w:sz="4" w:space="0" w:color="auto"/>
              <w:right w:val="nil"/>
            </w:tcBorders>
            <w:shd w:val="clear" w:color="auto" w:fill="auto"/>
            <w:vAlign w:val="center"/>
          </w:tcPr>
          <w:p w:rsidR="00414999" w:rsidRDefault="00414999" w:rsidP="00F44C41">
            <w:pPr>
              <w:pStyle w:val="cuatexto"/>
              <w:tabs>
                <w:tab w:val="left" w:pos="8647"/>
              </w:tabs>
              <w:jc w:val="right"/>
              <w:rPr>
                <w:bCs/>
              </w:rPr>
            </w:pPr>
            <w:r>
              <w:t>400.000</w:t>
            </w:r>
          </w:p>
        </w:tc>
        <w:tc>
          <w:tcPr>
            <w:tcW w:w="1134" w:type="dxa"/>
            <w:tcBorders>
              <w:top w:val="single" w:sz="4" w:space="0" w:color="auto"/>
              <w:left w:val="nil"/>
              <w:bottom w:val="single" w:sz="4" w:space="0" w:color="auto"/>
              <w:right w:val="nil"/>
            </w:tcBorders>
            <w:shd w:val="clear" w:color="auto" w:fill="auto"/>
            <w:vAlign w:val="center"/>
          </w:tcPr>
          <w:p w:rsidR="00414999" w:rsidRDefault="00414999" w:rsidP="00F44C41">
            <w:pPr>
              <w:pStyle w:val="cuatexto"/>
              <w:tabs>
                <w:tab w:val="left" w:pos="8647"/>
              </w:tabs>
              <w:jc w:val="right"/>
              <w:rPr>
                <w:bCs/>
              </w:rPr>
            </w:pPr>
            <w:r>
              <w:t>746.000</w:t>
            </w:r>
          </w:p>
        </w:tc>
      </w:tr>
      <w:tr w:rsidR="00414999" w:rsidRPr="00436C70" w:rsidTr="00414999">
        <w:trPr>
          <w:trHeight w:val="284"/>
        </w:trPr>
        <w:tc>
          <w:tcPr>
            <w:tcW w:w="1986" w:type="dxa"/>
            <w:vMerge/>
            <w:tcBorders>
              <w:left w:val="nil"/>
              <w:right w:val="nil"/>
            </w:tcBorders>
            <w:shd w:val="clear" w:color="auto" w:fill="auto"/>
            <w:noWrap/>
            <w:vAlign w:val="center"/>
          </w:tcPr>
          <w:p w:rsidR="00414999" w:rsidRDefault="00414999" w:rsidP="00F44C41">
            <w:pPr>
              <w:pStyle w:val="cuatexto"/>
              <w:tabs>
                <w:tab w:val="left" w:pos="8647"/>
              </w:tabs>
              <w:rPr>
                <w:lang w:val="es-ES" w:eastAsia="es-ES"/>
              </w:rPr>
            </w:pPr>
          </w:p>
        </w:tc>
        <w:tc>
          <w:tcPr>
            <w:tcW w:w="2268" w:type="dxa"/>
            <w:vMerge/>
            <w:tcBorders>
              <w:left w:val="nil"/>
              <w:right w:val="nil"/>
            </w:tcBorders>
            <w:shd w:val="clear" w:color="auto" w:fill="auto"/>
            <w:noWrap/>
            <w:vAlign w:val="center"/>
          </w:tcPr>
          <w:p w:rsidR="00414999" w:rsidRDefault="00414999" w:rsidP="00F44C41">
            <w:pPr>
              <w:pStyle w:val="cuatexto"/>
              <w:tabs>
                <w:tab w:val="left" w:pos="8647"/>
              </w:tabs>
              <w:rPr>
                <w:lang w:val="es-ES" w:eastAsia="es-ES"/>
              </w:rPr>
            </w:pPr>
          </w:p>
        </w:tc>
        <w:tc>
          <w:tcPr>
            <w:tcW w:w="3398" w:type="dxa"/>
            <w:tcBorders>
              <w:top w:val="single" w:sz="4" w:space="0" w:color="auto"/>
              <w:left w:val="nil"/>
              <w:bottom w:val="single" w:sz="4" w:space="0" w:color="auto"/>
              <w:right w:val="nil"/>
            </w:tcBorders>
            <w:shd w:val="clear" w:color="auto" w:fill="auto"/>
            <w:vAlign w:val="center"/>
          </w:tcPr>
          <w:p w:rsidR="00414999" w:rsidRDefault="00414999" w:rsidP="00F44C41">
            <w:pPr>
              <w:pStyle w:val="cuatexto"/>
              <w:tabs>
                <w:tab w:val="left" w:pos="8647"/>
              </w:tabs>
              <w:rPr>
                <w:bCs/>
              </w:rPr>
            </w:pPr>
            <w:r>
              <w:t>Irakasteko ekipamendua</w:t>
            </w:r>
          </w:p>
        </w:tc>
        <w:tc>
          <w:tcPr>
            <w:tcW w:w="1704" w:type="dxa"/>
            <w:tcBorders>
              <w:top w:val="single" w:sz="4" w:space="0" w:color="auto"/>
              <w:left w:val="nil"/>
              <w:bottom w:val="single" w:sz="4" w:space="0" w:color="auto"/>
              <w:right w:val="nil"/>
            </w:tcBorders>
            <w:vAlign w:val="center"/>
          </w:tcPr>
          <w:p w:rsidR="00414999" w:rsidRDefault="00414999" w:rsidP="00F44C41">
            <w:pPr>
              <w:pStyle w:val="cuatexto"/>
              <w:tabs>
                <w:tab w:val="left" w:pos="8647"/>
              </w:tabs>
              <w:rPr>
                <w:bCs/>
                <w:lang w:val="es-ES" w:eastAsia="es-ES"/>
              </w:rPr>
            </w:pPr>
          </w:p>
        </w:tc>
        <w:tc>
          <w:tcPr>
            <w:tcW w:w="1780" w:type="dxa"/>
            <w:tcBorders>
              <w:top w:val="single" w:sz="4" w:space="0" w:color="auto"/>
              <w:left w:val="nil"/>
              <w:bottom w:val="single" w:sz="4" w:space="0" w:color="auto"/>
              <w:right w:val="nil"/>
            </w:tcBorders>
            <w:shd w:val="clear" w:color="auto" w:fill="auto"/>
            <w:vAlign w:val="center"/>
          </w:tcPr>
          <w:p w:rsidR="00414999" w:rsidRDefault="006819AB" w:rsidP="006819AB">
            <w:pPr>
              <w:pStyle w:val="cuatexto"/>
              <w:tabs>
                <w:tab w:val="left" w:pos="8647"/>
              </w:tabs>
              <w:jc w:val="right"/>
              <w:rPr>
                <w:bCs/>
              </w:rPr>
            </w:pPr>
            <w:r>
              <w:t>650.000</w:t>
            </w:r>
          </w:p>
        </w:tc>
        <w:tc>
          <w:tcPr>
            <w:tcW w:w="1055" w:type="dxa"/>
            <w:tcBorders>
              <w:top w:val="single" w:sz="4" w:space="0" w:color="auto"/>
              <w:left w:val="nil"/>
              <w:bottom w:val="single" w:sz="4" w:space="0" w:color="auto"/>
              <w:right w:val="nil"/>
            </w:tcBorders>
            <w:shd w:val="clear" w:color="auto" w:fill="auto"/>
            <w:vAlign w:val="center"/>
          </w:tcPr>
          <w:p w:rsidR="00414999" w:rsidRDefault="00414999" w:rsidP="00F44C41">
            <w:pPr>
              <w:pStyle w:val="cuatexto"/>
              <w:tabs>
                <w:tab w:val="left" w:pos="8647"/>
              </w:tabs>
              <w:jc w:val="right"/>
              <w:rPr>
                <w:bCs/>
              </w:rPr>
            </w:pPr>
            <w:r>
              <w:t>650.000</w:t>
            </w:r>
          </w:p>
        </w:tc>
        <w:tc>
          <w:tcPr>
            <w:tcW w:w="1134" w:type="dxa"/>
            <w:tcBorders>
              <w:top w:val="single" w:sz="4" w:space="0" w:color="auto"/>
              <w:left w:val="nil"/>
              <w:bottom w:val="single" w:sz="4" w:space="0" w:color="auto"/>
              <w:right w:val="nil"/>
            </w:tcBorders>
            <w:shd w:val="clear" w:color="auto" w:fill="auto"/>
            <w:vAlign w:val="center"/>
          </w:tcPr>
          <w:p w:rsidR="00414999" w:rsidRDefault="00414999" w:rsidP="00F44C41">
            <w:pPr>
              <w:pStyle w:val="cuatexto"/>
              <w:tabs>
                <w:tab w:val="left" w:pos="8647"/>
              </w:tabs>
              <w:jc w:val="right"/>
              <w:rPr>
                <w:bCs/>
              </w:rPr>
            </w:pPr>
            <w:r>
              <w:t>650.000</w:t>
            </w:r>
          </w:p>
        </w:tc>
      </w:tr>
      <w:tr w:rsidR="00414999" w:rsidRPr="00436C70" w:rsidTr="00414999">
        <w:trPr>
          <w:trHeight w:val="284"/>
        </w:trPr>
        <w:tc>
          <w:tcPr>
            <w:tcW w:w="1986" w:type="dxa"/>
            <w:vMerge/>
            <w:tcBorders>
              <w:left w:val="nil"/>
              <w:bottom w:val="single" w:sz="4" w:space="0" w:color="auto"/>
              <w:right w:val="nil"/>
            </w:tcBorders>
            <w:shd w:val="clear" w:color="auto" w:fill="auto"/>
            <w:noWrap/>
            <w:vAlign w:val="center"/>
          </w:tcPr>
          <w:p w:rsidR="00414999" w:rsidRDefault="00414999" w:rsidP="00F44C41">
            <w:pPr>
              <w:pStyle w:val="cuatexto"/>
              <w:tabs>
                <w:tab w:val="left" w:pos="8647"/>
              </w:tabs>
              <w:rPr>
                <w:lang w:val="es-ES" w:eastAsia="es-ES"/>
              </w:rPr>
            </w:pPr>
          </w:p>
        </w:tc>
        <w:tc>
          <w:tcPr>
            <w:tcW w:w="2268" w:type="dxa"/>
            <w:vMerge/>
            <w:tcBorders>
              <w:left w:val="nil"/>
              <w:bottom w:val="single" w:sz="4" w:space="0" w:color="auto"/>
              <w:right w:val="nil"/>
            </w:tcBorders>
            <w:shd w:val="clear" w:color="auto" w:fill="auto"/>
            <w:noWrap/>
            <w:vAlign w:val="center"/>
          </w:tcPr>
          <w:p w:rsidR="00414999" w:rsidRDefault="00414999" w:rsidP="00F44C41">
            <w:pPr>
              <w:pStyle w:val="cuatexto"/>
              <w:tabs>
                <w:tab w:val="left" w:pos="8647"/>
              </w:tabs>
              <w:rPr>
                <w:lang w:val="es-ES" w:eastAsia="es-ES"/>
              </w:rPr>
            </w:pPr>
          </w:p>
        </w:tc>
        <w:tc>
          <w:tcPr>
            <w:tcW w:w="3398" w:type="dxa"/>
            <w:tcBorders>
              <w:top w:val="single" w:sz="4" w:space="0" w:color="auto"/>
              <w:left w:val="nil"/>
              <w:bottom w:val="single" w:sz="4" w:space="0" w:color="auto"/>
              <w:right w:val="nil"/>
            </w:tcBorders>
            <w:shd w:val="clear" w:color="auto" w:fill="auto"/>
            <w:vAlign w:val="center"/>
          </w:tcPr>
          <w:p w:rsidR="00414999" w:rsidRDefault="00414999" w:rsidP="00F44C41">
            <w:pPr>
              <w:pStyle w:val="cuatexto"/>
              <w:tabs>
                <w:tab w:val="left" w:pos="8647"/>
              </w:tabs>
              <w:rPr>
                <w:bCs/>
              </w:rPr>
            </w:pPr>
            <w:r>
              <w:t>Ikertzeko ekipamendua</w:t>
            </w:r>
          </w:p>
        </w:tc>
        <w:tc>
          <w:tcPr>
            <w:tcW w:w="1704" w:type="dxa"/>
            <w:tcBorders>
              <w:top w:val="single" w:sz="4" w:space="0" w:color="auto"/>
              <w:left w:val="nil"/>
              <w:bottom w:val="single" w:sz="4" w:space="0" w:color="auto"/>
              <w:right w:val="nil"/>
            </w:tcBorders>
            <w:vAlign w:val="center"/>
          </w:tcPr>
          <w:p w:rsidR="00414999" w:rsidRDefault="00414999" w:rsidP="00F44C41">
            <w:pPr>
              <w:pStyle w:val="cuatexto"/>
              <w:tabs>
                <w:tab w:val="left" w:pos="8647"/>
              </w:tabs>
              <w:rPr>
                <w:bCs/>
                <w:lang w:val="es-ES" w:eastAsia="es-ES"/>
              </w:rPr>
            </w:pPr>
          </w:p>
        </w:tc>
        <w:tc>
          <w:tcPr>
            <w:tcW w:w="1780" w:type="dxa"/>
            <w:tcBorders>
              <w:top w:val="single" w:sz="4" w:space="0" w:color="auto"/>
              <w:left w:val="nil"/>
              <w:bottom w:val="single" w:sz="4" w:space="0" w:color="auto"/>
              <w:right w:val="nil"/>
            </w:tcBorders>
            <w:shd w:val="clear" w:color="auto" w:fill="auto"/>
            <w:vAlign w:val="center"/>
          </w:tcPr>
          <w:p w:rsidR="00414999" w:rsidRDefault="00414999" w:rsidP="00F44C41">
            <w:pPr>
              <w:pStyle w:val="cuatexto"/>
              <w:tabs>
                <w:tab w:val="left" w:pos="8647"/>
              </w:tabs>
              <w:jc w:val="right"/>
              <w:rPr>
                <w:bCs/>
              </w:rPr>
            </w:pPr>
            <w:r>
              <w:t>470.000</w:t>
            </w:r>
          </w:p>
        </w:tc>
        <w:tc>
          <w:tcPr>
            <w:tcW w:w="1055" w:type="dxa"/>
            <w:tcBorders>
              <w:top w:val="single" w:sz="4" w:space="0" w:color="auto"/>
              <w:left w:val="nil"/>
              <w:bottom w:val="single" w:sz="4" w:space="0" w:color="auto"/>
              <w:right w:val="nil"/>
            </w:tcBorders>
            <w:shd w:val="clear" w:color="auto" w:fill="auto"/>
            <w:vAlign w:val="center"/>
          </w:tcPr>
          <w:p w:rsidR="00414999" w:rsidRDefault="00414999" w:rsidP="00F44C41">
            <w:pPr>
              <w:pStyle w:val="cuatexto"/>
              <w:tabs>
                <w:tab w:val="left" w:pos="8647"/>
              </w:tabs>
              <w:jc w:val="right"/>
              <w:rPr>
                <w:bCs/>
              </w:rPr>
            </w:pPr>
            <w:r>
              <w:t>515.000</w:t>
            </w:r>
          </w:p>
        </w:tc>
        <w:tc>
          <w:tcPr>
            <w:tcW w:w="1134" w:type="dxa"/>
            <w:tcBorders>
              <w:top w:val="single" w:sz="4" w:space="0" w:color="auto"/>
              <w:left w:val="nil"/>
              <w:bottom w:val="single" w:sz="4" w:space="0" w:color="auto"/>
              <w:right w:val="nil"/>
            </w:tcBorders>
            <w:shd w:val="clear" w:color="auto" w:fill="auto"/>
            <w:vAlign w:val="center"/>
          </w:tcPr>
          <w:p w:rsidR="00414999" w:rsidRDefault="00414999" w:rsidP="00F44C41">
            <w:pPr>
              <w:pStyle w:val="cuatexto"/>
              <w:tabs>
                <w:tab w:val="left" w:pos="8647"/>
              </w:tabs>
              <w:jc w:val="right"/>
              <w:rPr>
                <w:bCs/>
              </w:rPr>
            </w:pPr>
            <w:r>
              <w:t>515.000</w:t>
            </w:r>
          </w:p>
        </w:tc>
      </w:tr>
      <w:tr w:rsidR="00414999" w:rsidRPr="00190EEC" w:rsidTr="00414999">
        <w:trPr>
          <w:trHeight w:val="284"/>
        </w:trPr>
        <w:tc>
          <w:tcPr>
            <w:tcW w:w="1986" w:type="dxa"/>
            <w:tcBorders>
              <w:top w:val="single" w:sz="4" w:space="0" w:color="auto"/>
              <w:left w:val="nil"/>
              <w:bottom w:val="single" w:sz="4" w:space="0" w:color="auto"/>
              <w:right w:val="nil"/>
            </w:tcBorders>
            <w:shd w:val="clear" w:color="auto" w:fill="B8CCE4" w:themeFill="accent1" w:themeFillTint="66"/>
            <w:noWrap/>
            <w:vAlign w:val="center"/>
          </w:tcPr>
          <w:p w:rsidR="00414999" w:rsidRPr="00190EEC" w:rsidRDefault="00414999" w:rsidP="00F44C41">
            <w:pPr>
              <w:pStyle w:val="cuadroCabe"/>
              <w:tabs>
                <w:tab w:val="left" w:pos="8647"/>
              </w:tabs>
            </w:pPr>
            <w:r>
              <w:t>IF guztizko partziala</w:t>
            </w:r>
          </w:p>
        </w:tc>
        <w:tc>
          <w:tcPr>
            <w:tcW w:w="2268" w:type="dxa"/>
            <w:tcBorders>
              <w:top w:val="single" w:sz="4" w:space="0" w:color="auto"/>
              <w:left w:val="nil"/>
              <w:bottom w:val="single" w:sz="4" w:space="0" w:color="auto"/>
              <w:right w:val="nil"/>
            </w:tcBorders>
            <w:shd w:val="clear" w:color="auto" w:fill="B8CCE4" w:themeFill="accent1" w:themeFillTint="66"/>
            <w:noWrap/>
            <w:vAlign w:val="center"/>
          </w:tcPr>
          <w:p w:rsidR="00414999" w:rsidRPr="00190EEC" w:rsidRDefault="00414999" w:rsidP="00F44C41">
            <w:pPr>
              <w:pStyle w:val="cuadroCabe"/>
              <w:tabs>
                <w:tab w:val="left" w:pos="8647"/>
              </w:tabs>
              <w:rPr>
                <w:lang w:val="es-ES" w:eastAsia="es-ES"/>
              </w:rPr>
            </w:pPr>
          </w:p>
        </w:tc>
        <w:tc>
          <w:tcPr>
            <w:tcW w:w="3398" w:type="dxa"/>
            <w:tcBorders>
              <w:top w:val="single" w:sz="4" w:space="0" w:color="auto"/>
              <w:left w:val="nil"/>
              <w:bottom w:val="single" w:sz="4" w:space="0" w:color="auto"/>
              <w:right w:val="nil"/>
            </w:tcBorders>
            <w:shd w:val="clear" w:color="auto" w:fill="B8CCE4" w:themeFill="accent1" w:themeFillTint="66"/>
            <w:vAlign w:val="center"/>
          </w:tcPr>
          <w:p w:rsidR="00414999" w:rsidRPr="00190EEC" w:rsidRDefault="00414999" w:rsidP="00F44C41">
            <w:pPr>
              <w:pStyle w:val="cuadroCabe"/>
              <w:tabs>
                <w:tab w:val="left" w:pos="8647"/>
              </w:tabs>
              <w:rPr>
                <w:lang w:val="es-ES" w:eastAsia="es-ES"/>
              </w:rPr>
            </w:pPr>
          </w:p>
        </w:tc>
        <w:tc>
          <w:tcPr>
            <w:tcW w:w="1704" w:type="dxa"/>
            <w:tcBorders>
              <w:top w:val="single" w:sz="4" w:space="0" w:color="auto"/>
              <w:left w:val="nil"/>
              <w:bottom w:val="single" w:sz="4" w:space="0" w:color="auto"/>
              <w:right w:val="nil"/>
            </w:tcBorders>
            <w:shd w:val="clear" w:color="auto" w:fill="B8CCE4" w:themeFill="accent1" w:themeFillTint="66"/>
            <w:vAlign w:val="center"/>
          </w:tcPr>
          <w:p w:rsidR="00414999" w:rsidRPr="00190EEC" w:rsidRDefault="00414999" w:rsidP="00F44C41">
            <w:pPr>
              <w:pStyle w:val="cuadroCabe"/>
              <w:tabs>
                <w:tab w:val="left" w:pos="8647"/>
              </w:tabs>
              <w:rPr>
                <w:lang w:val="es-ES" w:eastAsia="es-ES"/>
              </w:rPr>
            </w:pPr>
          </w:p>
        </w:tc>
        <w:tc>
          <w:tcPr>
            <w:tcW w:w="1780" w:type="dxa"/>
            <w:tcBorders>
              <w:top w:val="single" w:sz="4" w:space="0" w:color="auto"/>
              <w:left w:val="nil"/>
              <w:bottom w:val="single" w:sz="4" w:space="0" w:color="auto"/>
              <w:right w:val="nil"/>
            </w:tcBorders>
            <w:shd w:val="clear" w:color="auto" w:fill="B8CCE4" w:themeFill="accent1" w:themeFillTint="66"/>
            <w:vAlign w:val="center"/>
          </w:tcPr>
          <w:p w:rsidR="00414999" w:rsidRPr="00190EEC" w:rsidRDefault="00414999" w:rsidP="00F44C41">
            <w:pPr>
              <w:pStyle w:val="cuadroCabe"/>
              <w:tabs>
                <w:tab w:val="left" w:pos="8647"/>
              </w:tabs>
              <w:jc w:val="right"/>
            </w:pPr>
            <w:r>
              <w:t>1.777.000</w:t>
            </w:r>
          </w:p>
        </w:tc>
        <w:tc>
          <w:tcPr>
            <w:tcW w:w="1055" w:type="dxa"/>
            <w:tcBorders>
              <w:top w:val="single" w:sz="4" w:space="0" w:color="auto"/>
              <w:left w:val="nil"/>
              <w:bottom w:val="single" w:sz="4" w:space="0" w:color="auto"/>
              <w:right w:val="nil"/>
            </w:tcBorders>
            <w:shd w:val="clear" w:color="auto" w:fill="B8CCE4" w:themeFill="accent1" w:themeFillTint="66"/>
            <w:vAlign w:val="center"/>
          </w:tcPr>
          <w:p w:rsidR="00414999" w:rsidRPr="00190EEC" w:rsidRDefault="00414999" w:rsidP="00F44C41">
            <w:pPr>
              <w:pStyle w:val="cuadroCabe"/>
              <w:tabs>
                <w:tab w:val="left" w:pos="8647"/>
              </w:tabs>
              <w:jc w:val="right"/>
            </w:pPr>
            <w:r>
              <w:t>1.565.000</w:t>
            </w:r>
          </w:p>
        </w:tc>
        <w:tc>
          <w:tcPr>
            <w:tcW w:w="1134" w:type="dxa"/>
            <w:tcBorders>
              <w:top w:val="single" w:sz="4" w:space="0" w:color="auto"/>
              <w:left w:val="nil"/>
              <w:bottom w:val="single" w:sz="4" w:space="0" w:color="auto"/>
              <w:right w:val="nil"/>
            </w:tcBorders>
            <w:shd w:val="clear" w:color="auto" w:fill="B8CCE4" w:themeFill="accent1" w:themeFillTint="66"/>
            <w:vAlign w:val="center"/>
          </w:tcPr>
          <w:p w:rsidR="00414999" w:rsidRPr="00190EEC" w:rsidRDefault="00414999" w:rsidP="00F44C41">
            <w:pPr>
              <w:pStyle w:val="cuadroCabe"/>
              <w:tabs>
                <w:tab w:val="left" w:pos="8647"/>
              </w:tabs>
              <w:jc w:val="right"/>
            </w:pPr>
            <w:r>
              <w:t>1.911.000</w:t>
            </w:r>
          </w:p>
        </w:tc>
      </w:tr>
    </w:tbl>
    <w:p w:rsidR="00414999" w:rsidRDefault="00414999" w:rsidP="00F44C41">
      <w:pPr>
        <w:pStyle w:val="texto"/>
        <w:tabs>
          <w:tab w:val="clear" w:pos="2835"/>
          <w:tab w:val="clear" w:pos="3969"/>
          <w:tab w:val="clear" w:pos="5103"/>
          <w:tab w:val="clear" w:pos="6237"/>
          <w:tab w:val="clear" w:pos="7371"/>
          <w:tab w:val="left" w:pos="8647"/>
        </w:tabs>
        <w:spacing w:after="0"/>
        <w:rPr>
          <w:szCs w:val="26"/>
        </w:rPr>
      </w:pPr>
    </w:p>
    <w:tbl>
      <w:tblPr>
        <w:tblW w:w="13325" w:type="dxa"/>
        <w:tblInd w:w="-142" w:type="dxa"/>
        <w:tblCellMar>
          <w:left w:w="70" w:type="dxa"/>
          <w:right w:w="70" w:type="dxa"/>
        </w:tblCellMar>
        <w:tblLook w:val="04A0" w:firstRow="1" w:lastRow="0" w:firstColumn="1" w:lastColumn="0" w:noHBand="0" w:noVBand="1"/>
      </w:tblPr>
      <w:tblGrid>
        <w:gridCol w:w="4254"/>
        <w:gridCol w:w="3371"/>
        <w:gridCol w:w="1691"/>
        <w:gridCol w:w="1774"/>
        <w:gridCol w:w="1101"/>
        <w:gridCol w:w="1134"/>
      </w:tblGrid>
      <w:tr w:rsidR="004C6011" w:rsidRPr="00190EEC" w:rsidTr="00190EEC">
        <w:trPr>
          <w:trHeight w:val="284"/>
        </w:trPr>
        <w:tc>
          <w:tcPr>
            <w:tcW w:w="4254" w:type="dxa"/>
            <w:tcBorders>
              <w:top w:val="single" w:sz="4" w:space="0" w:color="auto"/>
              <w:left w:val="nil"/>
              <w:bottom w:val="single" w:sz="4" w:space="0" w:color="auto"/>
              <w:right w:val="nil"/>
            </w:tcBorders>
            <w:shd w:val="clear" w:color="auto" w:fill="B8CCE4" w:themeFill="accent1" w:themeFillTint="66"/>
            <w:noWrap/>
            <w:vAlign w:val="center"/>
          </w:tcPr>
          <w:p w:rsidR="004C6011" w:rsidRPr="00190EEC" w:rsidRDefault="004C6011" w:rsidP="004C6011">
            <w:pPr>
              <w:pStyle w:val="cuadroCabe"/>
              <w:tabs>
                <w:tab w:val="left" w:pos="8647"/>
              </w:tabs>
            </w:pPr>
            <w:r>
              <w:t>EF+AEF+HF+IF GUZTIRA</w:t>
            </w:r>
          </w:p>
        </w:tc>
        <w:tc>
          <w:tcPr>
            <w:tcW w:w="3371" w:type="dxa"/>
            <w:tcBorders>
              <w:top w:val="single" w:sz="4" w:space="0" w:color="auto"/>
              <w:left w:val="nil"/>
              <w:bottom w:val="single" w:sz="4" w:space="0" w:color="auto"/>
              <w:right w:val="nil"/>
            </w:tcBorders>
            <w:shd w:val="clear" w:color="auto" w:fill="B8CCE4" w:themeFill="accent1" w:themeFillTint="66"/>
            <w:vAlign w:val="center"/>
          </w:tcPr>
          <w:p w:rsidR="004C6011" w:rsidRPr="00190EEC" w:rsidRDefault="004C6011" w:rsidP="004C6011">
            <w:pPr>
              <w:pStyle w:val="cuadroCabe"/>
              <w:tabs>
                <w:tab w:val="left" w:pos="8647"/>
              </w:tabs>
              <w:rPr>
                <w:lang w:val="en-US" w:eastAsia="es-ES"/>
              </w:rPr>
            </w:pPr>
          </w:p>
        </w:tc>
        <w:tc>
          <w:tcPr>
            <w:tcW w:w="1691" w:type="dxa"/>
            <w:tcBorders>
              <w:top w:val="single" w:sz="4" w:space="0" w:color="auto"/>
              <w:left w:val="nil"/>
              <w:bottom w:val="single" w:sz="4" w:space="0" w:color="auto"/>
              <w:right w:val="nil"/>
            </w:tcBorders>
            <w:shd w:val="clear" w:color="auto" w:fill="B8CCE4" w:themeFill="accent1" w:themeFillTint="66"/>
            <w:vAlign w:val="center"/>
          </w:tcPr>
          <w:p w:rsidR="004C6011" w:rsidRPr="00190EEC" w:rsidRDefault="004C6011" w:rsidP="004C6011">
            <w:pPr>
              <w:pStyle w:val="cuadroCabe"/>
              <w:tabs>
                <w:tab w:val="left" w:pos="8647"/>
              </w:tabs>
              <w:rPr>
                <w:lang w:val="en-US" w:eastAsia="es-ES"/>
              </w:rPr>
            </w:pPr>
          </w:p>
        </w:tc>
        <w:tc>
          <w:tcPr>
            <w:tcW w:w="1774" w:type="dxa"/>
            <w:tcBorders>
              <w:top w:val="single" w:sz="4" w:space="0" w:color="auto"/>
              <w:left w:val="nil"/>
              <w:bottom w:val="single" w:sz="4" w:space="0" w:color="auto"/>
              <w:right w:val="nil"/>
            </w:tcBorders>
            <w:shd w:val="clear" w:color="auto" w:fill="B8CCE4" w:themeFill="accent1" w:themeFillTint="66"/>
            <w:vAlign w:val="center"/>
          </w:tcPr>
          <w:p w:rsidR="004C6011" w:rsidRPr="00F55945" w:rsidRDefault="004C6011" w:rsidP="000D7CB9">
            <w:pPr>
              <w:pStyle w:val="cuadroCabe"/>
              <w:tabs>
                <w:tab w:val="left" w:pos="8647"/>
              </w:tabs>
              <w:jc w:val="right"/>
            </w:pPr>
            <w:r>
              <w:t>58.698.080</w:t>
            </w:r>
          </w:p>
        </w:tc>
        <w:tc>
          <w:tcPr>
            <w:tcW w:w="1101" w:type="dxa"/>
            <w:tcBorders>
              <w:top w:val="single" w:sz="4" w:space="0" w:color="auto"/>
              <w:left w:val="nil"/>
              <w:bottom w:val="single" w:sz="4" w:space="0" w:color="auto"/>
              <w:right w:val="nil"/>
            </w:tcBorders>
            <w:shd w:val="clear" w:color="auto" w:fill="B8CCE4" w:themeFill="accent1" w:themeFillTint="66"/>
            <w:vAlign w:val="center"/>
          </w:tcPr>
          <w:p w:rsidR="004C6011" w:rsidRPr="00F55945" w:rsidRDefault="004C6011" w:rsidP="004C6011">
            <w:pPr>
              <w:pStyle w:val="cuadroCabe"/>
              <w:tabs>
                <w:tab w:val="left" w:pos="8647"/>
              </w:tabs>
              <w:jc w:val="right"/>
            </w:pPr>
            <w:r>
              <w:t>60.986.339</w:t>
            </w:r>
          </w:p>
        </w:tc>
        <w:tc>
          <w:tcPr>
            <w:tcW w:w="1134" w:type="dxa"/>
            <w:tcBorders>
              <w:top w:val="single" w:sz="4" w:space="0" w:color="auto"/>
              <w:left w:val="nil"/>
              <w:bottom w:val="single" w:sz="4" w:space="0" w:color="auto"/>
              <w:right w:val="nil"/>
            </w:tcBorders>
            <w:shd w:val="clear" w:color="auto" w:fill="B8CCE4" w:themeFill="accent1" w:themeFillTint="66"/>
            <w:vAlign w:val="center"/>
          </w:tcPr>
          <w:p w:rsidR="004C6011" w:rsidRPr="00F55945" w:rsidRDefault="004C6011" w:rsidP="004C6011">
            <w:pPr>
              <w:pStyle w:val="cuadroCabe"/>
              <w:tabs>
                <w:tab w:val="left" w:pos="8647"/>
              </w:tabs>
              <w:jc w:val="right"/>
            </w:pPr>
            <w:r>
              <w:t>63.631.113</w:t>
            </w:r>
          </w:p>
        </w:tc>
      </w:tr>
    </w:tbl>
    <w:p w:rsidR="00414999" w:rsidRDefault="00414999" w:rsidP="00F44C41">
      <w:pPr>
        <w:pStyle w:val="texto"/>
        <w:tabs>
          <w:tab w:val="clear" w:pos="2835"/>
          <w:tab w:val="clear" w:pos="3969"/>
          <w:tab w:val="clear" w:pos="5103"/>
          <w:tab w:val="clear" w:pos="6237"/>
          <w:tab w:val="clear" w:pos="7371"/>
          <w:tab w:val="left" w:pos="8647"/>
        </w:tabs>
        <w:rPr>
          <w:szCs w:val="26"/>
          <w:lang w:val="en-US"/>
        </w:rPr>
      </w:pPr>
    </w:p>
    <w:p w:rsidR="009F30D8" w:rsidRDefault="009F30D8" w:rsidP="00F44C41">
      <w:pPr>
        <w:pStyle w:val="texto"/>
        <w:tabs>
          <w:tab w:val="clear" w:pos="2835"/>
          <w:tab w:val="clear" w:pos="3969"/>
          <w:tab w:val="clear" w:pos="5103"/>
          <w:tab w:val="clear" w:pos="6237"/>
          <w:tab w:val="clear" w:pos="7371"/>
          <w:tab w:val="left" w:pos="8647"/>
        </w:tabs>
        <w:rPr>
          <w:szCs w:val="26"/>
          <w:lang w:val="en-US"/>
        </w:rPr>
      </w:pPr>
    </w:p>
    <w:sectPr w:rsidR="009F30D8" w:rsidSect="00F44C41">
      <w:headerReference w:type="default" r:id="rId17"/>
      <w:type w:val="nextColumn"/>
      <w:pgSz w:w="16840" w:h="11907" w:orient="landscape" w:code="9"/>
      <w:pgMar w:top="2109" w:right="1559" w:bottom="1644" w:left="1559" w:header="369" w:footer="1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A73" w:rsidRDefault="00A85A73">
      <w:r>
        <w:separator/>
      </w:r>
    </w:p>
    <w:p w:rsidR="00A85A73" w:rsidRDefault="00A85A73"/>
    <w:p w:rsidR="00A85A73" w:rsidRDefault="00A85A73"/>
    <w:p w:rsidR="00A85A73" w:rsidRDefault="00A85A73"/>
  </w:endnote>
  <w:endnote w:type="continuationSeparator" w:id="0">
    <w:p w:rsidR="00A85A73" w:rsidRDefault="00A85A73">
      <w:r>
        <w:continuationSeparator/>
      </w:r>
    </w:p>
    <w:p w:rsidR="00A85A73" w:rsidRDefault="00A85A73"/>
    <w:p w:rsidR="00A85A73" w:rsidRDefault="00A85A73"/>
    <w:p w:rsidR="00A85A73" w:rsidRDefault="00A85A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rajan">
    <w:panose1 w:val="00000000000000000000"/>
    <w:charset w:val="00"/>
    <w:family w:val="roman"/>
    <w:notTrueType/>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011" w:rsidRDefault="004C6011"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sidR="00F36F96">
      <w:rPr>
        <w:rStyle w:val="Nmerodepgina"/>
      </w:rPr>
      <w:fldChar w:fldCharType="separate"/>
    </w:r>
    <w:r w:rsidR="00F36F96">
      <w:rPr>
        <w:rStyle w:val="Nmerodepgina"/>
        <w:noProof/>
      </w:rPr>
      <w:t>32</w:t>
    </w:r>
    <w:r>
      <w:rPr>
        <w:rStyle w:val="Nmerodepgina"/>
      </w:rPr>
      <w:fldChar w:fldCharType="end"/>
    </w:r>
  </w:p>
  <w:p w:rsidR="004C6011" w:rsidRDefault="004C6011"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011" w:rsidRPr="00F03814" w:rsidRDefault="004C6011"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extent cx="219075" cy="371475"/>
          <wp:effectExtent l="0" t="0" r="9525" b="9525"/>
          <wp:docPr id="44" name="Imagen 44"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4C6011" w:rsidRPr="00C13453" w:rsidRDefault="004C6011" w:rsidP="00C55651">
    <w:pPr>
      <w:pStyle w:val="BorradorProvisional"/>
      <w:spacing w:after="120"/>
      <w:ind w:left="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011" w:rsidRDefault="004C6011"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011" w:rsidRDefault="004C6011" w:rsidP="00190EEC">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Style w:val="Nmerodepgina"/>
        <w:szCs w:val="24"/>
      </w:rPr>
    </w:pPr>
    <w:r>
      <w:rPr>
        <w:rFonts w:ascii="GillSans" w:hAnsi="GillSans"/>
        <w:noProof/>
        <w:lang w:val="es-ES" w:eastAsia="es-ES"/>
      </w:rPr>
      <w:drawing>
        <wp:inline distT="0" distB="0" distL="0" distR="0">
          <wp:extent cx="213100" cy="3714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p>
  <w:p w:rsidR="004C6011" w:rsidRDefault="004C6011" w:rsidP="00190EEC">
    <w:pPr>
      <w:pStyle w:val="Piedepgina"/>
      <w:tabs>
        <w:tab w:val="clear" w:pos="2835"/>
        <w:tab w:val="clear" w:pos="3969"/>
        <w:tab w:val="clear" w:pos="4252"/>
        <w:tab w:val="clear" w:pos="5103"/>
        <w:tab w:val="clear" w:pos="6237"/>
        <w:tab w:val="clear" w:pos="7371"/>
        <w:tab w:val="clear" w:pos="8504"/>
        <w:tab w:val="center" w:pos="4440"/>
      </w:tabs>
      <w:spacing w:after="0"/>
      <w:ind w:right="29"/>
      <w:jc w:val="center"/>
      <w:rPr>
        <w:rStyle w:val="Nmerodepgina"/>
        <w:szCs w:val="24"/>
      </w:rPr>
    </w:pPr>
    <w:r>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F36F96">
      <w:rPr>
        <w:rStyle w:val="Nmerodepgina"/>
        <w:noProof/>
        <w:szCs w:val="24"/>
      </w:rPr>
      <w:t>31</w:t>
    </w:r>
    <w:r w:rsidRPr="001D4F09">
      <w:rPr>
        <w:rStyle w:val="Nmerodepgina"/>
        <w:szCs w:val="24"/>
      </w:rPr>
      <w:fldChar w:fldCharType="end"/>
    </w:r>
    <w:r>
      <w:rPr>
        <w:rStyle w:val="Nmerodepgina"/>
        <w:szCs w:val="24"/>
      </w:rPr>
      <w:t xml:space="preserve"> -</w:t>
    </w:r>
  </w:p>
  <w:p w:rsidR="004C6011" w:rsidRPr="00C13453" w:rsidRDefault="004C6011" w:rsidP="00AE227F">
    <w:pPr>
      <w:pStyle w:val="BorradorProvisional"/>
      <w:ind w:left="0"/>
      <w:jc w:val="center"/>
    </w:pPr>
  </w:p>
  <w:p w:rsidR="004C6011" w:rsidRPr="00AE227F" w:rsidRDefault="004C6011" w:rsidP="00190EEC">
    <w:pPr>
      <w:pStyle w:val="BorradorProvisional"/>
      <w:spacing w:after="180"/>
      <w:ind w:left="0"/>
      <w:jc w:val="center"/>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A73" w:rsidRDefault="00A85A73" w:rsidP="009C7823">
      <w:pPr>
        <w:ind w:firstLine="0"/>
      </w:pPr>
      <w:r>
        <w:separator/>
      </w:r>
    </w:p>
  </w:footnote>
  <w:footnote w:type="continuationSeparator" w:id="0">
    <w:p w:rsidR="00A85A73" w:rsidRDefault="00A85A73">
      <w:r>
        <w:continuationSeparator/>
      </w:r>
    </w:p>
    <w:p w:rsidR="00A85A73" w:rsidRDefault="00A85A73"/>
    <w:p w:rsidR="00A85A73" w:rsidRDefault="00A85A73"/>
    <w:p w:rsidR="00A85A73" w:rsidRDefault="00A85A73"/>
  </w:footnote>
  <w:footnote w:id="1">
    <w:p w:rsidR="004C6011" w:rsidRDefault="004C6011" w:rsidP="00414999">
      <w:pPr>
        <w:pStyle w:val="Textonotapie"/>
        <w:ind w:firstLine="0"/>
      </w:pPr>
      <w:r>
        <w:rPr>
          <w:rStyle w:val="Refdenotaalpie"/>
        </w:rPr>
        <w:footnoteRef/>
      </w:r>
      <w:r>
        <w:t xml:space="preserve"> Unibertsitate Politikarako Konferentzia Orokorrak Unibertsitateak Koordinatzeko Kontseilua ordezkatu zuen 2007an.</w:t>
      </w:r>
    </w:p>
  </w:footnote>
  <w:footnote w:id="2">
    <w:p w:rsidR="004C6011" w:rsidRPr="00362A9A" w:rsidRDefault="004C6011" w:rsidP="00362A9A">
      <w:pPr>
        <w:tabs>
          <w:tab w:val="left" w:pos="8647"/>
        </w:tabs>
        <w:suppressAutoHyphens/>
        <w:autoSpaceDN w:val="0"/>
        <w:spacing w:after="120"/>
        <w:ind w:firstLine="0"/>
        <w:rPr>
          <w:spacing w:val="6"/>
          <w:sz w:val="18"/>
          <w:szCs w:val="18"/>
        </w:rPr>
      </w:pPr>
      <w:r>
        <w:rPr>
          <w:rStyle w:val="Refdenotaalpie"/>
        </w:rPr>
        <w:footnoteRef/>
      </w:r>
      <w:r>
        <w:t>Eguneratze-indizea zehazteko, honako hauek kalkulatzen dira: Nafarroako aurrekontu orokorren gastu-mugak aurreko urteari dagokionez portzentajeetan izandako aldaketa (ehuneko 25ean) eta Nafarroako Aurrekontu Orokorren Foru Legearen aurreproiektuaren 1. kapitulua osatzen duten kredituek izandako aldaketa (ehuneko 75ean).</w:t>
      </w:r>
    </w:p>
    <w:p w:rsidR="004C6011" w:rsidRDefault="004C6011">
      <w:pPr>
        <w:pStyle w:val="Textonotapie"/>
      </w:pPr>
    </w:p>
  </w:footnote>
  <w:footnote w:id="3">
    <w:p w:rsidR="004C6011" w:rsidRPr="005E55D3" w:rsidRDefault="004C6011" w:rsidP="00BA0C05">
      <w:pPr>
        <w:pStyle w:val="Textonotapie"/>
        <w:ind w:firstLine="0"/>
        <w:rPr>
          <w:sz w:val="18"/>
          <w:szCs w:val="18"/>
        </w:rPr>
      </w:pPr>
      <w:r>
        <w:rPr>
          <w:rStyle w:val="Refdenotaalpie"/>
          <w:sz w:val="18"/>
          <w:szCs w:val="18"/>
        </w:rPr>
        <w:footnoteRef/>
      </w:r>
      <w:r>
        <w:t xml:space="preserve"> Unibertsitate bateko ikertzaile-talde baten eta enpresa baten arteko lankidetza erregulatzen duten kontratuak eta hitzarmenak.</w:t>
      </w:r>
      <w:r>
        <w:rPr>
          <w:sz w:val="18"/>
          <w:szCs w:val="18"/>
        </w:rPr>
        <w:t xml:space="preserve"> </w:t>
      </w:r>
    </w:p>
  </w:footnote>
  <w:footnote w:id="4">
    <w:p w:rsidR="004C6011" w:rsidRDefault="004C6011" w:rsidP="004B4657">
      <w:pPr>
        <w:suppressAutoHyphens/>
        <w:autoSpaceDN w:val="0"/>
        <w:spacing w:after="60"/>
        <w:ind w:right="539" w:firstLine="0"/>
      </w:pPr>
      <w:r>
        <w:rPr>
          <w:rStyle w:val="Refdenotaalpie"/>
        </w:rPr>
        <w:footnoteRef/>
      </w:r>
      <w:r>
        <w:t>Eguneratze-indizea zehazteko, Nafarroako aurrekontu orokorren gastu-mugak aurreko urteari dagokionez portzentajeetan duen aldaketa (ehuneko 25ean) eta Nafarroako Aurrekontu Orokorren Foru Legearen aurreproiektuaren 1. kapitulua osatzen duten kredituen aldaketa (ehuneko 75ean) kalkulatzen dira.</w:t>
      </w:r>
    </w:p>
  </w:footnote>
  <w:footnote w:id="5">
    <w:p w:rsidR="004C6011" w:rsidRPr="007C09F2" w:rsidRDefault="004C6011" w:rsidP="004B4657">
      <w:pPr>
        <w:pStyle w:val="Textonotapie"/>
        <w:spacing w:after="0"/>
        <w:ind w:right="539" w:firstLine="0"/>
        <w:rPr>
          <w:sz w:val="18"/>
          <w:szCs w:val="18"/>
        </w:rPr>
      </w:pPr>
      <w:r>
        <w:rPr>
          <w:rStyle w:val="Refdenotaalpie"/>
          <w:sz w:val="18"/>
          <w:szCs w:val="18"/>
        </w:rPr>
        <w:footnoteRef/>
      </w:r>
      <w:r>
        <w:t xml:space="preserve"> Kontabilitate analitikoa ezarrita zehaztuko da kalkulua.</w:t>
      </w:r>
      <w:r>
        <w:rPr>
          <w:sz w:val="18"/>
          <w:szCs w:val="18"/>
        </w:rPr>
        <w:t xml:space="preserve"> Aplikazio hori eduki arte, funtzionamendurako batez besteko dirulaguntza aplikatuko da.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011" w:rsidRDefault="004C6011" w:rsidP="00414999">
    <w:pPr>
      <w:pStyle w:val="Encabezado"/>
      <w:pBdr>
        <w:bottom w:val="single" w:sz="4" w:space="1" w:color="auto"/>
      </w:pBdr>
      <w:spacing w:after="0"/>
      <w:ind w:firstLine="0"/>
      <w:jc w:val="left"/>
    </w:pPr>
    <w:r>
      <w:rPr>
        <w:b/>
        <w:noProof/>
        <w:lang w:val="es-ES" w:eastAsia="es-ES"/>
      </w:rPr>
      <w:drawing>
        <wp:inline distT="0" distB="0" distL="0" distR="0">
          <wp:extent cx="771525" cy="762000"/>
          <wp:effectExtent l="0" t="0" r="9525" b="0"/>
          <wp:docPr id="43" name="Imagen 43"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t xml:space="preserve">NUPen kontabilitate analitikoa ezartzeari eta NUP 2017 auditoretza-txosteneko </w:t>
    </w:r>
  </w:p>
  <w:p w:rsidR="004C6011" w:rsidRPr="0059650E" w:rsidRDefault="004C6011" w:rsidP="00414999">
    <w:pPr>
      <w:pStyle w:val="Encabezado"/>
      <w:pBdr>
        <w:bottom w:val="single" w:sz="4" w:space="1" w:color="auto"/>
      </w:pBdr>
      <w:spacing w:after="40"/>
      <w:ind w:firstLine="0"/>
      <w:jc w:val="left"/>
    </w:pPr>
    <w:r>
      <w:t xml:space="preserve">                                   gomendioak jarraitzeari buruzko txostenaren azken zirriborroa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011" w:rsidRDefault="004C6011" w:rsidP="005C1EAA">
    <w:pPr>
      <w:pStyle w:val="Encabezado"/>
      <w:spacing w:after="0"/>
      <w:ind w:firstLine="0"/>
      <w:jc w:val="left"/>
    </w:pPr>
    <w:r>
      <w:rPr>
        <w:noProof/>
        <w:lang w:val="es-ES" w:eastAsia="es-ES"/>
      </w:rPr>
      <w:drawing>
        <wp:inline distT="0" distB="0" distL="0" distR="0">
          <wp:extent cx="771525" cy="762000"/>
          <wp:effectExtent l="0" t="0" r="9525" b="0"/>
          <wp:docPr id="45" name="Imagen 45"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011" w:rsidRDefault="004C6011" w:rsidP="005C1EAA">
    <w:pPr>
      <w:pStyle w:val="Encabezado"/>
      <w:pBdr>
        <w:bottom w:val="single" w:sz="4" w:space="1" w:color="auto"/>
      </w:pBdr>
      <w:spacing w:after="0"/>
      <w:ind w:firstLine="0"/>
      <w:jc w:val="left"/>
    </w:pPr>
    <w:r>
      <w:rPr>
        <w:b/>
        <w:noProof/>
        <w:lang w:val="es-ES" w:eastAsia="es-ES"/>
      </w:rPr>
      <w:drawing>
        <wp:inline distT="0" distB="0" distL="0" distR="0" wp14:anchorId="2F48CB00" wp14:editId="16A09159">
          <wp:extent cx="771525" cy="762000"/>
          <wp:effectExtent l="0" t="0" r="9525" b="0"/>
          <wp:docPr id="3" name="Imagen 3"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t>Nafarroako Unibertsitate Publikoan kontabilitate analitikoa ezartzeari eta gomendioak</w:t>
    </w:r>
  </w:p>
  <w:p w:rsidR="004C6011" w:rsidRPr="0059650E" w:rsidRDefault="004C6011" w:rsidP="00D25D0A">
    <w:pPr>
      <w:pStyle w:val="Encabezado"/>
      <w:pBdr>
        <w:bottom w:val="single" w:sz="4" w:space="1" w:color="auto"/>
      </w:pBdr>
      <w:spacing w:after="0"/>
      <w:ind w:firstLine="0"/>
    </w:pPr>
    <w:r>
      <w:t>jarraitzeari buruzko fiskalizazio-txostena</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011" w:rsidRDefault="004C6011"/>
  <w:p w:rsidR="004C6011" w:rsidRDefault="004C6011"/>
  <w:p w:rsidR="004C6011" w:rsidRDefault="004C601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011" w:rsidRPr="0059650E" w:rsidRDefault="004C6011" w:rsidP="008E0BD0">
    <w:pPr>
      <w:pStyle w:val="Encabezado"/>
      <w:pBdr>
        <w:bottom w:val="single" w:sz="4" w:space="1" w:color="auto"/>
      </w:pBdr>
      <w:spacing w:after="0"/>
      <w:ind w:firstLine="0"/>
      <w:jc w:val="left"/>
    </w:pPr>
    <w:r>
      <w:rPr>
        <w:b/>
        <w:noProof/>
        <w:lang w:val="es-ES" w:eastAsia="es-ES"/>
      </w:rPr>
      <w:drawing>
        <wp:inline distT="0" distB="0" distL="0" distR="0" wp14:anchorId="4AC66102" wp14:editId="378460A5">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t>Nafarroako Unibertsitate Publikoan kontabilitate analitikoa ezartzeari eta gomendioak jarraitzeari buruzko fiskalizazio-txostena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A608E"/>
    <w:multiLevelType w:val="hybridMultilevel"/>
    <w:tmpl w:val="933E221C"/>
    <w:lvl w:ilvl="0" w:tplc="5270E8CC">
      <w:start w:val="2"/>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
    <w:nsid w:val="0A587DC5"/>
    <w:multiLevelType w:val="hybridMultilevel"/>
    <w:tmpl w:val="BCB033D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
    <w:nsid w:val="106F2838"/>
    <w:multiLevelType w:val="hybridMultilevel"/>
    <w:tmpl w:val="1C2058D2"/>
    <w:lvl w:ilvl="0" w:tplc="101C5E74">
      <w:numFmt w:val="bullet"/>
      <w:lvlText w:val="-"/>
      <w:lvlJc w:val="left"/>
      <w:pPr>
        <w:ind w:left="644" w:hanging="360"/>
      </w:pPr>
      <w:rPr>
        <w:rFonts w:ascii="Times New Roman" w:eastAsia="Times New Roman" w:hAnsi="Times New Roman" w:cs="Times New Roman" w:hint="default"/>
        <w:sz w:val="20"/>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
    <w:nsid w:val="10FE1E86"/>
    <w:multiLevelType w:val="singleLevel"/>
    <w:tmpl w:val="CBC6FF46"/>
    <w:lvl w:ilvl="0">
      <w:start w:val="1"/>
      <w:numFmt w:val="lowerRoman"/>
      <w:pStyle w:val="Sangradoi"/>
      <w:lvlText w:val="%1)"/>
      <w:lvlJc w:val="left"/>
      <w:pPr>
        <w:tabs>
          <w:tab w:val="num" w:pos="567"/>
        </w:tabs>
        <w:ind w:left="567" w:hanging="567"/>
      </w:pPr>
    </w:lvl>
  </w:abstractNum>
  <w:abstractNum w:abstractNumId="4">
    <w:nsid w:val="1119168D"/>
    <w:multiLevelType w:val="hybridMultilevel"/>
    <w:tmpl w:val="B316BEF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6">
    <w:nsid w:val="199B1856"/>
    <w:multiLevelType w:val="hybridMultilevel"/>
    <w:tmpl w:val="A6BCE73C"/>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7">
    <w:nsid w:val="1D131025"/>
    <w:multiLevelType w:val="hybridMultilevel"/>
    <w:tmpl w:val="E55C9686"/>
    <w:lvl w:ilvl="0" w:tplc="40765ABA">
      <w:start w:val="1"/>
      <w:numFmt w:val="lowerLetter"/>
      <w:lvlText w:val="%1)"/>
      <w:lvlJc w:val="left"/>
      <w:pPr>
        <w:ind w:left="644" w:hanging="360"/>
      </w:pPr>
      <w:rPr>
        <w:rFonts w:ascii="Times New Roman" w:eastAsia="Times New Roman" w:hAnsi="Times New Roman" w:cs="Times New Roman"/>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8">
    <w:nsid w:val="3AF333AF"/>
    <w:multiLevelType w:val="hybridMultilevel"/>
    <w:tmpl w:val="0F12795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0">
    <w:nsid w:val="4EF13E54"/>
    <w:multiLevelType w:val="hybridMultilevel"/>
    <w:tmpl w:val="355A2CA0"/>
    <w:lvl w:ilvl="0" w:tplc="0C0A0001">
      <w:start w:val="1"/>
      <w:numFmt w:val="bullet"/>
      <w:lvlText w:val=""/>
      <w:lvlJc w:val="left"/>
      <w:pPr>
        <w:ind w:left="1145" w:hanging="360"/>
      </w:pPr>
      <w:rPr>
        <w:rFonts w:ascii="Symbol" w:hAnsi="Symbo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11">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12">
    <w:nsid w:val="652B6D57"/>
    <w:multiLevelType w:val="hybridMultilevel"/>
    <w:tmpl w:val="C8C2755C"/>
    <w:lvl w:ilvl="0" w:tplc="D676F8C8">
      <w:start w:val="3"/>
      <w:numFmt w:val="bullet"/>
      <w:lvlText w:val="-"/>
      <w:lvlJc w:val="left"/>
      <w:pPr>
        <w:tabs>
          <w:tab w:val="num" w:pos="502"/>
        </w:tabs>
        <w:ind w:left="502" w:hanging="360"/>
      </w:pPr>
      <w:rPr>
        <w:rFonts w:ascii="Arial" w:eastAsia="Times New Roman" w:hAnsi="Arial" w:hint="default"/>
      </w:rPr>
    </w:lvl>
    <w:lvl w:ilvl="1" w:tplc="0C0A0003" w:tentative="1">
      <w:start w:val="1"/>
      <w:numFmt w:val="bullet"/>
      <w:lvlText w:val="o"/>
      <w:lvlJc w:val="left"/>
      <w:pPr>
        <w:tabs>
          <w:tab w:val="num" w:pos="1222"/>
        </w:tabs>
        <w:ind w:left="1222" w:hanging="360"/>
      </w:pPr>
      <w:rPr>
        <w:rFonts w:ascii="Courier New" w:hAnsi="Courier New" w:hint="default"/>
      </w:rPr>
    </w:lvl>
    <w:lvl w:ilvl="2" w:tplc="0C0A0005" w:tentative="1">
      <w:start w:val="1"/>
      <w:numFmt w:val="bullet"/>
      <w:lvlText w:val=""/>
      <w:lvlJc w:val="left"/>
      <w:pPr>
        <w:tabs>
          <w:tab w:val="num" w:pos="1942"/>
        </w:tabs>
        <w:ind w:left="1942" w:hanging="360"/>
      </w:pPr>
      <w:rPr>
        <w:rFonts w:ascii="Wingdings" w:hAnsi="Wingdings" w:hint="default"/>
      </w:rPr>
    </w:lvl>
    <w:lvl w:ilvl="3" w:tplc="0C0A0001" w:tentative="1">
      <w:start w:val="1"/>
      <w:numFmt w:val="bullet"/>
      <w:lvlText w:val=""/>
      <w:lvlJc w:val="left"/>
      <w:pPr>
        <w:tabs>
          <w:tab w:val="num" w:pos="2662"/>
        </w:tabs>
        <w:ind w:left="2662" w:hanging="360"/>
      </w:pPr>
      <w:rPr>
        <w:rFonts w:ascii="Symbol" w:hAnsi="Symbol" w:hint="default"/>
      </w:rPr>
    </w:lvl>
    <w:lvl w:ilvl="4" w:tplc="0C0A0003" w:tentative="1">
      <w:start w:val="1"/>
      <w:numFmt w:val="bullet"/>
      <w:lvlText w:val="o"/>
      <w:lvlJc w:val="left"/>
      <w:pPr>
        <w:tabs>
          <w:tab w:val="num" w:pos="3382"/>
        </w:tabs>
        <w:ind w:left="3382" w:hanging="360"/>
      </w:pPr>
      <w:rPr>
        <w:rFonts w:ascii="Courier New" w:hAnsi="Courier New" w:hint="default"/>
      </w:rPr>
    </w:lvl>
    <w:lvl w:ilvl="5" w:tplc="0C0A0005" w:tentative="1">
      <w:start w:val="1"/>
      <w:numFmt w:val="bullet"/>
      <w:lvlText w:val=""/>
      <w:lvlJc w:val="left"/>
      <w:pPr>
        <w:tabs>
          <w:tab w:val="num" w:pos="4102"/>
        </w:tabs>
        <w:ind w:left="4102" w:hanging="360"/>
      </w:pPr>
      <w:rPr>
        <w:rFonts w:ascii="Wingdings" w:hAnsi="Wingdings" w:hint="default"/>
      </w:rPr>
    </w:lvl>
    <w:lvl w:ilvl="6" w:tplc="0C0A0001" w:tentative="1">
      <w:start w:val="1"/>
      <w:numFmt w:val="bullet"/>
      <w:lvlText w:val=""/>
      <w:lvlJc w:val="left"/>
      <w:pPr>
        <w:tabs>
          <w:tab w:val="num" w:pos="4822"/>
        </w:tabs>
        <w:ind w:left="4822" w:hanging="360"/>
      </w:pPr>
      <w:rPr>
        <w:rFonts w:ascii="Symbol" w:hAnsi="Symbol" w:hint="default"/>
      </w:rPr>
    </w:lvl>
    <w:lvl w:ilvl="7" w:tplc="0C0A0003" w:tentative="1">
      <w:start w:val="1"/>
      <w:numFmt w:val="bullet"/>
      <w:lvlText w:val="o"/>
      <w:lvlJc w:val="left"/>
      <w:pPr>
        <w:tabs>
          <w:tab w:val="num" w:pos="5542"/>
        </w:tabs>
        <w:ind w:left="5542" w:hanging="360"/>
      </w:pPr>
      <w:rPr>
        <w:rFonts w:ascii="Courier New" w:hAnsi="Courier New" w:hint="default"/>
      </w:rPr>
    </w:lvl>
    <w:lvl w:ilvl="8" w:tplc="0C0A0005" w:tentative="1">
      <w:start w:val="1"/>
      <w:numFmt w:val="bullet"/>
      <w:lvlText w:val=""/>
      <w:lvlJc w:val="left"/>
      <w:pPr>
        <w:tabs>
          <w:tab w:val="num" w:pos="6262"/>
        </w:tabs>
        <w:ind w:left="6262" w:hanging="360"/>
      </w:pPr>
      <w:rPr>
        <w:rFonts w:ascii="Wingdings" w:hAnsi="Wingdings" w:hint="default"/>
      </w:rPr>
    </w:lvl>
  </w:abstractNum>
  <w:abstractNum w:abstractNumId="13">
    <w:nsid w:val="66B62E7E"/>
    <w:multiLevelType w:val="hybridMultilevel"/>
    <w:tmpl w:val="98848180"/>
    <w:lvl w:ilvl="0" w:tplc="0C0A0005">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4">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5">
    <w:nsid w:val="74A10C09"/>
    <w:multiLevelType w:val="hybridMultilevel"/>
    <w:tmpl w:val="D9BEDBA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nsid w:val="74FE0F30"/>
    <w:multiLevelType w:val="hybridMultilevel"/>
    <w:tmpl w:val="9ED00346"/>
    <w:lvl w:ilvl="0" w:tplc="D39E0CF6">
      <w:start w:val="2"/>
      <w:numFmt w:val="lowerLetter"/>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7">
    <w:nsid w:val="767F2534"/>
    <w:multiLevelType w:val="hybridMultilevel"/>
    <w:tmpl w:val="C4765F1A"/>
    <w:lvl w:ilvl="0" w:tplc="0C0A000F">
      <w:start w:val="1"/>
      <w:numFmt w:val="decimal"/>
      <w:lvlText w:val="%1."/>
      <w:lvlJc w:val="left"/>
      <w:pPr>
        <w:ind w:left="720" w:hanging="360"/>
      </w:pPr>
      <w:rPr>
        <w:rFonts w:cs="Times New Roman"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
    <w:nsid w:val="7A3C30BA"/>
    <w:multiLevelType w:val="hybridMultilevel"/>
    <w:tmpl w:val="FF6EBB62"/>
    <w:lvl w:ilvl="0" w:tplc="0C0A0001">
      <w:start w:val="1"/>
      <w:numFmt w:val="bullet"/>
      <w:lvlText w:val=""/>
      <w:lvlJc w:val="left"/>
      <w:pPr>
        <w:ind w:left="644" w:hanging="360"/>
      </w:pPr>
      <w:rPr>
        <w:rFonts w:ascii="Symbol" w:hAnsi="Symbol" w:hint="default"/>
        <w:sz w:val="20"/>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9">
    <w:nsid w:val="7AF905BA"/>
    <w:multiLevelType w:val="hybridMultilevel"/>
    <w:tmpl w:val="DC868B68"/>
    <w:lvl w:ilvl="0" w:tplc="D410E414">
      <w:start w:val="1"/>
      <w:numFmt w:val="bullet"/>
      <w:lvlText w:val="-"/>
      <w:lvlJc w:val="left"/>
      <w:pPr>
        <w:ind w:left="1287" w:hanging="360"/>
      </w:pPr>
      <w:rPr>
        <w:rFont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0">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abstractNum w:abstractNumId="21">
    <w:nsid w:val="7B3B4826"/>
    <w:multiLevelType w:val="hybridMultilevel"/>
    <w:tmpl w:val="1EE001C8"/>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num w:numId="1">
    <w:abstractNumId w:val="20"/>
  </w:num>
  <w:num w:numId="2">
    <w:abstractNumId w:val="11"/>
  </w:num>
  <w:num w:numId="3">
    <w:abstractNumId w:val="5"/>
  </w:num>
  <w:num w:numId="4">
    <w:abstractNumId w:val="9"/>
  </w:num>
  <w:num w:numId="5">
    <w:abstractNumId w:val="14"/>
  </w:num>
  <w:num w:numId="6">
    <w:abstractNumId w:val="5"/>
  </w:num>
  <w:num w:numId="7">
    <w:abstractNumId w:val="5"/>
  </w:num>
  <w:num w:numId="8">
    <w:abstractNumId w:val="5"/>
  </w:num>
  <w:num w:numId="9">
    <w:abstractNumId w:val="3"/>
  </w:num>
  <w:num w:numId="10">
    <w:abstractNumId w:val="21"/>
  </w:num>
  <w:num w:numId="11">
    <w:abstractNumId w:val="19"/>
  </w:num>
  <w:num w:numId="12">
    <w:abstractNumId w:val="13"/>
  </w:num>
  <w:num w:numId="13">
    <w:abstractNumId w:val="12"/>
  </w:num>
  <w:num w:numId="14">
    <w:abstractNumId w:val="6"/>
  </w:num>
  <w:num w:numId="15">
    <w:abstractNumId w:val="4"/>
  </w:num>
  <w:num w:numId="16">
    <w:abstractNumId w:val="2"/>
  </w:num>
  <w:num w:numId="17">
    <w:abstractNumId w:val="18"/>
  </w:num>
  <w:num w:numId="18">
    <w:abstractNumId w:val="10"/>
  </w:num>
  <w:num w:numId="19">
    <w:abstractNumId w:val="8"/>
  </w:num>
  <w:num w:numId="20">
    <w:abstractNumId w:val="15"/>
  </w:num>
  <w:num w:numId="21">
    <w:abstractNumId w:val="17"/>
  </w:num>
  <w:num w:numId="22">
    <w:abstractNumId w:val="16"/>
  </w:num>
  <w:num w:numId="23">
    <w:abstractNumId w:val="0"/>
  </w:num>
  <w:num w:numId="24">
    <w:abstractNumId w:val="1"/>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999"/>
    <w:rsid w:val="0000002F"/>
    <w:rsid w:val="000019D8"/>
    <w:rsid w:val="00006736"/>
    <w:rsid w:val="00006A97"/>
    <w:rsid w:val="0001123B"/>
    <w:rsid w:val="00012A7F"/>
    <w:rsid w:val="000153BC"/>
    <w:rsid w:val="00017A3A"/>
    <w:rsid w:val="00020AD7"/>
    <w:rsid w:val="0002640C"/>
    <w:rsid w:val="00027D64"/>
    <w:rsid w:val="00036E42"/>
    <w:rsid w:val="0004373B"/>
    <w:rsid w:val="000448FA"/>
    <w:rsid w:val="00053A42"/>
    <w:rsid w:val="0005517D"/>
    <w:rsid w:val="0006133D"/>
    <w:rsid w:val="00063585"/>
    <w:rsid w:val="00071CD0"/>
    <w:rsid w:val="00075692"/>
    <w:rsid w:val="00087B8D"/>
    <w:rsid w:val="00093D67"/>
    <w:rsid w:val="00093E60"/>
    <w:rsid w:val="000945EA"/>
    <w:rsid w:val="00097AA7"/>
    <w:rsid w:val="000A18B7"/>
    <w:rsid w:val="000A1912"/>
    <w:rsid w:val="000A2C1E"/>
    <w:rsid w:val="000A4697"/>
    <w:rsid w:val="000B2728"/>
    <w:rsid w:val="000B3943"/>
    <w:rsid w:val="000B4477"/>
    <w:rsid w:val="000C0704"/>
    <w:rsid w:val="000C2B07"/>
    <w:rsid w:val="000C39CC"/>
    <w:rsid w:val="000C7566"/>
    <w:rsid w:val="000D188E"/>
    <w:rsid w:val="000D5335"/>
    <w:rsid w:val="000D7CB9"/>
    <w:rsid w:val="000E5281"/>
    <w:rsid w:val="000E7B86"/>
    <w:rsid w:val="000F2B66"/>
    <w:rsid w:val="000F3D83"/>
    <w:rsid w:val="000F43E0"/>
    <w:rsid w:val="00100F12"/>
    <w:rsid w:val="00103589"/>
    <w:rsid w:val="001045C9"/>
    <w:rsid w:val="00107CC1"/>
    <w:rsid w:val="001105F4"/>
    <w:rsid w:val="00111A92"/>
    <w:rsid w:val="001145C3"/>
    <w:rsid w:val="001161D2"/>
    <w:rsid w:val="00127099"/>
    <w:rsid w:val="00130BE2"/>
    <w:rsid w:val="001311E5"/>
    <w:rsid w:val="00131DF1"/>
    <w:rsid w:val="001321DE"/>
    <w:rsid w:val="00132C38"/>
    <w:rsid w:val="00133984"/>
    <w:rsid w:val="001365C4"/>
    <w:rsid w:val="0014147D"/>
    <w:rsid w:val="00141D29"/>
    <w:rsid w:val="0014506A"/>
    <w:rsid w:val="0014728F"/>
    <w:rsid w:val="001521A2"/>
    <w:rsid w:val="001521BC"/>
    <w:rsid w:val="00152358"/>
    <w:rsid w:val="00155BFF"/>
    <w:rsid w:val="00160F66"/>
    <w:rsid w:val="00162FDE"/>
    <w:rsid w:val="001633AF"/>
    <w:rsid w:val="0016603A"/>
    <w:rsid w:val="00166A6C"/>
    <w:rsid w:val="001728D0"/>
    <w:rsid w:val="00173EDD"/>
    <w:rsid w:val="0017402B"/>
    <w:rsid w:val="00174A70"/>
    <w:rsid w:val="00180ACA"/>
    <w:rsid w:val="00181D37"/>
    <w:rsid w:val="001835B7"/>
    <w:rsid w:val="0018426B"/>
    <w:rsid w:val="00185A37"/>
    <w:rsid w:val="00190EEC"/>
    <w:rsid w:val="00194309"/>
    <w:rsid w:val="00194DFF"/>
    <w:rsid w:val="0019660E"/>
    <w:rsid w:val="001A013B"/>
    <w:rsid w:val="001A5493"/>
    <w:rsid w:val="001B39E2"/>
    <w:rsid w:val="001B7714"/>
    <w:rsid w:val="001C03CE"/>
    <w:rsid w:val="001C2B26"/>
    <w:rsid w:val="001C3A32"/>
    <w:rsid w:val="001D4F09"/>
    <w:rsid w:val="001D57C8"/>
    <w:rsid w:val="001F1482"/>
    <w:rsid w:val="001F20D7"/>
    <w:rsid w:val="001F7744"/>
    <w:rsid w:val="002014EB"/>
    <w:rsid w:val="00202B1A"/>
    <w:rsid w:val="00204979"/>
    <w:rsid w:val="002053FA"/>
    <w:rsid w:val="00206B8D"/>
    <w:rsid w:val="00211D69"/>
    <w:rsid w:val="00215467"/>
    <w:rsid w:val="002179DB"/>
    <w:rsid w:val="00227E48"/>
    <w:rsid w:val="00230577"/>
    <w:rsid w:val="0023159D"/>
    <w:rsid w:val="0023209D"/>
    <w:rsid w:val="002333F8"/>
    <w:rsid w:val="00233D79"/>
    <w:rsid w:val="00237657"/>
    <w:rsid w:val="00242BA7"/>
    <w:rsid w:val="002437B5"/>
    <w:rsid w:val="00244EF1"/>
    <w:rsid w:val="00246DD6"/>
    <w:rsid w:val="00246F21"/>
    <w:rsid w:val="00253E78"/>
    <w:rsid w:val="00262C3C"/>
    <w:rsid w:val="00264C88"/>
    <w:rsid w:val="0026532C"/>
    <w:rsid w:val="0026575D"/>
    <w:rsid w:val="002705B0"/>
    <w:rsid w:val="002717A6"/>
    <w:rsid w:val="00272015"/>
    <w:rsid w:val="00273C10"/>
    <w:rsid w:val="00274B4C"/>
    <w:rsid w:val="00276264"/>
    <w:rsid w:val="00281DCA"/>
    <w:rsid w:val="00285849"/>
    <w:rsid w:val="00287573"/>
    <w:rsid w:val="002879A4"/>
    <w:rsid w:val="00297B04"/>
    <w:rsid w:val="002A056C"/>
    <w:rsid w:val="002A66A5"/>
    <w:rsid w:val="002A6AA8"/>
    <w:rsid w:val="002A6EBB"/>
    <w:rsid w:val="002B1394"/>
    <w:rsid w:val="002B21E9"/>
    <w:rsid w:val="002B2B87"/>
    <w:rsid w:val="002B4712"/>
    <w:rsid w:val="002B4E0F"/>
    <w:rsid w:val="002B5754"/>
    <w:rsid w:val="002C31A2"/>
    <w:rsid w:val="002C63EC"/>
    <w:rsid w:val="002C7026"/>
    <w:rsid w:val="002C7E08"/>
    <w:rsid w:val="002D089F"/>
    <w:rsid w:val="002D5635"/>
    <w:rsid w:val="002D65E8"/>
    <w:rsid w:val="002D7D32"/>
    <w:rsid w:val="002E02E5"/>
    <w:rsid w:val="002E0478"/>
    <w:rsid w:val="002E0791"/>
    <w:rsid w:val="002E1B92"/>
    <w:rsid w:val="002E449C"/>
    <w:rsid w:val="002E7B81"/>
    <w:rsid w:val="002F09FB"/>
    <w:rsid w:val="002F0FE3"/>
    <w:rsid w:val="002F1AF0"/>
    <w:rsid w:val="002F2530"/>
    <w:rsid w:val="002F272A"/>
    <w:rsid w:val="002F3225"/>
    <w:rsid w:val="002F4D81"/>
    <w:rsid w:val="002F53B4"/>
    <w:rsid w:val="002F72A2"/>
    <w:rsid w:val="002F76D6"/>
    <w:rsid w:val="00303506"/>
    <w:rsid w:val="00307057"/>
    <w:rsid w:val="00312819"/>
    <w:rsid w:val="00312E9C"/>
    <w:rsid w:val="00313875"/>
    <w:rsid w:val="003203BF"/>
    <w:rsid w:val="0032115F"/>
    <w:rsid w:val="00321369"/>
    <w:rsid w:val="00330787"/>
    <w:rsid w:val="00335E9C"/>
    <w:rsid w:val="00337493"/>
    <w:rsid w:val="0034285F"/>
    <w:rsid w:val="003464A4"/>
    <w:rsid w:val="00351684"/>
    <w:rsid w:val="00354458"/>
    <w:rsid w:val="00362A9A"/>
    <w:rsid w:val="00363653"/>
    <w:rsid w:val="0036509D"/>
    <w:rsid w:val="0037228C"/>
    <w:rsid w:val="003738FD"/>
    <w:rsid w:val="003810BE"/>
    <w:rsid w:val="003812C2"/>
    <w:rsid w:val="003852AD"/>
    <w:rsid w:val="00386F6C"/>
    <w:rsid w:val="00387709"/>
    <w:rsid w:val="00387794"/>
    <w:rsid w:val="00397162"/>
    <w:rsid w:val="003A03A6"/>
    <w:rsid w:val="003A0A02"/>
    <w:rsid w:val="003A335E"/>
    <w:rsid w:val="003A3DD2"/>
    <w:rsid w:val="003B3573"/>
    <w:rsid w:val="003B5813"/>
    <w:rsid w:val="003C03EA"/>
    <w:rsid w:val="003C196B"/>
    <w:rsid w:val="003C1F29"/>
    <w:rsid w:val="003C6E1D"/>
    <w:rsid w:val="003D058C"/>
    <w:rsid w:val="003D157D"/>
    <w:rsid w:val="003D5ED2"/>
    <w:rsid w:val="003D76B1"/>
    <w:rsid w:val="003E17A6"/>
    <w:rsid w:val="003E4AA5"/>
    <w:rsid w:val="003F1CEC"/>
    <w:rsid w:val="003F1E6D"/>
    <w:rsid w:val="003F43BF"/>
    <w:rsid w:val="003F68F6"/>
    <w:rsid w:val="003F6BE4"/>
    <w:rsid w:val="00403CF8"/>
    <w:rsid w:val="00405FA2"/>
    <w:rsid w:val="00407459"/>
    <w:rsid w:val="00414999"/>
    <w:rsid w:val="00414D01"/>
    <w:rsid w:val="004170FE"/>
    <w:rsid w:val="004209E6"/>
    <w:rsid w:val="0042324B"/>
    <w:rsid w:val="004234E8"/>
    <w:rsid w:val="00426805"/>
    <w:rsid w:val="00430150"/>
    <w:rsid w:val="004302F9"/>
    <w:rsid w:val="0043229B"/>
    <w:rsid w:val="00435287"/>
    <w:rsid w:val="00435A92"/>
    <w:rsid w:val="00440A22"/>
    <w:rsid w:val="0044328F"/>
    <w:rsid w:val="00451468"/>
    <w:rsid w:val="00451A80"/>
    <w:rsid w:val="0045550E"/>
    <w:rsid w:val="00456456"/>
    <w:rsid w:val="00462367"/>
    <w:rsid w:val="00464001"/>
    <w:rsid w:val="0046490C"/>
    <w:rsid w:val="00470287"/>
    <w:rsid w:val="00470733"/>
    <w:rsid w:val="004733FA"/>
    <w:rsid w:val="00477C53"/>
    <w:rsid w:val="00485380"/>
    <w:rsid w:val="00487B66"/>
    <w:rsid w:val="00493D87"/>
    <w:rsid w:val="004950D4"/>
    <w:rsid w:val="004A0506"/>
    <w:rsid w:val="004A2342"/>
    <w:rsid w:val="004A2F62"/>
    <w:rsid w:val="004A31AF"/>
    <w:rsid w:val="004B013B"/>
    <w:rsid w:val="004B1DB8"/>
    <w:rsid w:val="004B2F01"/>
    <w:rsid w:val="004B4182"/>
    <w:rsid w:val="004B43B1"/>
    <w:rsid w:val="004B4538"/>
    <w:rsid w:val="004B4657"/>
    <w:rsid w:val="004B6FB6"/>
    <w:rsid w:val="004C3423"/>
    <w:rsid w:val="004C3603"/>
    <w:rsid w:val="004C571D"/>
    <w:rsid w:val="004C6011"/>
    <w:rsid w:val="004D35A2"/>
    <w:rsid w:val="004D5FD1"/>
    <w:rsid w:val="004E551B"/>
    <w:rsid w:val="004F7C93"/>
    <w:rsid w:val="004F7D5A"/>
    <w:rsid w:val="00506105"/>
    <w:rsid w:val="00513162"/>
    <w:rsid w:val="00514343"/>
    <w:rsid w:val="00525809"/>
    <w:rsid w:val="00534241"/>
    <w:rsid w:val="00535130"/>
    <w:rsid w:val="00537302"/>
    <w:rsid w:val="00540B46"/>
    <w:rsid w:val="00555509"/>
    <w:rsid w:val="00561C5B"/>
    <w:rsid w:val="00563A8B"/>
    <w:rsid w:val="00564F2D"/>
    <w:rsid w:val="00566CDA"/>
    <w:rsid w:val="0056727E"/>
    <w:rsid w:val="00567BA6"/>
    <w:rsid w:val="00570033"/>
    <w:rsid w:val="00570147"/>
    <w:rsid w:val="0057307E"/>
    <w:rsid w:val="00573A4C"/>
    <w:rsid w:val="00574B79"/>
    <w:rsid w:val="00574D12"/>
    <w:rsid w:val="005800B4"/>
    <w:rsid w:val="0058070B"/>
    <w:rsid w:val="0058296F"/>
    <w:rsid w:val="00587135"/>
    <w:rsid w:val="00595E80"/>
    <w:rsid w:val="0059650E"/>
    <w:rsid w:val="00596953"/>
    <w:rsid w:val="005A6030"/>
    <w:rsid w:val="005B57AD"/>
    <w:rsid w:val="005B722E"/>
    <w:rsid w:val="005C02FE"/>
    <w:rsid w:val="005C1EAA"/>
    <w:rsid w:val="005C50AC"/>
    <w:rsid w:val="005C6406"/>
    <w:rsid w:val="005D5E70"/>
    <w:rsid w:val="005D69D1"/>
    <w:rsid w:val="005E210D"/>
    <w:rsid w:val="005E55D3"/>
    <w:rsid w:val="005F1EDB"/>
    <w:rsid w:val="005F2425"/>
    <w:rsid w:val="005F5EC7"/>
    <w:rsid w:val="005F7207"/>
    <w:rsid w:val="005F7FCF"/>
    <w:rsid w:val="00607691"/>
    <w:rsid w:val="0061062C"/>
    <w:rsid w:val="00610894"/>
    <w:rsid w:val="006108D3"/>
    <w:rsid w:val="00613183"/>
    <w:rsid w:val="006133F0"/>
    <w:rsid w:val="00616888"/>
    <w:rsid w:val="006176BE"/>
    <w:rsid w:val="006212CB"/>
    <w:rsid w:val="00622C8B"/>
    <w:rsid w:val="00625FDC"/>
    <w:rsid w:val="006279F9"/>
    <w:rsid w:val="006369EE"/>
    <w:rsid w:val="00643374"/>
    <w:rsid w:val="0064700E"/>
    <w:rsid w:val="00650183"/>
    <w:rsid w:val="00650677"/>
    <w:rsid w:val="006736A9"/>
    <w:rsid w:val="00673BC7"/>
    <w:rsid w:val="00674975"/>
    <w:rsid w:val="00675D39"/>
    <w:rsid w:val="00681820"/>
    <w:rsid w:val="006819AB"/>
    <w:rsid w:val="00683BAC"/>
    <w:rsid w:val="0068560B"/>
    <w:rsid w:val="006A1277"/>
    <w:rsid w:val="006A25B6"/>
    <w:rsid w:val="006A2602"/>
    <w:rsid w:val="006A2D41"/>
    <w:rsid w:val="006A67E1"/>
    <w:rsid w:val="006C36FB"/>
    <w:rsid w:val="006C7D62"/>
    <w:rsid w:val="006D0B23"/>
    <w:rsid w:val="006D2ED6"/>
    <w:rsid w:val="006D2F74"/>
    <w:rsid w:val="006D5685"/>
    <w:rsid w:val="006D71A1"/>
    <w:rsid w:val="006D7687"/>
    <w:rsid w:val="006E1987"/>
    <w:rsid w:val="006E23B2"/>
    <w:rsid w:val="006E3A40"/>
    <w:rsid w:val="006E5207"/>
    <w:rsid w:val="006F5C70"/>
    <w:rsid w:val="006F6A20"/>
    <w:rsid w:val="007047B2"/>
    <w:rsid w:val="00704DE7"/>
    <w:rsid w:val="00706868"/>
    <w:rsid w:val="007078B8"/>
    <w:rsid w:val="00715E32"/>
    <w:rsid w:val="007162D1"/>
    <w:rsid w:val="00716463"/>
    <w:rsid w:val="0071706E"/>
    <w:rsid w:val="007236C2"/>
    <w:rsid w:val="00727292"/>
    <w:rsid w:val="00741221"/>
    <w:rsid w:val="00741724"/>
    <w:rsid w:val="00742F6A"/>
    <w:rsid w:val="007446E8"/>
    <w:rsid w:val="00751553"/>
    <w:rsid w:val="0075165E"/>
    <w:rsid w:val="00754E10"/>
    <w:rsid w:val="00762A29"/>
    <w:rsid w:val="0076327D"/>
    <w:rsid w:val="00765409"/>
    <w:rsid w:val="00767115"/>
    <w:rsid w:val="00767745"/>
    <w:rsid w:val="007707FC"/>
    <w:rsid w:val="00770BE3"/>
    <w:rsid w:val="00771152"/>
    <w:rsid w:val="0077177A"/>
    <w:rsid w:val="007728A8"/>
    <w:rsid w:val="00785A76"/>
    <w:rsid w:val="00787852"/>
    <w:rsid w:val="007915BC"/>
    <w:rsid w:val="00796389"/>
    <w:rsid w:val="007967FA"/>
    <w:rsid w:val="00797E7A"/>
    <w:rsid w:val="007A0EA6"/>
    <w:rsid w:val="007A2D9E"/>
    <w:rsid w:val="007A571E"/>
    <w:rsid w:val="007A71EC"/>
    <w:rsid w:val="007A78E6"/>
    <w:rsid w:val="007B0381"/>
    <w:rsid w:val="007B0F3D"/>
    <w:rsid w:val="007B148D"/>
    <w:rsid w:val="007B18C8"/>
    <w:rsid w:val="007B28DE"/>
    <w:rsid w:val="007B762E"/>
    <w:rsid w:val="007B7A5F"/>
    <w:rsid w:val="007B7BBC"/>
    <w:rsid w:val="007C119B"/>
    <w:rsid w:val="007C36BE"/>
    <w:rsid w:val="007C3D24"/>
    <w:rsid w:val="007C553B"/>
    <w:rsid w:val="007D53ED"/>
    <w:rsid w:val="007D5EF3"/>
    <w:rsid w:val="007D6001"/>
    <w:rsid w:val="007D7F94"/>
    <w:rsid w:val="007E1B76"/>
    <w:rsid w:val="007E219A"/>
    <w:rsid w:val="007E37BF"/>
    <w:rsid w:val="007E5A1B"/>
    <w:rsid w:val="007E6593"/>
    <w:rsid w:val="007E7EB9"/>
    <w:rsid w:val="007F1101"/>
    <w:rsid w:val="007F2CB1"/>
    <w:rsid w:val="00803D20"/>
    <w:rsid w:val="00807060"/>
    <w:rsid w:val="008112A0"/>
    <w:rsid w:val="0081696D"/>
    <w:rsid w:val="00816E01"/>
    <w:rsid w:val="008173D0"/>
    <w:rsid w:val="00823235"/>
    <w:rsid w:val="008249F1"/>
    <w:rsid w:val="00824AF2"/>
    <w:rsid w:val="00826686"/>
    <w:rsid w:val="00835563"/>
    <w:rsid w:val="00836511"/>
    <w:rsid w:val="00836B02"/>
    <w:rsid w:val="00836EC6"/>
    <w:rsid w:val="0083741E"/>
    <w:rsid w:val="00837985"/>
    <w:rsid w:val="00840E3D"/>
    <w:rsid w:val="00841D8C"/>
    <w:rsid w:val="00842220"/>
    <w:rsid w:val="0084324C"/>
    <w:rsid w:val="00844111"/>
    <w:rsid w:val="00844F74"/>
    <w:rsid w:val="00846382"/>
    <w:rsid w:val="00850F57"/>
    <w:rsid w:val="008536C2"/>
    <w:rsid w:val="008600C7"/>
    <w:rsid w:val="008617D0"/>
    <w:rsid w:val="00861A60"/>
    <w:rsid w:val="00862357"/>
    <w:rsid w:val="00862D02"/>
    <w:rsid w:val="008637B9"/>
    <w:rsid w:val="00864194"/>
    <w:rsid w:val="008661DA"/>
    <w:rsid w:val="00870399"/>
    <w:rsid w:val="008711EC"/>
    <w:rsid w:val="008718FE"/>
    <w:rsid w:val="00871A29"/>
    <w:rsid w:val="00872946"/>
    <w:rsid w:val="00883928"/>
    <w:rsid w:val="00883DDE"/>
    <w:rsid w:val="00891D73"/>
    <w:rsid w:val="00892A44"/>
    <w:rsid w:val="008A2DE8"/>
    <w:rsid w:val="008A312D"/>
    <w:rsid w:val="008A3E09"/>
    <w:rsid w:val="008A3E57"/>
    <w:rsid w:val="008A77A7"/>
    <w:rsid w:val="008B175C"/>
    <w:rsid w:val="008B3F34"/>
    <w:rsid w:val="008C56B9"/>
    <w:rsid w:val="008D05E0"/>
    <w:rsid w:val="008D2600"/>
    <w:rsid w:val="008E0AC0"/>
    <w:rsid w:val="008E0BD0"/>
    <w:rsid w:val="008E221A"/>
    <w:rsid w:val="008E3FFE"/>
    <w:rsid w:val="008E60BE"/>
    <w:rsid w:val="008E6B74"/>
    <w:rsid w:val="008F0FAF"/>
    <w:rsid w:val="008F1F7E"/>
    <w:rsid w:val="008F46CD"/>
    <w:rsid w:val="008F6480"/>
    <w:rsid w:val="008F7740"/>
    <w:rsid w:val="00900CA2"/>
    <w:rsid w:val="00903653"/>
    <w:rsid w:val="00910A52"/>
    <w:rsid w:val="00911479"/>
    <w:rsid w:val="0091299D"/>
    <w:rsid w:val="0091484D"/>
    <w:rsid w:val="00920312"/>
    <w:rsid w:val="00923FB3"/>
    <w:rsid w:val="00925E71"/>
    <w:rsid w:val="00930BEB"/>
    <w:rsid w:val="0093329F"/>
    <w:rsid w:val="00937043"/>
    <w:rsid w:val="00942218"/>
    <w:rsid w:val="009445D3"/>
    <w:rsid w:val="00947029"/>
    <w:rsid w:val="00950CCA"/>
    <w:rsid w:val="00955A8A"/>
    <w:rsid w:val="0096400D"/>
    <w:rsid w:val="00964B53"/>
    <w:rsid w:val="00966600"/>
    <w:rsid w:val="009671D9"/>
    <w:rsid w:val="00971352"/>
    <w:rsid w:val="00974E6A"/>
    <w:rsid w:val="00975E5B"/>
    <w:rsid w:val="00977C8F"/>
    <w:rsid w:val="00977F94"/>
    <w:rsid w:val="00981AF4"/>
    <w:rsid w:val="009863E9"/>
    <w:rsid w:val="00991EBE"/>
    <w:rsid w:val="00991FE0"/>
    <w:rsid w:val="00992E20"/>
    <w:rsid w:val="009936FC"/>
    <w:rsid w:val="00993925"/>
    <w:rsid w:val="00993977"/>
    <w:rsid w:val="009A05D1"/>
    <w:rsid w:val="009A0D1F"/>
    <w:rsid w:val="009A28AC"/>
    <w:rsid w:val="009A3A5B"/>
    <w:rsid w:val="009A3F2A"/>
    <w:rsid w:val="009A4019"/>
    <w:rsid w:val="009B08F9"/>
    <w:rsid w:val="009B2AAC"/>
    <w:rsid w:val="009B3521"/>
    <w:rsid w:val="009B541C"/>
    <w:rsid w:val="009C4460"/>
    <w:rsid w:val="009C7823"/>
    <w:rsid w:val="009D154E"/>
    <w:rsid w:val="009D70E2"/>
    <w:rsid w:val="009D7192"/>
    <w:rsid w:val="009E0677"/>
    <w:rsid w:val="009E0E38"/>
    <w:rsid w:val="009E1A35"/>
    <w:rsid w:val="009F09AA"/>
    <w:rsid w:val="009F2C16"/>
    <w:rsid w:val="009F2C1B"/>
    <w:rsid w:val="009F30D8"/>
    <w:rsid w:val="009F335C"/>
    <w:rsid w:val="00A002B5"/>
    <w:rsid w:val="00A0260C"/>
    <w:rsid w:val="00A041B5"/>
    <w:rsid w:val="00A04F8C"/>
    <w:rsid w:val="00A05158"/>
    <w:rsid w:val="00A12F30"/>
    <w:rsid w:val="00A13BF5"/>
    <w:rsid w:val="00A14837"/>
    <w:rsid w:val="00A16087"/>
    <w:rsid w:val="00A225E3"/>
    <w:rsid w:val="00A23A26"/>
    <w:rsid w:val="00A24A8F"/>
    <w:rsid w:val="00A25708"/>
    <w:rsid w:val="00A25BF0"/>
    <w:rsid w:val="00A3026E"/>
    <w:rsid w:val="00A32CD8"/>
    <w:rsid w:val="00A363FE"/>
    <w:rsid w:val="00A36484"/>
    <w:rsid w:val="00A44303"/>
    <w:rsid w:val="00A44F50"/>
    <w:rsid w:val="00A4576A"/>
    <w:rsid w:val="00A45AD0"/>
    <w:rsid w:val="00A45EE9"/>
    <w:rsid w:val="00A53C14"/>
    <w:rsid w:val="00A5594D"/>
    <w:rsid w:val="00A61410"/>
    <w:rsid w:val="00A6198A"/>
    <w:rsid w:val="00A630C6"/>
    <w:rsid w:val="00A65108"/>
    <w:rsid w:val="00A7067F"/>
    <w:rsid w:val="00A707A7"/>
    <w:rsid w:val="00A718FD"/>
    <w:rsid w:val="00A72341"/>
    <w:rsid w:val="00A776ED"/>
    <w:rsid w:val="00A80E50"/>
    <w:rsid w:val="00A8137F"/>
    <w:rsid w:val="00A83663"/>
    <w:rsid w:val="00A83B0F"/>
    <w:rsid w:val="00A84216"/>
    <w:rsid w:val="00A84D1C"/>
    <w:rsid w:val="00A85A73"/>
    <w:rsid w:val="00A90BFA"/>
    <w:rsid w:val="00A92BF3"/>
    <w:rsid w:val="00A943C8"/>
    <w:rsid w:val="00A950A4"/>
    <w:rsid w:val="00A9520D"/>
    <w:rsid w:val="00A9747D"/>
    <w:rsid w:val="00AA00A6"/>
    <w:rsid w:val="00AA6BA8"/>
    <w:rsid w:val="00AA7F5A"/>
    <w:rsid w:val="00AB2340"/>
    <w:rsid w:val="00AB5FE4"/>
    <w:rsid w:val="00AB659D"/>
    <w:rsid w:val="00AC229F"/>
    <w:rsid w:val="00AD1FB4"/>
    <w:rsid w:val="00AD608F"/>
    <w:rsid w:val="00AD7671"/>
    <w:rsid w:val="00AE227F"/>
    <w:rsid w:val="00AE53E8"/>
    <w:rsid w:val="00AE6FE4"/>
    <w:rsid w:val="00AF2018"/>
    <w:rsid w:val="00AF2059"/>
    <w:rsid w:val="00AF3D84"/>
    <w:rsid w:val="00AF4161"/>
    <w:rsid w:val="00AF580B"/>
    <w:rsid w:val="00B007C8"/>
    <w:rsid w:val="00B14410"/>
    <w:rsid w:val="00B15E61"/>
    <w:rsid w:val="00B24F35"/>
    <w:rsid w:val="00B30A40"/>
    <w:rsid w:val="00B32C88"/>
    <w:rsid w:val="00B34747"/>
    <w:rsid w:val="00B41D30"/>
    <w:rsid w:val="00B42E49"/>
    <w:rsid w:val="00B50903"/>
    <w:rsid w:val="00B62FFE"/>
    <w:rsid w:val="00B65013"/>
    <w:rsid w:val="00B7123A"/>
    <w:rsid w:val="00B7332B"/>
    <w:rsid w:val="00B7435C"/>
    <w:rsid w:val="00B76F38"/>
    <w:rsid w:val="00B8085D"/>
    <w:rsid w:val="00B81EFF"/>
    <w:rsid w:val="00B836BB"/>
    <w:rsid w:val="00B84122"/>
    <w:rsid w:val="00B862B0"/>
    <w:rsid w:val="00B941DA"/>
    <w:rsid w:val="00B95438"/>
    <w:rsid w:val="00BA0C05"/>
    <w:rsid w:val="00BA2B7C"/>
    <w:rsid w:val="00BB0AD0"/>
    <w:rsid w:val="00BB142A"/>
    <w:rsid w:val="00BB34B9"/>
    <w:rsid w:val="00BB35C2"/>
    <w:rsid w:val="00BB4144"/>
    <w:rsid w:val="00BB553B"/>
    <w:rsid w:val="00BC28D7"/>
    <w:rsid w:val="00BC376C"/>
    <w:rsid w:val="00BC3886"/>
    <w:rsid w:val="00BC6321"/>
    <w:rsid w:val="00BC7817"/>
    <w:rsid w:val="00BD3819"/>
    <w:rsid w:val="00BD642D"/>
    <w:rsid w:val="00BD6988"/>
    <w:rsid w:val="00BE1A77"/>
    <w:rsid w:val="00BE4742"/>
    <w:rsid w:val="00BE523D"/>
    <w:rsid w:val="00BE7383"/>
    <w:rsid w:val="00BE754D"/>
    <w:rsid w:val="00BF15FE"/>
    <w:rsid w:val="00BF1DB9"/>
    <w:rsid w:val="00BF5579"/>
    <w:rsid w:val="00BF61A9"/>
    <w:rsid w:val="00BF6D10"/>
    <w:rsid w:val="00BF6E79"/>
    <w:rsid w:val="00C03F6C"/>
    <w:rsid w:val="00C06A1C"/>
    <w:rsid w:val="00C07A40"/>
    <w:rsid w:val="00C12108"/>
    <w:rsid w:val="00C121D9"/>
    <w:rsid w:val="00C12A2F"/>
    <w:rsid w:val="00C13453"/>
    <w:rsid w:val="00C15BA1"/>
    <w:rsid w:val="00C220F9"/>
    <w:rsid w:val="00C2541C"/>
    <w:rsid w:val="00C26862"/>
    <w:rsid w:val="00C30458"/>
    <w:rsid w:val="00C31DA6"/>
    <w:rsid w:val="00C33260"/>
    <w:rsid w:val="00C408F9"/>
    <w:rsid w:val="00C4598F"/>
    <w:rsid w:val="00C47C1E"/>
    <w:rsid w:val="00C50360"/>
    <w:rsid w:val="00C547AD"/>
    <w:rsid w:val="00C54E12"/>
    <w:rsid w:val="00C55468"/>
    <w:rsid w:val="00C55651"/>
    <w:rsid w:val="00C60E1D"/>
    <w:rsid w:val="00C622C3"/>
    <w:rsid w:val="00C62E1C"/>
    <w:rsid w:val="00C63BD5"/>
    <w:rsid w:val="00C6468C"/>
    <w:rsid w:val="00C64AE5"/>
    <w:rsid w:val="00C74906"/>
    <w:rsid w:val="00C81B40"/>
    <w:rsid w:val="00C81FEA"/>
    <w:rsid w:val="00C83969"/>
    <w:rsid w:val="00C86C95"/>
    <w:rsid w:val="00CA05EB"/>
    <w:rsid w:val="00CA3515"/>
    <w:rsid w:val="00CA3A05"/>
    <w:rsid w:val="00CB14E9"/>
    <w:rsid w:val="00CB6D90"/>
    <w:rsid w:val="00CB72C3"/>
    <w:rsid w:val="00CC30DF"/>
    <w:rsid w:val="00CC45E4"/>
    <w:rsid w:val="00CD019F"/>
    <w:rsid w:val="00CD27C5"/>
    <w:rsid w:val="00CE104B"/>
    <w:rsid w:val="00CE4169"/>
    <w:rsid w:val="00CE7894"/>
    <w:rsid w:val="00CF06A1"/>
    <w:rsid w:val="00CF1467"/>
    <w:rsid w:val="00CF379F"/>
    <w:rsid w:val="00CF48D6"/>
    <w:rsid w:val="00CF57D6"/>
    <w:rsid w:val="00CF6C1B"/>
    <w:rsid w:val="00D019D5"/>
    <w:rsid w:val="00D040FE"/>
    <w:rsid w:val="00D168FD"/>
    <w:rsid w:val="00D16F64"/>
    <w:rsid w:val="00D20463"/>
    <w:rsid w:val="00D244F1"/>
    <w:rsid w:val="00D2472C"/>
    <w:rsid w:val="00D25D0A"/>
    <w:rsid w:val="00D279BA"/>
    <w:rsid w:val="00D312BC"/>
    <w:rsid w:val="00D404B5"/>
    <w:rsid w:val="00D41A47"/>
    <w:rsid w:val="00D447CB"/>
    <w:rsid w:val="00D4574A"/>
    <w:rsid w:val="00D465DA"/>
    <w:rsid w:val="00D46DB7"/>
    <w:rsid w:val="00D47D16"/>
    <w:rsid w:val="00D505F4"/>
    <w:rsid w:val="00D51CE1"/>
    <w:rsid w:val="00D562F2"/>
    <w:rsid w:val="00D61B93"/>
    <w:rsid w:val="00D67E4A"/>
    <w:rsid w:val="00D763FD"/>
    <w:rsid w:val="00D8009B"/>
    <w:rsid w:val="00D833AF"/>
    <w:rsid w:val="00D8585F"/>
    <w:rsid w:val="00D90AD1"/>
    <w:rsid w:val="00D941F7"/>
    <w:rsid w:val="00DA4DDF"/>
    <w:rsid w:val="00DB0804"/>
    <w:rsid w:val="00DB0BCC"/>
    <w:rsid w:val="00DB2FC4"/>
    <w:rsid w:val="00DB7601"/>
    <w:rsid w:val="00DC382A"/>
    <w:rsid w:val="00DE1923"/>
    <w:rsid w:val="00DE2B33"/>
    <w:rsid w:val="00DE638B"/>
    <w:rsid w:val="00DE72EE"/>
    <w:rsid w:val="00DF37E5"/>
    <w:rsid w:val="00E034FE"/>
    <w:rsid w:val="00E041E5"/>
    <w:rsid w:val="00E04888"/>
    <w:rsid w:val="00E0763B"/>
    <w:rsid w:val="00E10302"/>
    <w:rsid w:val="00E17EC5"/>
    <w:rsid w:val="00E23A4B"/>
    <w:rsid w:val="00E26BFD"/>
    <w:rsid w:val="00E27E90"/>
    <w:rsid w:val="00E33D02"/>
    <w:rsid w:val="00E34F2C"/>
    <w:rsid w:val="00E35D79"/>
    <w:rsid w:val="00E36872"/>
    <w:rsid w:val="00E4641E"/>
    <w:rsid w:val="00E5095A"/>
    <w:rsid w:val="00E519AE"/>
    <w:rsid w:val="00E57AF7"/>
    <w:rsid w:val="00E6241B"/>
    <w:rsid w:val="00E64CFF"/>
    <w:rsid w:val="00E64FCC"/>
    <w:rsid w:val="00E703B6"/>
    <w:rsid w:val="00E72200"/>
    <w:rsid w:val="00E72B1B"/>
    <w:rsid w:val="00E75D47"/>
    <w:rsid w:val="00E766F5"/>
    <w:rsid w:val="00E82948"/>
    <w:rsid w:val="00E90218"/>
    <w:rsid w:val="00E913BB"/>
    <w:rsid w:val="00E95F2E"/>
    <w:rsid w:val="00EA1508"/>
    <w:rsid w:val="00EA1541"/>
    <w:rsid w:val="00EA32E4"/>
    <w:rsid w:val="00EA7E36"/>
    <w:rsid w:val="00EB0898"/>
    <w:rsid w:val="00EB627B"/>
    <w:rsid w:val="00EB6D94"/>
    <w:rsid w:val="00EC4183"/>
    <w:rsid w:val="00EC6468"/>
    <w:rsid w:val="00EC6708"/>
    <w:rsid w:val="00ED207C"/>
    <w:rsid w:val="00ED325A"/>
    <w:rsid w:val="00ED3F41"/>
    <w:rsid w:val="00ED5014"/>
    <w:rsid w:val="00ED5615"/>
    <w:rsid w:val="00ED692E"/>
    <w:rsid w:val="00ED69AF"/>
    <w:rsid w:val="00EE1847"/>
    <w:rsid w:val="00EE240E"/>
    <w:rsid w:val="00EE688E"/>
    <w:rsid w:val="00EE6A6D"/>
    <w:rsid w:val="00EF03E2"/>
    <w:rsid w:val="00EF165D"/>
    <w:rsid w:val="00EF7F8B"/>
    <w:rsid w:val="00F03814"/>
    <w:rsid w:val="00F04ABF"/>
    <w:rsid w:val="00F07A09"/>
    <w:rsid w:val="00F1390C"/>
    <w:rsid w:val="00F14D98"/>
    <w:rsid w:val="00F17EC8"/>
    <w:rsid w:val="00F20C5E"/>
    <w:rsid w:val="00F21939"/>
    <w:rsid w:val="00F31B6B"/>
    <w:rsid w:val="00F368A5"/>
    <w:rsid w:val="00F36A1D"/>
    <w:rsid w:val="00F36F96"/>
    <w:rsid w:val="00F44278"/>
    <w:rsid w:val="00F449FC"/>
    <w:rsid w:val="00F44C41"/>
    <w:rsid w:val="00F51B65"/>
    <w:rsid w:val="00F52AAB"/>
    <w:rsid w:val="00F52EB6"/>
    <w:rsid w:val="00F55260"/>
    <w:rsid w:val="00F55945"/>
    <w:rsid w:val="00F56550"/>
    <w:rsid w:val="00F6176B"/>
    <w:rsid w:val="00F6316B"/>
    <w:rsid w:val="00F65AE0"/>
    <w:rsid w:val="00F74E38"/>
    <w:rsid w:val="00F76D6F"/>
    <w:rsid w:val="00F778B0"/>
    <w:rsid w:val="00F83BC2"/>
    <w:rsid w:val="00F864E9"/>
    <w:rsid w:val="00F92EC1"/>
    <w:rsid w:val="00F94C47"/>
    <w:rsid w:val="00FA0421"/>
    <w:rsid w:val="00FA3389"/>
    <w:rsid w:val="00FA3476"/>
    <w:rsid w:val="00FA495F"/>
    <w:rsid w:val="00FB0C10"/>
    <w:rsid w:val="00FB3C36"/>
    <w:rsid w:val="00FB4280"/>
    <w:rsid w:val="00FB58A3"/>
    <w:rsid w:val="00FB7CCE"/>
    <w:rsid w:val="00FC01C8"/>
    <w:rsid w:val="00FC5027"/>
    <w:rsid w:val="00FC50C7"/>
    <w:rsid w:val="00FC511D"/>
    <w:rsid w:val="00FC68BC"/>
    <w:rsid w:val="00FD11D4"/>
    <w:rsid w:val="00FD225D"/>
    <w:rsid w:val="00FD2384"/>
    <w:rsid w:val="00FE452E"/>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9" w:qFormat="1"/>
    <w:lsdException w:name="heading 5" w:semiHidden="0" w:unhideWhenUsed="0" w:qFormat="1"/>
    <w:lsdException w:name="heading 6" w:qFormat="1"/>
    <w:lsdException w:name="heading 7" w:uiPriority="99" w:qFormat="1"/>
    <w:lsdException w:name="heading 8" w:qFormat="1"/>
    <w:lsdException w:name="heading 9" w:qFormat="1"/>
    <w:lsdException w:name="toc 1" w:uiPriority="39"/>
    <w:lsdException w:name="toc 2" w:uiPriority="39"/>
    <w:lsdException w:name="footnote text" w:uiPriority="99"/>
    <w:lsdException w:name="footer" w:uiPriority="99"/>
    <w:lsdException w:name="caption" w:uiPriority="99" w:qFormat="1"/>
    <w:lsdException w:name="footnote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99"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quot;Cita textual&quot;Normal"/>
    <w:qFormat/>
    <w:rsid w:val="00A84216"/>
    <w:pPr>
      <w:spacing w:after="140"/>
      <w:ind w:firstLine="567"/>
      <w:jc w:val="both"/>
    </w:pPr>
    <w:rPr>
      <w:lang w:eastAsia="en-US"/>
    </w:rPr>
  </w:style>
  <w:style w:type="paragraph" w:styleId="Ttulo1">
    <w:name w:val="heading 1"/>
    <w:basedOn w:val="Normal"/>
    <w:next w:val="Normal"/>
    <w:link w:val="Ttulo1Car"/>
    <w:uiPriority w:val="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414999"/>
    <w:pPr>
      <w:keepNext/>
      <w:spacing w:before="240" w:after="60"/>
      <w:outlineLvl w:val="3"/>
    </w:pPr>
    <w:rPr>
      <w:b/>
      <w:bCs/>
      <w:sz w:val="28"/>
      <w:szCs w:val="28"/>
    </w:rPr>
  </w:style>
  <w:style w:type="paragraph" w:styleId="Ttulo5">
    <w:name w:val="heading 5"/>
    <w:basedOn w:val="Normal"/>
    <w:next w:val="Normal"/>
    <w:link w:val="Ttulo5Car"/>
    <w:qFormat/>
    <w:rsid w:val="001C3A32"/>
    <w:pPr>
      <w:keepNext/>
      <w:tabs>
        <w:tab w:val="left" w:pos="7200"/>
      </w:tabs>
      <w:spacing w:after="0"/>
      <w:ind w:right="44" w:firstLine="0"/>
      <w:jc w:val="center"/>
      <w:outlineLvl w:val="4"/>
    </w:pPr>
    <w:rPr>
      <w:b/>
      <w:sz w:val="28"/>
    </w:rPr>
  </w:style>
  <w:style w:type="paragraph" w:styleId="Ttulo7">
    <w:name w:val="heading 7"/>
    <w:basedOn w:val="Normal"/>
    <w:next w:val="Normal"/>
    <w:link w:val="Ttulo7Car"/>
    <w:uiPriority w:val="99"/>
    <w:qFormat/>
    <w:rsid w:val="00414999"/>
    <w:pPr>
      <w:keepNext/>
      <w:spacing w:after="0"/>
      <w:ind w:firstLine="0"/>
      <w:jc w:val="center"/>
      <w:outlineLvl w:val="6"/>
    </w:pPr>
    <w:rPr>
      <w:sz w:val="5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qFormat/>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link w:val="EncabezadoCar"/>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u-ES" w:eastAsia="en-US" w:bidi="ar-SA"/>
    </w:rPr>
  </w:style>
  <w:style w:type="paragraph" w:customStyle="1" w:styleId="atitulo4">
    <w:name w:val="atitulo4"/>
    <w:basedOn w:val="atitulo3"/>
    <w:qFormat/>
    <w:rsid w:val="001D4F09"/>
  </w:style>
  <w:style w:type="paragraph" w:customStyle="1" w:styleId="cuadroCabe">
    <w:name w:val="cuadroCabe"/>
    <w:basedOn w:val="cuatexto"/>
    <w:qFormat/>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uiPriority w:val="5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9"/>
    <w:rsid w:val="00414999"/>
    <w:rPr>
      <w:b/>
      <w:bCs/>
      <w:sz w:val="28"/>
      <w:szCs w:val="28"/>
      <w:lang w:val="eu-ES" w:eastAsia="en-US"/>
    </w:rPr>
  </w:style>
  <w:style w:type="character" w:customStyle="1" w:styleId="Ttulo7Car">
    <w:name w:val="Título 7 Car"/>
    <w:basedOn w:val="Fuentedeprrafopredeter"/>
    <w:link w:val="Ttulo7"/>
    <w:uiPriority w:val="99"/>
    <w:rsid w:val="00414999"/>
    <w:rPr>
      <w:sz w:val="52"/>
    </w:rPr>
  </w:style>
  <w:style w:type="character" w:customStyle="1" w:styleId="atitulo1Car">
    <w:name w:val="atitulo1 Car"/>
    <w:basedOn w:val="Fuentedeprrafopredeter"/>
    <w:link w:val="atitulo1"/>
    <w:locked/>
    <w:rsid w:val="00414999"/>
    <w:rPr>
      <w:rFonts w:ascii="Arial" w:hAnsi="Arial"/>
      <w:b/>
      <w:color w:val="000000"/>
      <w:kern w:val="28"/>
      <w:sz w:val="25"/>
      <w:szCs w:val="26"/>
      <w:lang w:val="eu-ES" w:eastAsia="en-US"/>
    </w:rPr>
  </w:style>
  <w:style w:type="character" w:customStyle="1" w:styleId="atitulo2Car">
    <w:name w:val="atitulo2 Car"/>
    <w:link w:val="atitulo2"/>
    <w:locked/>
    <w:rsid w:val="00414999"/>
    <w:rPr>
      <w:rFonts w:ascii="Arial" w:hAnsi="Arial"/>
      <w:bCs/>
      <w:iCs/>
      <w:color w:val="000000"/>
      <w:spacing w:val="10"/>
      <w:kern w:val="28"/>
      <w:sz w:val="25"/>
      <w:szCs w:val="26"/>
      <w:lang w:val="eu-ES" w:eastAsia="en-US"/>
    </w:rPr>
  </w:style>
  <w:style w:type="paragraph" w:styleId="Textonotapie">
    <w:name w:val="footnote text"/>
    <w:basedOn w:val="Normal"/>
    <w:link w:val="TextonotapieCar"/>
    <w:uiPriority w:val="99"/>
    <w:rsid w:val="00414999"/>
  </w:style>
  <w:style w:type="character" w:customStyle="1" w:styleId="TextonotapieCar">
    <w:name w:val="Texto nota pie Car"/>
    <w:basedOn w:val="Fuentedeprrafopredeter"/>
    <w:link w:val="Textonotapie"/>
    <w:uiPriority w:val="99"/>
    <w:rsid w:val="00414999"/>
    <w:rPr>
      <w:lang w:val="eu-ES" w:eastAsia="en-US"/>
    </w:rPr>
  </w:style>
  <w:style w:type="character" w:styleId="Refdenotaalpie">
    <w:name w:val="footnote reference"/>
    <w:uiPriority w:val="99"/>
    <w:rsid w:val="00414999"/>
    <w:rPr>
      <w:vertAlign w:val="superscript"/>
    </w:rPr>
  </w:style>
  <w:style w:type="paragraph" w:styleId="Prrafodelista">
    <w:name w:val="List Paragraph"/>
    <w:basedOn w:val="Normal"/>
    <w:uiPriority w:val="34"/>
    <w:qFormat/>
    <w:rsid w:val="00414999"/>
    <w:pPr>
      <w:ind w:left="720"/>
      <w:contextualSpacing/>
    </w:pPr>
  </w:style>
  <w:style w:type="character" w:customStyle="1" w:styleId="Ttulo1Car">
    <w:name w:val="Título 1 Car"/>
    <w:basedOn w:val="Fuentedeprrafopredeter"/>
    <w:link w:val="Ttulo1"/>
    <w:uiPriority w:val="9"/>
    <w:rsid w:val="00414999"/>
    <w:rPr>
      <w:rFonts w:ascii="Arial" w:hAnsi="Arial" w:cs="Arial"/>
      <w:b/>
      <w:bCs/>
      <w:kern w:val="32"/>
      <w:sz w:val="32"/>
      <w:szCs w:val="32"/>
      <w:lang w:val="eu-ES" w:eastAsia="en-US"/>
    </w:rPr>
  </w:style>
  <w:style w:type="character" w:customStyle="1" w:styleId="Ttulo2Car">
    <w:name w:val="Título 2 Car"/>
    <w:basedOn w:val="Fuentedeprrafopredeter"/>
    <w:link w:val="Ttulo2"/>
    <w:rsid w:val="00414999"/>
    <w:rPr>
      <w:rFonts w:ascii="Arial" w:hAnsi="Arial" w:cs="Arial"/>
      <w:b/>
      <w:bCs/>
      <w:i/>
      <w:iCs/>
      <w:sz w:val="28"/>
      <w:szCs w:val="28"/>
      <w:lang w:val="eu-ES" w:eastAsia="en-US"/>
    </w:rPr>
  </w:style>
  <w:style w:type="character" w:customStyle="1" w:styleId="Ttulo3Car">
    <w:name w:val="Título 3 Car"/>
    <w:basedOn w:val="Fuentedeprrafopredeter"/>
    <w:link w:val="Ttulo3"/>
    <w:rsid w:val="00414999"/>
    <w:rPr>
      <w:rFonts w:ascii="Arial" w:hAnsi="Arial" w:cs="Arial"/>
      <w:b/>
      <w:bCs/>
      <w:szCs w:val="26"/>
      <w:lang w:val="eu-ES" w:eastAsia="en-US"/>
    </w:rPr>
  </w:style>
  <w:style w:type="character" w:customStyle="1" w:styleId="Ttulo5Car">
    <w:name w:val="Título 5 Car"/>
    <w:basedOn w:val="Fuentedeprrafopredeter"/>
    <w:link w:val="Ttulo5"/>
    <w:rsid w:val="00414999"/>
    <w:rPr>
      <w:b/>
      <w:sz w:val="28"/>
      <w:lang w:eastAsia="en-US"/>
    </w:rPr>
  </w:style>
  <w:style w:type="paragraph" w:styleId="Ttulo">
    <w:name w:val="Title"/>
    <w:basedOn w:val="Normal"/>
    <w:next w:val="Normal"/>
    <w:link w:val="TtuloCar"/>
    <w:uiPriority w:val="10"/>
    <w:qFormat/>
    <w:rsid w:val="0041499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14999"/>
    <w:rPr>
      <w:rFonts w:asciiTheme="majorHAnsi" w:eastAsiaTheme="majorEastAsia" w:hAnsiTheme="majorHAnsi" w:cstheme="majorBidi"/>
      <w:color w:val="17365D" w:themeColor="text2" w:themeShade="BF"/>
      <w:spacing w:val="5"/>
      <w:kern w:val="28"/>
      <w:sz w:val="52"/>
      <w:szCs w:val="52"/>
      <w:lang w:val="eu-ES" w:eastAsia="en-US"/>
    </w:rPr>
  </w:style>
  <w:style w:type="paragraph" w:styleId="Subttulo">
    <w:name w:val="Subtitle"/>
    <w:basedOn w:val="Normal"/>
    <w:next w:val="Normal"/>
    <w:link w:val="SubttuloCar"/>
    <w:uiPriority w:val="11"/>
    <w:qFormat/>
    <w:rsid w:val="00414999"/>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414999"/>
    <w:rPr>
      <w:rFonts w:asciiTheme="majorHAnsi" w:eastAsiaTheme="majorEastAsia" w:hAnsiTheme="majorHAnsi" w:cstheme="majorBidi"/>
      <w:i/>
      <w:iCs/>
      <w:color w:val="4F81BD" w:themeColor="accent1"/>
      <w:spacing w:val="15"/>
      <w:sz w:val="24"/>
      <w:szCs w:val="24"/>
      <w:lang w:val="eu-ES" w:eastAsia="en-US"/>
    </w:rPr>
  </w:style>
  <w:style w:type="character" w:styleId="Textoennegrita">
    <w:name w:val="Strong"/>
    <w:basedOn w:val="Fuentedeprrafopredeter"/>
    <w:uiPriority w:val="22"/>
    <w:qFormat/>
    <w:rsid w:val="00414999"/>
    <w:rPr>
      <w:rFonts w:cs="Times New Roman"/>
      <w:b/>
    </w:rPr>
  </w:style>
  <w:style w:type="character" w:styleId="nfasis">
    <w:name w:val="Emphasis"/>
    <w:basedOn w:val="Fuentedeprrafopredeter"/>
    <w:uiPriority w:val="99"/>
    <w:qFormat/>
    <w:rsid w:val="00414999"/>
    <w:rPr>
      <w:rFonts w:cs="Times New Roman"/>
      <w:i/>
      <w:iCs/>
    </w:rPr>
  </w:style>
  <w:style w:type="paragraph" w:styleId="Cita">
    <w:name w:val="Quote"/>
    <w:basedOn w:val="Normal"/>
    <w:next w:val="Normal"/>
    <w:link w:val="CitaCar"/>
    <w:uiPriority w:val="29"/>
    <w:qFormat/>
    <w:rsid w:val="00414999"/>
    <w:rPr>
      <w:i/>
      <w:iCs/>
      <w:color w:val="000000" w:themeColor="text1"/>
    </w:rPr>
  </w:style>
  <w:style w:type="character" w:customStyle="1" w:styleId="CitaCar">
    <w:name w:val="Cita Car"/>
    <w:basedOn w:val="Fuentedeprrafopredeter"/>
    <w:link w:val="Cita"/>
    <w:uiPriority w:val="29"/>
    <w:rsid w:val="00414999"/>
    <w:rPr>
      <w:i/>
      <w:iCs/>
      <w:color w:val="000000" w:themeColor="text1"/>
      <w:lang w:val="eu-ES" w:eastAsia="en-US"/>
    </w:rPr>
  </w:style>
  <w:style w:type="character" w:styleId="nfasissutil">
    <w:name w:val="Subtle Emphasis"/>
    <w:basedOn w:val="Fuentedeprrafopredeter"/>
    <w:uiPriority w:val="19"/>
    <w:qFormat/>
    <w:rsid w:val="00414999"/>
    <w:rPr>
      <w:i/>
      <w:iCs/>
      <w:color w:val="808080" w:themeColor="text1" w:themeTint="7F"/>
    </w:rPr>
  </w:style>
  <w:style w:type="character" w:styleId="nfasisintenso">
    <w:name w:val="Intense Emphasis"/>
    <w:basedOn w:val="Fuentedeprrafopredeter"/>
    <w:uiPriority w:val="21"/>
    <w:qFormat/>
    <w:rsid w:val="00414999"/>
    <w:rPr>
      <w:b/>
      <w:bCs/>
      <w:i/>
      <w:iCs/>
      <w:color w:val="4F81BD" w:themeColor="accent1"/>
    </w:rPr>
  </w:style>
  <w:style w:type="character" w:styleId="Referenciasutil">
    <w:name w:val="Subtle Reference"/>
    <w:basedOn w:val="Fuentedeprrafopredeter"/>
    <w:uiPriority w:val="31"/>
    <w:qFormat/>
    <w:rsid w:val="00414999"/>
    <w:rPr>
      <w:smallCaps/>
      <w:color w:val="C0504D" w:themeColor="accent2"/>
      <w:u w:val="single"/>
    </w:rPr>
  </w:style>
  <w:style w:type="character" w:styleId="Referenciaintensa">
    <w:name w:val="Intense Reference"/>
    <w:basedOn w:val="Fuentedeprrafopredeter"/>
    <w:uiPriority w:val="32"/>
    <w:qFormat/>
    <w:rsid w:val="00414999"/>
    <w:rPr>
      <w:b/>
      <w:bCs/>
      <w:smallCaps/>
      <w:color w:val="C0504D" w:themeColor="accent2"/>
      <w:spacing w:val="5"/>
      <w:u w:val="single"/>
    </w:rPr>
  </w:style>
  <w:style w:type="paragraph" w:customStyle="1" w:styleId="1">
    <w:name w:val="1"/>
    <w:basedOn w:val="Normal"/>
    <w:next w:val="Normal"/>
    <w:qFormat/>
    <w:rsid w:val="00414999"/>
    <w:rPr>
      <w:b/>
      <w:bCs/>
    </w:rPr>
  </w:style>
  <w:style w:type="paragraph" w:customStyle="1" w:styleId="Estndar">
    <w:name w:val="Estándar"/>
    <w:rsid w:val="00414999"/>
    <w:pPr>
      <w:snapToGrid w:val="0"/>
    </w:pPr>
    <w:rPr>
      <w:rFonts w:ascii="CG Omega" w:hAnsi="CG Omega"/>
      <w:color w:val="000000"/>
      <w:sz w:val="22"/>
    </w:rPr>
  </w:style>
  <w:style w:type="paragraph" w:customStyle="1" w:styleId="tabla10">
    <w:name w:val="tabla10"/>
    <w:rsid w:val="00414999"/>
    <w:pPr>
      <w:tabs>
        <w:tab w:val="left" w:pos="567"/>
        <w:tab w:val="left" w:pos="1134"/>
      </w:tabs>
      <w:snapToGrid w:val="0"/>
    </w:pPr>
    <w:rPr>
      <w:rFonts w:ascii="CG Times" w:hAnsi="CG Times"/>
      <w:color w:val="000000"/>
    </w:rPr>
  </w:style>
  <w:style w:type="paragraph" w:styleId="NormalWeb">
    <w:name w:val="Normal (Web)"/>
    <w:basedOn w:val="Normal"/>
    <w:uiPriority w:val="99"/>
    <w:rsid w:val="00414999"/>
    <w:pPr>
      <w:spacing w:before="100" w:beforeAutospacing="1" w:after="100" w:afterAutospacing="1"/>
      <w:ind w:firstLine="0"/>
    </w:pPr>
    <w:rPr>
      <w:rFonts w:ascii="Verdana" w:hAnsi="Verdana"/>
      <w:sz w:val="13"/>
      <w:szCs w:val="13"/>
      <w:lang w:eastAsia="es-ES"/>
    </w:rPr>
  </w:style>
  <w:style w:type="paragraph" w:styleId="Textocomentario">
    <w:name w:val="annotation text"/>
    <w:basedOn w:val="Normal"/>
    <w:link w:val="TextocomentarioCar"/>
    <w:rsid w:val="00414999"/>
  </w:style>
  <w:style w:type="character" w:customStyle="1" w:styleId="TextocomentarioCar">
    <w:name w:val="Texto comentario Car"/>
    <w:basedOn w:val="Fuentedeprrafopredeter"/>
    <w:link w:val="Textocomentario"/>
    <w:rsid w:val="00414999"/>
    <w:rPr>
      <w:lang w:val="eu-ES" w:eastAsia="en-US"/>
    </w:rPr>
  </w:style>
  <w:style w:type="paragraph" w:styleId="Asuntodelcomentario">
    <w:name w:val="annotation subject"/>
    <w:basedOn w:val="Textocomentario"/>
    <w:next w:val="Textocomentario"/>
    <w:link w:val="AsuntodelcomentarioCar"/>
    <w:rsid w:val="00414999"/>
    <w:rPr>
      <w:b/>
      <w:bCs/>
    </w:rPr>
  </w:style>
  <w:style w:type="character" w:customStyle="1" w:styleId="AsuntodelcomentarioCar">
    <w:name w:val="Asunto del comentario Car"/>
    <w:basedOn w:val="TextocomentarioCar"/>
    <w:link w:val="Asuntodelcomentario"/>
    <w:rsid w:val="00414999"/>
    <w:rPr>
      <w:b/>
      <w:bCs/>
      <w:lang w:val="eu-ES" w:eastAsia="en-US"/>
    </w:rPr>
  </w:style>
  <w:style w:type="paragraph" w:styleId="Mapadeldocumento">
    <w:name w:val="Document Map"/>
    <w:basedOn w:val="Normal"/>
    <w:link w:val="MapadeldocumentoCar"/>
    <w:rsid w:val="00414999"/>
    <w:pPr>
      <w:shd w:val="clear" w:color="auto" w:fill="000080"/>
    </w:pPr>
    <w:rPr>
      <w:rFonts w:ascii="Tahoma" w:hAnsi="Tahoma" w:cs="Tahoma"/>
    </w:rPr>
  </w:style>
  <w:style w:type="character" w:customStyle="1" w:styleId="MapadeldocumentoCar">
    <w:name w:val="Mapa del documento Car"/>
    <w:basedOn w:val="Fuentedeprrafopredeter"/>
    <w:link w:val="Mapadeldocumento"/>
    <w:rsid w:val="00414999"/>
    <w:rPr>
      <w:rFonts w:ascii="Tahoma" w:hAnsi="Tahoma" w:cs="Tahoma"/>
      <w:shd w:val="clear" w:color="auto" w:fill="000080"/>
      <w:lang w:val="eu-ES" w:eastAsia="en-US"/>
    </w:rPr>
  </w:style>
  <w:style w:type="character" w:styleId="Refdecomentario">
    <w:name w:val="annotation reference"/>
    <w:rsid w:val="00414999"/>
    <w:rPr>
      <w:sz w:val="16"/>
      <w:szCs w:val="16"/>
    </w:rPr>
  </w:style>
  <w:style w:type="paragraph" w:customStyle="1" w:styleId="Default">
    <w:name w:val="Default"/>
    <w:rsid w:val="00414999"/>
    <w:pPr>
      <w:autoSpaceDE w:val="0"/>
      <w:autoSpaceDN w:val="0"/>
      <w:adjustRightInd w:val="0"/>
    </w:pPr>
    <w:rPr>
      <w:rFonts w:ascii="Calibri" w:hAnsi="Calibri" w:cs="Calibri"/>
      <w:color w:val="000000"/>
      <w:sz w:val="24"/>
      <w:szCs w:val="24"/>
      <w:lang w:eastAsia="es-ES_tradnl"/>
    </w:rPr>
  </w:style>
  <w:style w:type="paragraph" w:customStyle="1" w:styleId="Sangradoi">
    <w:name w:val="Sangrado i)"/>
    <w:basedOn w:val="Normal"/>
    <w:rsid w:val="00414999"/>
    <w:pPr>
      <w:numPr>
        <w:numId w:val="9"/>
      </w:numPr>
      <w:tabs>
        <w:tab w:val="left" w:pos="1134"/>
        <w:tab w:val="left" w:pos="1701"/>
        <w:tab w:val="center" w:pos="4428"/>
        <w:tab w:val="center" w:pos="6713"/>
        <w:tab w:val="right" w:pos="8998"/>
      </w:tabs>
      <w:spacing w:after="0"/>
      <w:jc w:val="left"/>
    </w:pPr>
    <w:rPr>
      <w:rFonts w:ascii="CG Omega" w:hAnsi="CG Omega"/>
      <w:sz w:val="22"/>
      <w:lang w:eastAsia="es-ES"/>
    </w:rPr>
  </w:style>
  <w:style w:type="character" w:customStyle="1" w:styleId="EncabezadoCar">
    <w:name w:val="Encabezado Car"/>
    <w:basedOn w:val="Fuentedeprrafopredeter"/>
    <w:link w:val="Encabezado"/>
    <w:rsid w:val="00414999"/>
    <w:rPr>
      <w:bCs/>
      <w:caps/>
      <w:sz w:val="14"/>
      <w:szCs w:val="12"/>
      <w:lang w:val="eu-ES" w:eastAsia="en-US"/>
    </w:rPr>
  </w:style>
  <w:style w:type="character" w:customStyle="1" w:styleId="object">
    <w:name w:val="object"/>
    <w:basedOn w:val="Fuentedeprrafopredeter"/>
    <w:rsid w:val="00414999"/>
  </w:style>
  <w:style w:type="character" w:customStyle="1" w:styleId="PiedepginaCar">
    <w:name w:val="Pie de página Car"/>
    <w:basedOn w:val="Fuentedeprrafopredeter"/>
    <w:link w:val="Piedepgina"/>
    <w:uiPriority w:val="99"/>
    <w:rsid w:val="00414999"/>
    <w:rPr>
      <w:spacing w:val="6"/>
      <w:lang w:val="eu-ES" w:eastAsia="en-US"/>
    </w:rPr>
  </w:style>
  <w:style w:type="character" w:styleId="Hipervnculovisitado">
    <w:name w:val="FollowedHyperlink"/>
    <w:basedOn w:val="Fuentedeprrafopredeter"/>
    <w:unhideWhenUsed/>
    <w:rsid w:val="00414999"/>
    <w:rPr>
      <w:color w:val="800080" w:themeColor="followedHyperlink"/>
      <w:u w:val="single"/>
    </w:rPr>
  </w:style>
  <w:style w:type="paragraph" w:customStyle="1" w:styleId="xa1">
    <w:name w:val="xa1"/>
    <w:basedOn w:val="Normal"/>
    <w:rsid w:val="00414999"/>
    <w:pPr>
      <w:spacing w:before="100" w:beforeAutospacing="1" w:after="100" w:afterAutospacing="1"/>
      <w:ind w:firstLine="0"/>
      <w:jc w:val="left"/>
    </w:pPr>
    <w:rPr>
      <w:sz w:val="24"/>
      <w:szCs w:val="24"/>
      <w:lang w:eastAsia="es-ES"/>
    </w:rPr>
  </w:style>
  <w:style w:type="paragraph" w:customStyle="1" w:styleId="parrafo2">
    <w:name w:val="parrafo_2"/>
    <w:basedOn w:val="Normal"/>
    <w:rsid w:val="00414999"/>
    <w:pPr>
      <w:spacing w:before="100" w:beforeAutospacing="1" w:after="100" w:afterAutospacing="1"/>
      <w:ind w:firstLine="0"/>
      <w:jc w:val="left"/>
    </w:pPr>
    <w:rPr>
      <w:sz w:val="24"/>
      <w:szCs w:val="24"/>
      <w:lang w:eastAsia="es-ES"/>
    </w:rPr>
  </w:style>
  <w:style w:type="paragraph" w:customStyle="1" w:styleId="parrafo">
    <w:name w:val="parrafo"/>
    <w:basedOn w:val="Normal"/>
    <w:rsid w:val="00414999"/>
    <w:pPr>
      <w:spacing w:before="100" w:beforeAutospacing="1" w:after="100" w:afterAutospacing="1"/>
      <w:ind w:firstLine="0"/>
      <w:jc w:val="left"/>
    </w:pPr>
    <w:rPr>
      <w:sz w:val="24"/>
      <w:szCs w:val="24"/>
      <w:lang w:eastAsia="es-ES"/>
    </w:rPr>
  </w:style>
  <w:style w:type="paragraph" w:styleId="Textonotaalfinal">
    <w:name w:val="endnote text"/>
    <w:basedOn w:val="Normal"/>
    <w:link w:val="TextonotaalfinalCar"/>
    <w:semiHidden/>
    <w:unhideWhenUsed/>
    <w:rsid w:val="00362A9A"/>
    <w:pPr>
      <w:spacing w:after="0"/>
    </w:pPr>
  </w:style>
  <w:style w:type="character" w:customStyle="1" w:styleId="TextonotaalfinalCar">
    <w:name w:val="Texto nota al final Car"/>
    <w:basedOn w:val="Fuentedeprrafopredeter"/>
    <w:link w:val="Textonotaalfinal"/>
    <w:semiHidden/>
    <w:rsid w:val="00362A9A"/>
    <w:rPr>
      <w:lang w:val="eu-ES" w:eastAsia="en-US"/>
    </w:rPr>
  </w:style>
  <w:style w:type="character" w:styleId="Refdenotaalfinal">
    <w:name w:val="endnote reference"/>
    <w:basedOn w:val="Fuentedeprrafopredeter"/>
    <w:semiHidden/>
    <w:unhideWhenUsed/>
    <w:rsid w:val="00362A9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9" w:qFormat="1"/>
    <w:lsdException w:name="heading 5" w:semiHidden="0" w:unhideWhenUsed="0" w:qFormat="1"/>
    <w:lsdException w:name="heading 6" w:qFormat="1"/>
    <w:lsdException w:name="heading 7" w:uiPriority="99" w:qFormat="1"/>
    <w:lsdException w:name="heading 8" w:qFormat="1"/>
    <w:lsdException w:name="heading 9" w:qFormat="1"/>
    <w:lsdException w:name="toc 1" w:uiPriority="39"/>
    <w:lsdException w:name="toc 2" w:uiPriority="39"/>
    <w:lsdException w:name="footnote text" w:uiPriority="99"/>
    <w:lsdException w:name="footer" w:uiPriority="99"/>
    <w:lsdException w:name="caption" w:uiPriority="99" w:qFormat="1"/>
    <w:lsdException w:name="footnote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99"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quot;Cita textual&quot;Normal"/>
    <w:qFormat/>
    <w:rsid w:val="00A84216"/>
    <w:pPr>
      <w:spacing w:after="140"/>
      <w:ind w:firstLine="567"/>
      <w:jc w:val="both"/>
    </w:pPr>
    <w:rPr>
      <w:lang w:eastAsia="en-US"/>
    </w:rPr>
  </w:style>
  <w:style w:type="paragraph" w:styleId="Ttulo1">
    <w:name w:val="heading 1"/>
    <w:basedOn w:val="Normal"/>
    <w:next w:val="Normal"/>
    <w:link w:val="Ttulo1Car"/>
    <w:uiPriority w:val="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414999"/>
    <w:pPr>
      <w:keepNext/>
      <w:spacing w:before="240" w:after="60"/>
      <w:outlineLvl w:val="3"/>
    </w:pPr>
    <w:rPr>
      <w:b/>
      <w:bCs/>
      <w:sz w:val="28"/>
      <w:szCs w:val="28"/>
    </w:rPr>
  </w:style>
  <w:style w:type="paragraph" w:styleId="Ttulo5">
    <w:name w:val="heading 5"/>
    <w:basedOn w:val="Normal"/>
    <w:next w:val="Normal"/>
    <w:link w:val="Ttulo5Car"/>
    <w:qFormat/>
    <w:rsid w:val="001C3A32"/>
    <w:pPr>
      <w:keepNext/>
      <w:tabs>
        <w:tab w:val="left" w:pos="7200"/>
      </w:tabs>
      <w:spacing w:after="0"/>
      <w:ind w:right="44" w:firstLine="0"/>
      <w:jc w:val="center"/>
      <w:outlineLvl w:val="4"/>
    </w:pPr>
    <w:rPr>
      <w:b/>
      <w:sz w:val="28"/>
    </w:rPr>
  </w:style>
  <w:style w:type="paragraph" w:styleId="Ttulo7">
    <w:name w:val="heading 7"/>
    <w:basedOn w:val="Normal"/>
    <w:next w:val="Normal"/>
    <w:link w:val="Ttulo7Car"/>
    <w:uiPriority w:val="99"/>
    <w:qFormat/>
    <w:rsid w:val="00414999"/>
    <w:pPr>
      <w:keepNext/>
      <w:spacing w:after="0"/>
      <w:ind w:firstLine="0"/>
      <w:jc w:val="center"/>
      <w:outlineLvl w:val="6"/>
    </w:pPr>
    <w:rPr>
      <w:sz w:val="5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qFormat/>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link w:val="EncabezadoCar"/>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u-ES" w:eastAsia="en-US" w:bidi="ar-SA"/>
    </w:rPr>
  </w:style>
  <w:style w:type="paragraph" w:customStyle="1" w:styleId="atitulo4">
    <w:name w:val="atitulo4"/>
    <w:basedOn w:val="atitulo3"/>
    <w:qFormat/>
    <w:rsid w:val="001D4F09"/>
  </w:style>
  <w:style w:type="paragraph" w:customStyle="1" w:styleId="cuadroCabe">
    <w:name w:val="cuadroCabe"/>
    <w:basedOn w:val="cuatexto"/>
    <w:qFormat/>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uiPriority w:val="5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9"/>
    <w:rsid w:val="00414999"/>
    <w:rPr>
      <w:b/>
      <w:bCs/>
      <w:sz w:val="28"/>
      <w:szCs w:val="28"/>
      <w:lang w:val="eu-ES" w:eastAsia="en-US"/>
    </w:rPr>
  </w:style>
  <w:style w:type="character" w:customStyle="1" w:styleId="Ttulo7Car">
    <w:name w:val="Título 7 Car"/>
    <w:basedOn w:val="Fuentedeprrafopredeter"/>
    <w:link w:val="Ttulo7"/>
    <w:uiPriority w:val="99"/>
    <w:rsid w:val="00414999"/>
    <w:rPr>
      <w:sz w:val="52"/>
    </w:rPr>
  </w:style>
  <w:style w:type="character" w:customStyle="1" w:styleId="atitulo1Car">
    <w:name w:val="atitulo1 Car"/>
    <w:basedOn w:val="Fuentedeprrafopredeter"/>
    <w:link w:val="atitulo1"/>
    <w:locked/>
    <w:rsid w:val="00414999"/>
    <w:rPr>
      <w:rFonts w:ascii="Arial" w:hAnsi="Arial"/>
      <w:b/>
      <w:color w:val="000000"/>
      <w:kern w:val="28"/>
      <w:sz w:val="25"/>
      <w:szCs w:val="26"/>
      <w:lang w:val="eu-ES" w:eastAsia="en-US"/>
    </w:rPr>
  </w:style>
  <w:style w:type="character" w:customStyle="1" w:styleId="atitulo2Car">
    <w:name w:val="atitulo2 Car"/>
    <w:link w:val="atitulo2"/>
    <w:locked/>
    <w:rsid w:val="00414999"/>
    <w:rPr>
      <w:rFonts w:ascii="Arial" w:hAnsi="Arial"/>
      <w:bCs/>
      <w:iCs/>
      <w:color w:val="000000"/>
      <w:spacing w:val="10"/>
      <w:kern w:val="28"/>
      <w:sz w:val="25"/>
      <w:szCs w:val="26"/>
      <w:lang w:val="eu-ES" w:eastAsia="en-US"/>
    </w:rPr>
  </w:style>
  <w:style w:type="paragraph" w:styleId="Textonotapie">
    <w:name w:val="footnote text"/>
    <w:basedOn w:val="Normal"/>
    <w:link w:val="TextonotapieCar"/>
    <w:uiPriority w:val="99"/>
    <w:rsid w:val="00414999"/>
  </w:style>
  <w:style w:type="character" w:customStyle="1" w:styleId="TextonotapieCar">
    <w:name w:val="Texto nota pie Car"/>
    <w:basedOn w:val="Fuentedeprrafopredeter"/>
    <w:link w:val="Textonotapie"/>
    <w:uiPriority w:val="99"/>
    <w:rsid w:val="00414999"/>
    <w:rPr>
      <w:lang w:val="eu-ES" w:eastAsia="en-US"/>
    </w:rPr>
  </w:style>
  <w:style w:type="character" w:styleId="Refdenotaalpie">
    <w:name w:val="footnote reference"/>
    <w:uiPriority w:val="99"/>
    <w:rsid w:val="00414999"/>
    <w:rPr>
      <w:vertAlign w:val="superscript"/>
    </w:rPr>
  </w:style>
  <w:style w:type="paragraph" w:styleId="Prrafodelista">
    <w:name w:val="List Paragraph"/>
    <w:basedOn w:val="Normal"/>
    <w:uiPriority w:val="34"/>
    <w:qFormat/>
    <w:rsid w:val="00414999"/>
    <w:pPr>
      <w:ind w:left="720"/>
      <w:contextualSpacing/>
    </w:pPr>
  </w:style>
  <w:style w:type="character" w:customStyle="1" w:styleId="Ttulo1Car">
    <w:name w:val="Título 1 Car"/>
    <w:basedOn w:val="Fuentedeprrafopredeter"/>
    <w:link w:val="Ttulo1"/>
    <w:uiPriority w:val="9"/>
    <w:rsid w:val="00414999"/>
    <w:rPr>
      <w:rFonts w:ascii="Arial" w:hAnsi="Arial" w:cs="Arial"/>
      <w:b/>
      <w:bCs/>
      <w:kern w:val="32"/>
      <w:sz w:val="32"/>
      <w:szCs w:val="32"/>
      <w:lang w:val="eu-ES" w:eastAsia="en-US"/>
    </w:rPr>
  </w:style>
  <w:style w:type="character" w:customStyle="1" w:styleId="Ttulo2Car">
    <w:name w:val="Título 2 Car"/>
    <w:basedOn w:val="Fuentedeprrafopredeter"/>
    <w:link w:val="Ttulo2"/>
    <w:rsid w:val="00414999"/>
    <w:rPr>
      <w:rFonts w:ascii="Arial" w:hAnsi="Arial" w:cs="Arial"/>
      <w:b/>
      <w:bCs/>
      <w:i/>
      <w:iCs/>
      <w:sz w:val="28"/>
      <w:szCs w:val="28"/>
      <w:lang w:val="eu-ES" w:eastAsia="en-US"/>
    </w:rPr>
  </w:style>
  <w:style w:type="character" w:customStyle="1" w:styleId="Ttulo3Car">
    <w:name w:val="Título 3 Car"/>
    <w:basedOn w:val="Fuentedeprrafopredeter"/>
    <w:link w:val="Ttulo3"/>
    <w:rsid w:val="00414999"/>
    <w:rPr>
      <w:rFonts w:ascii="Arial" w:hAnsi="Arial" w:cs="Arial"/>
      <w:b/>
      <w:bCs/>
      <w:szCs w:val="26"/>
      <w:lang w:val="eu-ES" w:eastAsia="en-US"/>
    </w:rPr>
  </w:style>
  <w:style w:type="character" w:customStyle="1" w:styleId="Ttulo5Car">
    <w:name w:val="Título 5 Car"/>
    <w:basedOn w:val="Fuentedeprrafopredeter"/>
    <w:link w:val="Ttulo5"/>
    <w:rsid w:val="00414999"/>
    <w:rPr>
      <w:b/>
      <w:sz w:val="28"/>
      <w:lang w:eastAsia="en-US"/>
    </w:rPr>
  </w:style>
  <w:style w:type="paragraph" w:styleId="Ttulo">
    <w:name w:val="Title"/>
    <w:basedOn w:val="Normal"/>
    <w:next w:val="Normal"/>
    <w:link w:val="TtuloCar"/>
    <w:uiPriority w:val="10"/>
    <w:qFormat/>
    <w:rsid w:val="0041499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14999"/>
    <w:rPr>
      <w:rFonts w:asciiTheme="majorHAnsi" w:eastAsiaTheme="majorEastAsia" w:hAnsiTheme="majorHAnsi" w:cstheme="majorBidi"/>
      <w:color w:val="17365D" w:themeColor="text2" w:themeShade="BF"/>
      <w:spacing w:val="5"/>
      <w:kern w:val="28"/>
      <w:sz w:val="52"/>
      <w:szCs w:val="52"/>
      <w:lang w:val="eu-ES" w:eastAsia="en-US"/>
    </w:rPr>
  </w:style>
  <w:style w:type="paragraph" w:styleId="Subttulo">
    <w:name w:val="Subtitle"/>
    <w:basedOn w:val="Normal"/>
    <w:next w:val="Normal"/>
    <w:link w:val="SubttuloCar"/>
    <w:uiPriority w:val="11"/>
    <w:qFormat/>
    <w:rsid w:val="00414999"/>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414999"/>
    <w:rPr>
      <w:rFonts w:asciiTheme="majorHAnsi" w:eastAsiaTheme="majorEastAsia" w:hAnsiTheme="majorHAnsi" w:cstheme="majorBidi"/>
      <w:i/>
      <w:iCs/>
      <w:color w:val="4F81BD" w:themeColor="accent1"/>
      <w:spacing w:val="15"/>
      <w:sz w:val="24"/>
      <w:szCs w:val="24"/>
      <w:lang w:val="eu-ES" w:eastAsia="en-US"/>
    </w:rPr>
  </w:style>
  <w:style w:type="character" w:styleId="Textoennegrita">
    <w:name w:val="Strong"/>
    <w:basedOn w:val="Fuentedeprrafopredeter"/>
    <w:uiPriority w:val="22"/>
    <w:qFormat/>
    <w:rsid w:val="00414999"/>
    <w:rPr>
      <w:rFonts w:cs="Times New Roman"/>
      <w:b/>
    </w:rPr>
  </w:style>
  <w:style w:type="character" w:styleId="nfasis">
    <w:name w:val="Emphasis"/>
    <w:basedOn w:val="Fuentedeprrafopredeter"/>
    <w:uiPriority w:val="99"/>
    <w:qFormat/>
    <w:rsid w:val="00414999"/>
    <w:rPr>
      <w:rFonts w:cs="Times New Roman"/>
      <w:i/>
      <w:iCs/>
    </w:rPr>
  </w:style>
  <w:style w:type="paragraph" w:styleId="Cita">
    <w:name w:val="Quote"/>
    <w:basedOn w:val="Normal"/>
    <w:next w:val="Normal"/>
    <w:link w:val="CitaCar"/>
    <w:uiPriority w:val="29"/>
    <w:qFormat/>
    <w:rsid w:val="00414999"/>
    <w:rPr>
      <w:i/>
      <w:iCs/>
      <w:color w:val="000000" w:themeColor="text1"/>
    </w:rPr>
  </w:style>
  <w:style w:type="character" w:customStyle="1" w:styleId="CitaCar">
    <w:name w:val="Cita Car"/>
    <w:basedOn w:val="Fuentedeprrafopredeter"/>
    <w:link w:val="Cita"/>
    <w:uiPriority w:val="29"/>
    <w:rsid w:val="00414999"/>
    <w:rPr>
      <w:i/>
      <w:iCs/>
      <w:color w:val="000000" w:themeColor="text1"/>
      <w:lang w:val="eu-ES" w:eastAsia="en-US"/>
    </w:rPr>
  </w:style>
  <w:style w:type="character" w:styleId="nfasissutil">
    <w:name w:val="Subtle Emphasis"/>
    <w:basedOn w:val="Fuentedeprrafopredeter"/>
    <w:uiPriority w:val="19"/>
    <w:qFormat/>
    <w:rsid w:val="00414999"/>
    <w:rPr>
      <w:i/>
      <w:iCs/>
      <w:color w:val="808080" w:themeColor="text1" w:themeTint="7F"/>
    </w:rPr>
  </w:style>
  <w:style w:type="character" w:styleId="nfasisintenso">
    <w:name w:val="Intense Emphasis"/>
    <w:basedOn w:val="Fuentedeprrafopredeter"/>
    <w:uiPriority w:val="21"/>
    <w:qFormat/>
    <w:rsid w:val="00414999"/>
    <w:rPr>
      <w:b/>
      <w:bCs/>
      <w:i/>
      <w:iCs/>
      <w:color w:val="4F81BD" w:themeColor="accent1"/>
    </w:rPr>
  </w:style>
  <w:style w:type="character" w:styleId="Referenciasutil">
    <w:name w:val="Subtle Reference"/>
    <w:basedOn w:val="Fuentedeprrafopredeter"/>
    <w:uiPriority w:val="31"/>
    <w:qFormat/>
    <w:rsid w:val="00414999"/>
    <w:rPr>
      <w:smallCaps/>
      <w:color w:val="C0504D" w:themeColor="accent2"/>
      <w:u w:val="single"/>
    </w:rPr>
  </w:style>
  <w:style w:type="character" w:styleId="Referenciaintensa">
    <w:name w:val="Intense Reference"/>
    <w:basedOn w:val="Fuentedeprrafopredeter"/>
    <w:uiPriority w:val="32"/>
    <w:qFormat/>
    <w:rsid w:val="00414999"/>
    <w:rPr>
      <w:b/>
      <w:bCs/>
      <w:smallCaps/>
      <w:color w:val="C0504D" w:themeColor="accent2"/>
      <w:spacing w:val="5"/>
      <w:u w:val="single"/>
    </w:rPr>
  </w:style>
  <w:style w:type="paragraph" w:customStyle="1" w:styleId="1">
    <w:name w:val="1"/>
    <w:basedOn w:val="Normal"/>
    <w:next w:val="Normal"/>
    <w:qFormat/>
    <w:rsid w:val="00414999"/>
    <w:rPr>
      <w:b/>
      <w:bCs/>
    </w:rPr>
  </w:style>
  <w:style w:type="paragraph" w:customStyle="1" w:styleId="Estndar">
    <w:name w:val="Estándar"/>
    <w:rsid w:val="00414999"/>
    <w:pPr>
      <w:snapToGrid w:val="0"/>
    </w:pPr>
    <w:rPr>
      <w:rFonts w:ascii="CG Omega" w:hAnsi="CG Omega"/>
      <w:color w:val="000000"/>
      <w:sz w:val="22"/>
    </w:rPr>
  </w:style>
  <w:style w:type="paragraph" w:customStyle="1" w:styleId="tabla10">
    <w:name w:val="tabla10"/>
    <w:rsid w:val="00414999"/>
    <w:pPr>
      <w:tabs>
        <w:tab w:val="left" w:pos="567"/>
        <w:tab w:val="left" w:pos="1134"/>
      </w:tabs>
      <w:snapToGrid w:val="0"/>
    </w:pPr>
    <w:rPr>
      <w:rFonts w:ascii="CG Times" w:hAnsi="CG Times"/>
      <w:color w:val="000000"/>
    </w:rPr>
  </w:style>
  <w:style w:type="paragraph" w:styleId="NormalWeb">
    <w:name w:val="Normal (Web)"/>
    <w:basedOn w:val="Normal"/>
    <w:uiPriority w:val="99"/>
    <w:rsid w:val="00414999"/>
    <w:pPr>
      <w:spacing w:before="100" w:beforeAutospacing="1" w:after="100" w:afterAutospacing="1"/>
      <w:ind w:firstLine="0"/>
    </w:pPr>
    <w:rPr>
      <w:rFonts w:ascii="Verdana" w:hAnsi="Verdana"/>
      <w:sz w:val="13"/>
      <w:szCs w:val="13"/>
      <w:lang w:eastAsia="es-ES"/>
    </w:rPr>
  </w:style>
  <w:style w:type="paragraph" w:styleId="Textocomentario">
    <w:name w:val="annotation text"/>
    <w:basedOn w:val="Normal"/>
    <w:link w:val="TextocomentarioCar"/>
    <w:rsid w:val="00414999"/>
  </w:style>
  <w:style w:type="character" w:customStyle="1" w:styleId="TextocomentarioCar">
    <w:name w:val="Texto comentario Car"/>
    <w:basedOn w:val="Fuentedeprrafopredeter"/>
    <w:link w:val="Textocomentario"/>
    <w:rsid w:val="00414999"/>
    <w:rPr>
      <w:lang w:val="eu-ES" w:eastAsia="en-US"/>
    </w:rPr>
  </w:style>
  <w:style w:type="paragraph" w:styleId="Asuntodelcomentario">
    <w:name w:val="annotation subject"/>
    <w:basedOn w:val="Textocomentario"/>
    <w:next w:val="Textocomentario"/>
    <w:link w:val="AsuntodelcomentarioCar"/>
    <w:rsid w:val="00414999"/>
    <w:rPr>
      <w:b/>
      <w:bCs/>
    </w:rPr>
  </w:style>
  <w:style w:type="character" w:customStyle="1" w:styleId="AsuntodelcomentarioCar">
    <w:name w:val="Asunto del comentario Car"/>
    <w:basedOn w:val="TextocomentarioCar"/>
    <w:link w:val="Asuntodelcomentario"/>
    <w:rsid w:val="00414999"/>
    <w:rPr>
      <w:b/>
      <w:bCs/>
      <w:lang w:val="eu-ES" w:eastAsia="en-US"/>
    </w:rPr>
  </w:style>
  <w:style w:type="paragraph" w:styleId="Mapadeldocumento">
    <w:name w:val="Document Map"/>
    <w:basedOn w:val="Normal"/>
    <w:link w:val="MapadeldocumentoCar"/>
    <w:rsid w:val="00414999"/>
    <w:pPr>
      <w:shd w:val="clear" w:color="auto" w:fill="000080"/>
    </w:pPr>
    <w:rPr>
      <w:rFonts w:ascii="Tahoma" w:hAnsi="Tahoma" w:cs="Tahoma"/>
    </w:rPr>
  </w:style>
  <w:style w:type="character" w:customStyle="1" w:styleId="MapadeldocumentoCar">
    <w:name w:val="Mapa del documento Car"/>
    <w:basedOn w:val="Fuentedeprrafopredeter"/>
    <w:link w:val="Mapadeldocumento"/>
    <w:rsid w:val="00414999"/>
    <w:rPr>
      <w:rFonts w:ascii="Tahoma" w:hAnsi="Tahoma" w:cs="Tahoma"/>
      <w:shd w:val="clear" w:color="auto" w:fill="000080"/>
      <w:lang w:val="eu-ES" w:eastAsia="en-US"/>
    </w:rPr>
  </w:style>
  <w:style w:type="character" w:styleId="Refdecomentario">
    <w:name w:val="annotation reference"/>
    <w:rsid w:val="00414999"/>
    <w:rPr>
      <w:sz w:val="16"/>
      <w:szCs w:val="16"/>
    </w:rPr>
  </w:style>
  <w:style w:type="paragraph" w:customStyle="1" w:styleId="Default">
    <w:name w:val="Default"/>
    <w:rsid w:val="00414999"/>
    <w:pPr>
      <w:autoSpaceDE w:val="0"/>
      <w:autoSpaceDN w:val="0"/>
      <w:adjustRightInd w:val="0"/>
    </w:pPr>
    <w:rPr>
      <w:rFonts w:ascii="Calibri" w:hAnsi="Calibri" w:cs="Calibri"/>
      <w:color w:val="000000"/>
      <w:sz w:val="24"/>
      <w:szCs w:val="24"/>
      <w:lang w:eastAsia="es-ES_tradnl"/>
    </w:rPr>
  </w:style>
  <w:style w:type="paragraph" w:customStyle="1" w:styleId="Sangradoi">
    <w:name w:val="Sangrado i)"/>
    <w:basedOn w:val="Normal"/>
    <w:rsid w:val="00414999"/>
    <w:pPr>
      <w:numPr>
        <w:numId w:val="9"/>
      </w:numPr>
      <w:tabs>
        <w:tab w:val="left" w:pos="1134"/>
        <w:tab w:val="left" w:pos="1701"/>
        <w:tab w:val="center" w:pos="4428"/>
        <w:tab w:val="center" w:pos="6713"/>
        <w:tab w:val="right" w:pos="8998"/>
      </w:tabs>
      <w:spacing w:after="0"/>
      <w:jc w:val="left"/>
    </w:pPr>
    <w:rPr>
      <w:rFonts w:ascii="CG Omega" w:hAnsi="CG Omega"/>
      <w:sz w:val="22"/>
      <w:lang w:eastAsia="es-ES"/>
    </w:rPr>
  </w:style>
  <w:style w:type="character" w:customStyle="1" w:styleId="EncabezadoCar">
    <w:name w:val="Encabezado Car"/>
    <w:basedOn w:val="Fuentedeprrafopredeter"/>
    <w:link w:val="Encabezado"/>
    <w:rsid w:val="00414999"/>
    <w:rPr>
      <w:bCs/>
      <w:caps/>
      <w:sz w:val="14"/>
      <w:szCs w:val="12"/>
      <w:lang w:val="eu-ES" w:eastAsia="en-US"/>
    </w:rPr>
  </w:style>
  <w:style w:type="character" w:customStyle="1" w:styleId="object">
    <w:name w:val="object"/>
    <w:basedOn w:val="Fuentedeprrafopredeter"/>
    <w:rsid w:val="00414999"/>
  </w:style>
  <w:style w:type="character" w:customStyle="1" w:styleId="PiedepginaCar">
    <w:name w:val="Pie de página Car"/>
    <w:basedOn w:val="Fuentedeprrafopredeter"/>
    <w:link w:val="Piedepgina"/>
    <w:uiPriority w:val="99"/>
    <w:rsid w:val="00414999"/>
    <w:rPr>
      <w:spacing w:val="6"/>
      <w:lang w:val="eu-ES" w:eastAsia="en-US"/>
    </w:rPr>
  </w:style>
  <w:style w:type="character" w:styleId="Hipervnculovisitado">
    <w:name w:val="FollowedHyperlink"/>
    <w:basedOn w:val="Fuentedeprrafopredeter"/>
    <w:unhideWhenUsed/>
    <w:rsid w:val="00414999"/>
    <w:rPr>
      <w:color w:val="800080" w:themeColor="followedHyperlink"/>
      <w:u w:val="single"/>
    </w:rPr>
  </w:style>
  <w:style w:type="paragraph" w:customStyle="1" w:styleId="xa1">
    <w:name w:val="xa1"/>
    <w:basedOn w:val="Normal"/>
    <w:rsid w:val="00414999"/>
    <w:pPr>
      <w:spacing w:before="100" w:beforeAutospacing="1" w:after="100" w:afterAutospacing="1"/>
      <w:ind w:firstLine="0"/>
      <w:jc w:val="left"/>
    </w:pPr>
    <w:rPr>
      <w:sz w:val="24"/>
      <w:szCs w:val="24"/>
      <w:lang w:eastAsia="es-ES"/>
    </w:rPr>
  </w:style>
  <w:style w:type="paragraph" w:customStyle="1" w:styleId="parrafo2">
    <w:name w:val="parrafo_2"/>
    <w:basedOn w:val="Normal"/>
    <w:rsid w:val="00414999"/>
    <w:pPr>
      <w:spacing w:before="100" w:beforeAutospacing="1" w:after="100" w:afterAutospacing="1"/>
      <w:ind w:firstLine="0"/>
      <w:jc w:val="left"/>
    </w:pPr>
    <w:rPr>
      <w:sz w:val="24"/>
      <w:szCs w:val="24"/>
      <w:lang w:eastAsia="es-ES"/>
    </w:rPr>
  </w:style>
  <w:style w:type="paragraph" w:customStyle="1" w:styleId="parrafo">
    <w:name w:val="parrafo"/>
    <w:basedOn w:val="Normal"/>
    <w:rsid w:val="00414999"/>
    <w:pPr>
      <w:spacing w:before="100" w:beforeAutospacing="1" w:after="100" w:afterAutospacing="1"/>
      <w:ind w:firstLine="0"/>
      <w:jc w:val="left"/>
    </w:pPr>
    <w:rPr>
      <w:sz w:val="24"/>
      <w:szCs w:val="24"/>
      <w:lang w:eastAsia="es-ES"/>
    </w:rPr>
  </w:style>
  <w:style w:type="paragraph" w:styleId="Textonotaalfinal">
    <w:name w:val="endnote text"/>
    <w:basedOn w:val="Normal"/>
    <w:link w:val="TextonotaalfinalCar"/>
    <w:semiHidden/>
    <w:unhideWhenUsed/>
    <w:rsid w:val="00362A9A"/>
    <w:pPr>
      <w:spacing w:after="0"/>
    </w:pPr>
  </w:style>
  <w:style w:type="character" w:customStyle="1" w:styleId="TextonotaalfinalCar">
    <w:name w:val="Texto nota al final Car"/>
    <w:basedOn w:val="Fuentedeprrafopredeter"/>
    <w:link w:val="Textonotaalfinal"/>
    <w:semiHidden/>
    <w:rsid w:val="00362A9A"/>
    <w:rPr>
      <w:lang w:val="eu-ES" w:eastAsia="en-US"/>
    </w:rPr>
  </w:style>
  <w:style w:type="character" w:styleId="Refdenotaalfinal">
    <w:name w:val="endnote reference"/>
    <w:basedOn w:val="Fuentedeprrafopredeter"/>
    <w:semiHidden/>
    <w:unhideWhenUsed/>
    <w:rsid w:val="00362A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103AD-4632-494E-B353-1C44ECEA2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9471</Words>
  <Characters>52096</Characters>
  <Application>Microsoft Office Word</Application>
  <DocSecurity>0</DocSecurity>
  <Lines>434</Lines>
  <Paragraphs>122</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61445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d841144</dc:creator>
  <cp:lastModifiedBy>Iñaki De Santiago</cp:lastModifiedBy>
  <cp:revision>2</cp:revision>
  <cp:lastPrinted>2020-11-27T07:58:00Z</cp:lastPrinted>
  <dcterms:created xsi:type="dcterms:W3CDTF">2021-02-09T07:30:00Z</dcterms:created>
  <dcterms:modified xsi:type="dcterms:W3CDTF">2021-02-09T07:30:00Z</dcterms:modified>
</cp:coreProperties>
</file>