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kalitate-figurak sustatzeko Landa Garapenerako Programen 2021eko deialdiari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du, Landa Garapeneko eta Ingurumeneko Departamentuak idatziz erantzun dezan.</w:t>
      </w:r>
    </w:p>
    <w:p>
      <w:pPr>
        <w:pStyle w:val="0"/>
        <w:suppressAutoHyphens w:val="false"/>
        <w:rPr>
          <w:rStyle w:val="1"/>
        </w:rPr>
      </w:pPr>
      <w:r>
        <w:rPr>
          <w:rStyle w:val="1"/>
        </w:rPr>
        <w:t xml:space="preserve">Kalitate-figurak sustatzeko Landa Garapenerako Programen 2021eko deialdiaren egoera.</w:t>
      </w:r>
    </w:p>
    <w:p>
      <w:pPr>
        <w:pStyle w:val="0"/>
        <w:suppressAutoHyphens w:val="false"/>
        <w:rPr>
          <w:rStyle w:val="1"/>
        </w:rPr>
      </w:pPr>
      <w:r>
        <w:rPr>
          <w:rStyle w:val="1"/>
        </w:rPr>
        <w:t xml:space="preserve">Iruñean, 2021eko otsailaren 16an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