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51" w:rsidRPr="009A1F51" w:rsidRDefault="009A1F51" w:rsidP="009A1F51">
      <w:pPr>
        <w:spacing w:line="288" w:lineRule="auto"/>
        <w:jc w:val="both"/>
        <w:rPr>
          <w:rFonts w:ascii="Century Gothic" w:hAnsi="Century Gothic" w:cs="Times New Roman"/>
          <w:sz w:val="24"/>
          <w:szCs w:val="24"/>
        </w:rPr>
      </w:pPr>
      <w:bookmarkStart w:id="0" w:name="_GoBack"/>
      <w:r w:rsidRPr="009A1F51">
        <w:rPr>
          <w:rFonts w:ascii="Century Gothic" w:hAnsi="Century Gothic" w:cs="Times New Roman"/>
          <w:sz w:val="24"/>
          <w:szCs w:val="24"/>
        </w:rPr>
        <w:t>La Consejera de Salud del Gobierno de Navarra, en relación con la pregunta escrita (10-20/PES-00324) presentada por la Parlamentaria Foral Ilma. Sra.  Cristina Ibarrola Guillén, adscrita al Grupo Parlamentario de Navarra Suma, que solicita información sobre “</w:t>
      </w:r>
      <w:r w:rsidRPr="009A1F51">
        <w:rPr>
          <w:rFonts w:ascii="Century Gothic" w:hAnsi="Century Gothic"/>
          <w:sz w:val="24"/>
          <w:szCs w:val="24"/>
          <w:lang w:val="es-ES_tradnl"/>
        </w:rPr>
        <w:t>¿Qué criterios y umbrales utiliza el Departamento de Salud para realizar cribados y para tomar medidas restrictivas o levantarlas?</w:t>
      </w:r>
      <w:r w:rsidRPr="009A1F51">
        <w:rPr>
          <w:rFonts w:ascii="Century Gothic" w:hAnsi="Century Gothic" w:cs="Times New Roman"/>
          <w:sz w:val="24"/>
          <w:szCs w:val="24"/>
        </w:rPr>
        <w:t>, tiene el honor de remitirle la siguiente información:</w:t>
      </w:r>
    </w:p>
    <w:p w:rsidR="00167636" w:rsidRDefault="00167636" w:rsidP="00167636">
      <w:pPr>
        <w:spacing w:line="288" w:lineRule="auto"/>
        <w:ind w:firstLine="708"/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lang w:val="es-ES_tradnl"/>
        </w:rPr>
        <w:t xml:space="preserve">La amplia estrategia de cribados en Navarra desarrollada por el Departamento de Salud, una herramienta que se sitúa en el terreno mixto del sistema de detección precoz y la intervención comunitaria de la mano de agentes municipales, se ha ido actualizando en base a la experiencia, la evidencia científica y la colaboración continua con el Ministerio de Sanidad. La apuesta, clave en la contención de la pandemia y en la prioridad de anticiparnos a nuevos picos de incidencia, se ha planteado siempre combinando parámetros cuantitativos y cualitativos, determinados por los equipos técnicos correspondientes que analizan también la situación </w:t>
      </w:r>
      <w:r>
        <w:rPr>
          <w:rFonts w:ascii="Century Gothic" w:hAnsi="Century Gothic"/>
          <w:i/>
          <w:sz w:val="24"/>
          <w:szCs w:val="24"/>
          <w:lang w:val="es-ES_tradnl"/>
        </w:rPr>
        <w:t>ad hoc</w:t>
      </w:r>
      <w:r>
        <w:rPr>
          <w:rFonts w:ascii="Century Gothic" w:hAnsi="Century Gothic"/>
          <w:sz w:val="24"/>
          <w:szCs w:val="24"/>
          <w:lang w:val="es-ES_tradnl"/>
        </w:rPr>
        <w:t xml:space="preserve">, segmentando por ejemplo por edades –normalmente- en el caso de pruebas a una población general. </w:t>
      </w:r>
    </w:p>
    <w:p w:rsidR="00167636" w:rsidRDefault="00167636" w:rsidP="00167636">
      <w:pPr>
        <w:spacing w:line="288" w:lineRule="auto"/>
        <w:ind w:firstLine="708"/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lang w:val="es-ES_tradnl"/>
        </w:rPr>
        <w:t xml:space="preserve">A la hora de abordar las medidas restrictivas, el departamento de Salud, con la información suministrada por el Instituto de Salud Pública y Laboral de Navarra (ISPLN) y en contacto permanente con los Ayuntamientos, se ha basado en primer lugar en el análisis y contraste del cuadro de Incidencias semanales por municipio, un documento que recoge indicadores como la Incidencia Acumulada a 7 y 14 días en población general y mayores de 64 años, la tendencia de la citada incidencia, la positividad en las primeras pruebas diagnósticas o la trazabilidad. Asimismo, se evalúan elementos como la movilidad y relación con pueblos, ciudades y comunidades cercanas. Por ejemplo, en el caso de Peralta y su zona básica, se tuvo en cuenta a la hora de adoptar medidas la especial relación comercial con ciudades de La Rioja con las que la comarca tiene habitualmente una relación intensa. </w:t>
      </w:r>
    </w:p>
    <w:p w:rsidR="00167636" w:rsidRDefault="00167636" w:rsidP="00167636">
      <w:pPr>
        <w:spacing w:line="288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-ES_tradnl"/>
        </w:rPr>
        <w:t xml:space="preserve">Por otra parte, se valora la hoja de ruta del territorio -´Indicadores para valoración de riesgo y determinación de nivel de alerta en la Comunidad Foral de Navarra’-, que recoge a su vez </w:t>
      </w:r>
      <w:r>
        <w:rPr>
          <w:rFonts w:ascii="Century Gothic" w:hAnsi="Century Gothic"/>
          <w:sz w:val="24"/>
          <w:szCs w:val="24"/>
        </w:rPr>
        <w:t xml:space="preserve">cinco escenarios en función del riesgo, que van desde el de ‘Normalidad’ hasta el de riesgo ‘Muy alto’. Se divide en dos bloques: el primero, el de ‘Evaluación del nivel de Transmisión’, y el segundo, ‘Nivel de utilización de los </w:t>
      </w:r>
      <w:r>
        <w:rPr>
          <w:rFonts w:ascii="Century Gothic" w:hAnsi="Century Gothic"/>
          <w:sz w:val="24"/>
          <w:szCs w:val="24"/>
        </w:rPr>
        <w:lastRenderedPageBreak/>
        <w:t>servicios asistenciales por COVID-19’. El marco es dinámico y adaptable a la situación del territorio foral con una horquilla aproximada del 20% en los parámetros para valorar el nivel de alerta.</w:t>
      </w:r>
    </w:p>
    <w:p w:rsidR="006F58A1" w:rsidRDefault="00167636" w:rsidP="00167636">
      <w:pPr>
        <w:spacing w:line="288" w:lineRule="auto"/>
        <w:ind w:firstLine="708"/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</w:rPr>
        <w:t xml:space="preserve">Por otro lado, a los indicadores recogidos en la citada hoja de ruta de Navarra, se suma la consulta de cualquier decisión relacionada a los distintos órganos especializados, como la Comisión para la Transición, el Comité Técnico Asesor y la Comisión de Seguimiento del COVID-19 del Departamento de Salud. </w:t>
      </w:r>
    </w:p>
    <w:p w:rsidR="006F58A1" w:rsidRDefault="009A1F51" w:rsidP="009A1F51">
      <w:pPr>
        <w:tabs>
          <w:tab w:val="left" w:pos="72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9A1F51">
        <w:rPr>
          <w:rFonts w:ascii="Century Gothic" w:eastAsia="Times New Roman" w:hAnsi="Century Gothic" w:cs="Times New Roman"/>
          <w:sz w:val="24"/>
          <w:szCs w:val="24"/>
          <w:lang w:eastAsia="es-ES"/>
        </w:rPr>
        <w:t>Es cuanto tengo el honor de informar en cumplimiento de lo dispuesto en el artículo 194 del Reglamento del Parlamento de Navarra.</w:t>
      </w:r>
    </w:p>
    <w:p w:rsidR="006F58A1" w:rsidRDefault="009A1F51" w:rsidP="009A1F51">
      <w:pPr>
        <w:tabs>
          <w:tab w:val="left" w:pos="3780"/>
        </w:tabs>
        <w:spacing w:after="0" w:line="288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9A1F51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Pamplona,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18 </w:t>
      </w:r>
      <w:r w:rsidRPr="009A1F51">
        <w:rPr>
          <w:rFonts w:ascii="Century Gothic" w:eastAsia="Times New Roman" w:hAnsi="Century Gothic" w:cs="Times New Roman"/>
          <w:sz w:val="24"/>
          <w:szCs w:val="24"/>
          <w:lang w:eastAsia="es-ES"/>
        </w:rPr>
        <w:t>de enero de 2021</w:t>
      </w:r>
    </w:p>
    <w:p w:rsidR="006F58A1" w:rsidRDefault="006F58A1" w:rsidP="009A1F51">
      <w:pPr>
        <w:spacing w:after="0" w:line="288" w:lineRule="auto"/>
        <w:ind w:left="567" w:right="567"/>
        <w:jc w:val="center"/>
        <w:rPr>
          <w:rFonts w:ascii="Century Gothic" w:eastAsia="Times New Roman" w:hAnsi="Century Gothic" w:cs="Times New Roman"/>
          <w:sz w:val="24"/>
          <w:szCs w:val="24"/>
          <w:lang w:val="pt-BR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Consejera de Salud: </w:t>
      </w:r>
      <w:r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 xml:space="preserve">Santos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>Indurá</w:t>
      </w:r>
      <w:r w:rsidR="009A1F51" w:rsidRPr="009A1F51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>in</w:t>
      </w:r>
      <w:proofErr w:type="spellEnd"/>
      <w:r w:rsidR="009A1F51" w:rsidRPr="009A1F51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 xml:space="preserve"> </w:t>
      </w:r>
      <w:proofErr w:type="spellStart"/>
      <w:r w:rsidR="009A1F51" w:rsidRPr="009A1F51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>Orduna</w:t>
      </w:r>
      <w:proofErr w:type="spellEnd"/>
    </w:p>
    <w:bookmarkEnd w:id="0"/>
    <w:p w:rsidR="00086862" w:rsidRPr="009A1F51" w:rsidRDefault="00086862" w:rsidP="009A1F51">
      <w:pPr>
        <w:spacing w:line="288" w:lineRule="auto"/>
        <w:jc w:val="both"/>
        <w:rPr>
          <w:rFonts w:ascii="Century Gothic" w:hAnsi="Century Gothic"/>
        </w:rPr>
      </w:pPr>
    </w:p>
    <w:sectPr w:rsidR="00086862" w:rsidRPr="009A1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5F"/>
    <w:rsid w:val="00086862"/>
    <w:rsid w:val="000927FD"/>
    <w:rsid w:val="00167636"/>
    <w:rsid w:val="001F244F"/>
    <w:rsid w:val="004E3B5F"/>
    <w:rsid w:val="006F58A1"/>
    <w:rsid w:val="009A1F51"/>
    <w:rsid w:val="00D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F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3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F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F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3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X080192</dc:creator>
  <cp:keywords/>
  <dc:description/>
  <cp:lastModifiedBy>Aranaz, Carlota</cp:lastModifiedBy>
  <cp:revision>5</cp:revision>
  <cp:lastPrinted>2021-01-18T17:24:00Z</cp:lastPrinted>
  <dcterms:created xsi:type="dcterms:W3CDTF">2021-01-18T17:26:00Z</dcterms:created>
  <dcterms:modified xsi:type="dcterms:W3CDTF">2021-02-17T12:27:00Z</dcterms:modified>
</cp:coreProperties>
</file>