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erabaki hau hartu zuen, besteak beste:</w:t>
      </w:r>
    </w:p>
    <w:p>
      <w:pPr>
        <w:pStyle w:val="0"/>
        <w:suppressAutoHyphens w:val="false"/>
        <w:rPr>
          <w:rStyle w:val="1"/>
        </w:rPr>
      </w:pPr>
      <w:r>
        <w:rPr>
          <w:rStyle w:val="1"/>
        </w:rPr>
        <w:t xml:space="preserve">Botere Judizialaren Kontseilu Nagusiaren idazkari nagusiaren ofizio bitartez, aipatu Kontseiluaren Osoko Bilkurak 2021eko otsailaren 11n hartutako erabakia igortzen da, Nafarroako Parlamentuari eskatzen diona hiru hautagaiko zerrenda bat bidaltzea Nafarroako Justizia Auzitegi Nagusiko Sala Zibil eta Penaleko magistratu-lanpostu bat betetzeko, Botere Judizialari buruzko Lege Organikoaren 330.4 artikuluan ezarritakoari jarraikiz. Orobat adierazten du aipatu zerrendan sartzen diren hiru juristen curriculumak ere bidali beharko direla zerrendarekin batera, bai eta karrera judizialean sartzeko gaitasun-baldintzak frogatzen dituen dokumentazioa ere, Botere Judizialari buruzko Lege Organikoaren 303. artikuluak aipatzen duena.</w:t>
      </w:r>
    </w:p>
    <w:p>
      <w:pPr>
        <w:pStyle w:val="0"/>
        <w:suppressAutoHyphens w:val="false"/>
        <w:rPr>
          <w:rStyle w:val="1"/>
        </w:rPr>
      </w:pPr>
      <w:r>
        <w:rPr>
          <w:rStyle w:val="1"/>
        </w:rPr>
        <w:t xml:space="preserve">Botere Judizialari buruzko uztailaren 1eko 6/1985 Lege Organikoaren 330.4 artikuluak ezartzen duenez, justizia auzitegi nagusietako sala zibil eta penalean hiru lanpostutik bat beteko du prestigio aitortua eta autonomia erkidegoan hamar urte baino gehiagoko jardun profesionala duen jurista batek, zeina Botere Judizialaren Kontseilu Nagusiak proposatuta izendatua izanen baita legebiltzarrak aurkeztutako hiru hautagairen artetik.</w:t>
      </w:r>
    </w:p>
    <w:p>
      <w:pPr>
        <w:pStyle w:val="0"/>
        <w:suppressAutoHyphens w:val="false"/>
        <w:rPr>
          <w:rStyle w:val="1"/>
        </w:rPr>
      </w:pPr>
      <w:r>
        <w:rPr>
          <w:rStyle w:val="1"/>
        </w:rPr>
        <w:t xml:space="preserve">Aipatu artikulu horretan ezarritakoari jarraikiz, eta kasuari buruzko erregelamenduzko aurreikuspenik ez dagoenez, zehaztu beharrekoa gertatzen da zer prozeduraren bidez apailatuko den Botere Judizialaren Kontseilu Nagusiari Nafarroako Parlamentuak aurkeztu beharreko hiru juristako hautagaitza. Horiek horrela, gai horren eztabaidarako arau bereziak eman beharra dago, Eledunen Batzarraren boto lotesleari jarraituz.</w:t>
      </w:r>
    </w:p>
    <w:p>
      <w:pPr>
        <w:pStyle w:val="0"/>
        <w:suppressAutoHyphens w:val="false"/>
        <w:rPr>
          <w:rStyle w:val="1"/>
        </w:rPr>
      </w:pPr>
      <w:r>
        <w:rPr>
          <w:rStyle w:val="1"/>
        </w:rPr>
        <w:t xml:space="preserve">Horretarako, eta Legebiltzarreko Erregelamenduaren 37.1.9 artikuluan ezarritakoarekin bat, Eledunen Batzarrak erabakia hartu ondoren, hona ERABAKIA:</w:t>
      </w:r>
    </w:p>
    <w:p>
      <w:pPr>
        <w:pStyle w:val="0"/>
        <w:suppressAutoHyphens w:val="false"/>
        <w:rPr>
          <w:rStyle w:val="1"/>
        </w:rPr>
      </w:pPr>
      <w:r>
        <w:rPr>
          <w:rStyle w:val="1"/>
          <w:b w:val="true"/>
        </w:rPr>
        <w:t xml:space="preserve">Lehena.</w:t>
      </w:r>
      <w:r>
        <w:rPr>
          <w:rStyle w:val="1"/>
        </w:rPr>
        <w:t xml:space="preserve"> Onestea Nafarroako Justizia Auzitegi Nagusiko Sala Zibil eta Penaleko magistratu-postu bat betetze aldera hiru juristako zerrenda hautatzeari buruzko arauak, jarraian adieraziak:</w:t>
      </w:r>
    </w:p>
    <w:p>
      <w:pPr>
        <w:pStyle w:val="0"/>
        <w:suppressAutoHyphens w:val="false"/>
        <w:rPr>
          <w:rStyle w:val="1"/>
        </w:rPr>
      </w:pPr>
      <w:r>
        <w:rPr>
          <w:rStyle w:val="1"/>
        </w:rPr>
        <w:t xml:space="preserve">Lehena. Talde parlamentarioek eta foru parlamentarien elkarteak 2021eko martxoaren 25eko 17:30 baino lehenago proposatuko dizkiote Legebiltzarreko Mahaiari jurista-hirukotea osatzeko hautagaiak. Proposamen horiek gehienez ere hiru pertsona barne hartu ahalko dituzte, talde parlamentario eta foru parlamentarien elkarte bakoitzeko.</w:t>
      </w:r>
    </w:p>
    <w:p>
      <w:pPr>
        <w:pStyle w:val="0"/>
        <w:suppressAutoHyphens w:val="false"/>
        <w:rPr>
          <w:rStyle w:val="1"/>
        </w:rPr>
      </w:pPr>
      <w:r>
        <w:rPr>
          <w:rStyle w:val="1"/>
        </w:rPr>
        <w:t xml:space="preserve">Bigarrena. Hautagai-proposamenei curriculum profesional bat gehitu behar zaie, bai eta zinpeko deklarazio bat ere, non hautagaiak adierazten baitu karrera judizialean sartzeko gaitasun-baldintzak betetzen dituela, Botere Judizialaren Lege Organikoko 303. artikuluak aipatuak; halaber, proposaturiko pertsonak emandako berariazko onarpena ere jasoko da. Aurkezturiko hautagaietakoren bat behin betikoz agertzen bada Botere Judizialaren Kontseilu Nagusiari aurkeztu beharreko hirukotean, dokumentazioa aurkeztu beharko da, frogatzen duena bete egiten dituela jada aipaturiko Botere Judizialaren Lege Organikoko 303. artikuluan jasotako gaitasun-baldintzak.</w:t>
      </w:r>
    </w:p>
    <w:p>
      <w:pPr>
        <w:pStyle w:val="0"/>
        <w:suppressAutoHyphens w:val="false"/>
        <w:rPr>
          <w:rStyle w:val="1"/>
        </w:rPr>
      </w:pPr>
      <w:r>
        <w:rPr>
          <w:rStyle w:val="1"/>
        </w:rPr>
        <w:t xml:space="preserve">Hirugarrena. Mahaiak, hautagaitza-aurkezpenerako epea amaituta, hautagaitzak aztertuko eta, kasua bada, aldarrikatuko ditu, egoki den osoko bilkuraren gai-zerrendan jasoak izan daitezen. Hautagaitzaren bat errefusatua izanez gero, helegitea aurkeztu ahalko zaio Mahaiari, eta hark modu arrazoituan ebatzi beharko du.</w:t>
      </w:r>
    </w:p>
    <w:p>
      <w:pPr>
        <w:pStyle w:val="0"/>
        <w:suppressAutoHyphens w:val="false"/>
        <w:rPr>
          <w:rStyle w:val="1"/>
        </w:rPr>
      </w:pPr>
      <w:r>
        <w:rPr>
          <w:rStyle w:val="1"/>
        </w:rPr>
        <w:t xml:space="preserve">Laugarrena. Hautespenaren xedea jurista-hirukote bat osatzea izanen da, eta Legebiltzarraren Osoko Bilkuran eginen da, paper bidezko bozketa sekretuaren bitartez. Paperetan, foru parlamentariek gehienez hiru izen idatzi ahalko dituzte.</w:t>
      </w:r>
    </w:p>
    <w:p>
      <w:pPr>
        <w:pStyle w:val="0"/>
        <w:suppressAutoHyphens w:val="false"/>
        <w:rPr>
          <w:rStyle w:val="1"/>
        </w:rPr>
      </w:pPr>
      <w:r>
        <w:rPr>
          <w:rStyle w:val="1"/>
        </w:rPr>
        <w:t xml:space="preserve">Lehen bozketa bukatu eta gero emanen da boto eskuordetua. Hartara, talde parlamentario edo foru parlamentarien elkarte bakoitzaren baitan, handienetik txikienera bozkatuko dute botoa eskuordetu duten pertsonak deituta.</w:t>
      </w:r>
    </w:p>
    <w:p>
      <w:pPr>
        <w:pStyle w:val="0"/>
        <w:suppressAutoHyphens w:val="false"/>
        <w:rPr>
          <w:rStyle w:val="1"/>
        </w:rPr>
      </w:pPr>
      <w:r>
        <w:rPr>
          <w:rStyle w:val="1"/>
        </w:rPr>
        <w:t xml:space="preserve">Bosgarrena. Boto gehien eskuratu duten hiru hautagaiek lortuko dute hautaketa.</w:t>
      </w:r>
    </w:p>
    <w:p>
      <w:pPr>
        <w:pStyle w:val="0"/>
        <w:suppressAutoHyphens w:val="false"/>
        <w:rPr>
          <w:rStyle w:val="1"/>
        </w:rPr>
      </w:pPr>
      <w:r>
        <w:rPr>
          <w:rStyle w:val="1"/>
        </w:rPr>
        <w:t xml:space="preserve">Seigarrena. Berdinketarik suertatuz gero, boto-kopuru bera lortu dutenen artean bozketa errepikatuko da.</w:t>
      </w:r>
    </w:p>
    <w:p>
      <w:pPr>
        <w:pStyle w:val="0"/>
        <w:suppressAutoHyphens w:val="false"/>
        <w:rPr>
          <w:rStyle w:val="1"/>
        </w:rPr>
      </w:pPr>
      <w:r>
        <w:rPr>
          <w:rStyle w:val="1"/>
        </w:rPr>
        <w:t xml:space="preserve">Zazpigarrena. Baldin eta aurreko apartatuetako baldintzak beterik hirukotea osatu gabe geratzen bada, hautespena deuseztzat joko da, eta arau hauetan ezarritako prozedurari hasiera eman beharko zaio.</w:t>
      </w:r>
    </w:p>
    <w:p>
      <w:pPr>
        <w:pStyle w:val="0"/>
        <w:suppressAutoHyphens w:val="false"/>
        <w:rPr>
          <w:rStyle w:val="1"/>
        </w:rPr>
      </w:pPr>
      <w:r>
        <w:rPr>
          <w:rStyle w:val="1"/>
        </w:rPr>
        <w:t xml:space="preserve">Zortzigarrena. Hirukotea hautatu ondoren, lehendakaritzaren bitartez helaraziko zaio Botere Judizialaren Kontseilu Nagusiari.</w:t>
      </w:r>
    </w:p>
    <w:p>
      <w:pPr>
        <w:pStyle w:val="0"/>
        <w:suppressAutoHyphens w:val="false"/>
        <w:rPr>
          <w:rStyle w:val="1"/>
        </w:rPr>
      </w:pPr>
      <w:r>
        <w:rPr>
          <w:rStyle w:val="1"/>
          <w:b w:val="true"/>
        </w:rPr>
        <w:t xml:space="preserve">Bigarrena.</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