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aurkeztutako galdera, Nafarroako garraio-enpresei bidesariak ezartzearen ondorio ekonomiko eta sozialei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martxoaren 22an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Javier García Jiménez jaunak, Legebiltzarreko Erregelamenduan ezarritakoaren babesean, honako galdera hau aurkezten du, Nafarroako Gobernuko lehendakariak Osoko Bilkuran ahoz erantzun dezan:</w:t>
      </w:r>
    </w:p>
    <w:p>
      <w:pPr>
        <w:pStyle w:val="0"/>
        <w:suppressAutoHyphens w:val="false"/>
        <w:rPr>
          <w:rStyle w:val="1"/>
        </w:rPr>
      </w:pPr>
      <w:r>
        <w:rPr>
          <w:rStyle w:val="1"/>
        </w:rPr>
        <w:t xml:space="preserve">Chivite andrea, ohartzen al zara zer-nolako ondorio ekonomiko eta sozialak izanen dituen Nafarroako garraio-enpresentzat Nafarroako zenbait errepidetan bidesariak ezartzeak?</w:t>
      </w:r>
    </w:p>
    <w:p>
      <w:pPr>
        <w:pStyle w:val="0"/>
        <w:suppressAutoHyphens w:val="false"/>
        <w:rPr>
          <w:rStyle w:val="1"/>
        </w:rPr>
      </w:pPr>
      <w:r>
        <w:rPr>
          <w:rStyle w:val="1"/>
        </w:rPr>
        <w:t xml:space="preserve">Iruñean, 2021eko martxoaren 17an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