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gaurkotasun handiko galdera, Baztango Aroztegia Jauregiaren inguruan sustatutako turismo-, hotel-, kirol- eta egoitza-eremuari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0.961"/>
        </w:rPr>
      </w:pPr>
      <w:r>
        <w:rPr>
          <w:rStyle w:val="1"/>
          <w:spacing w:val="-0.961"/>
        </w:rPr>
        <w:t xml:space="preserve">EH Bildu Nafarroa talde parlamentarioko Adolfo Araiz Flamarique jaunak gaurkotasun handiko honako galdera hau aurkezten dio Legebiltzarreko Mahaiari, izapidetu dezan eta 2021eko martxoaren 25eko Osoko Bilkuran ahoz erantzun dakion:</w:t>
      </w:r>
    </w:p>
    <w:p>
      <w:pPr>
        <w:pStyle w:val="0"/>
        <w:suppressAutoHyphens w:val="false"/>
        <w:rPr>
          <w:rStyle w:val="1"/>
          <w:spacing w:val="-2.88"/>
        </w:rPr>
      </w:pPr>
      <w:r>
        <w:rPr>
          <w:rStyle w:val="1"/>
          <w:spacing w:val="-2.88"/>
        </w:rPr>
        <w:t xml:space="preserve">Nafarroako Kontratu Publikoen Administrazio Auzitegiak uztailaren 23an emandako 64/2019 Erabakiaren bidez ebatzi zen “Urbanizazio-proiektuaren urbanizazio-obraren lehen faseko obrak kontratatzeko baldintzak arautzen dituen agiria” dela-eta kontratazio publikoaren arloari buruz aurkeztutako erreklamazio berezia; erabaki horren bidez, Baztango Aroztegia Jauregiaren inguruan sustatutako turismo-, hotel-, kirol- eta egoitza-eremuaren Udalez gaindiko Plan Sektorialaren Konpentsazio Batzordeak onetsitako agiri hori baliogabetu zen, esleipen-prozedurarekin jarraitu ezin zela deklaratu baitzuen. Erabakia Administrazioarekiko Auzien Salak berretsi zuen 2020ko ekainaren 15eko 137/2020 Epaiaren bidez, ezetsi egin baitzuen errekurtsoa. Nafarroako Gobernuak edo Nasuvinsak –konpentsazio batzorde horren kidea den aldetik– jakin al dakite agiria aldatzeko erabakirik hartu ote den Nafarroako Kontratuen Auzitegiaren erabaki horretara egokitzeko, edo urbanizazioaren esleipenaren lehen faseko obren esleipenik egin ote den?</w:t>
      </w:r>
    </w:p>
    <w:p>
      <w:pPr>
        <w:pStyle w:val="0"/>
        <w:suppressAutoHyphens w:val="false"/>
        <w:rPr>
          <w:rStyle w:val="1"/>
        </w:rPr>
      </w:pPr>
      <w:r>
        <w:rPr>
          <w:rStyle w:val="1"/>
        </w:rPr>
        <w:t xml:space="preserve">Iruñean, 2021eko martxoaren 21ean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