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EB" w:rsidRPr="006C5DA2" w:rsidRDefault="00A711C6" w:rsidP="0086775F">
      <w:pPr>
        <w:tabs>
          <w:tab w:val="left" w:pos="720"/>
        </w:tabs>
        <w:spacing w:line="288" w:lineRule="auto"/>
        <w:jc w:val="both"/>
        <w:rPr>
          <w:rFonts w:ascii="Arial" w:hAnsi="Arial" w:cs="Arial"/>
        </w:rPr>
      </w:pPr>
      <w:r w:rsidRPr="006C5DA2">
        <w:rPr>
          <w:rFonts w:ascii="Arial" w:hAnsi="Arial" w:cs="Arial"/>
        </w:rPr>
        <w:t>La Consejera de Salud del Gobierno de Navarra, en relación con la pregunta escrita (10-</w:t>
      </w:r>
      <w:r w:rsidR="00673C73" w:rsidRPr="006C5DA2">
        <w:rPr>
          <w:rFonts w:ascii="Arial" w:hAnsi="Arial" w:cs="Arial"/>
        </w:rPr>
        <w:t>20</w:t>
      </w:r>
      <w:r w:rsidRPr="006C5DA2">
        <w:rPr>
          <w:rFonts w:ascii="Arial" w:hAnsi="Arial" w:cs="Arial"/>
        </w:rPr>
        <w:t>-PES-</w:t>
      </w:r>
      <w:r w:rsidR="00673C73" w:rsidRPr="006C5DA2">
        <w:rPr>
          <w:rFonts w:ascii="Arial" w:hAnsi="Arial" w:cs="Arial"/>
        </w:rPr>
        <w:t>00</w:t>
      </w:r>
      <w:r w:rsidR="00E800B4" w:rsidRPr="006C5DA2">
        <w:rPr>
          <w:rFonts w:ascii="Arial" w:hAnsi="Arial" w:cs="Arial"/>
        </w:rPr>
        <w:t>3</w:t>
      </w:r>
      <w:r w:rsidR="00FD7093" w:rsidRPr="006C5DA2">
        <w:rPr>
          <w:rFonts w:ascii="Arial" w:hAnsi="Arial" w:cs="Arial"/>
        </w:rPr>
        <w:t>76</w:t>
      </w:r>
      <w:r w:rsidRPr="006C5DA2">
        <w:rPr>
          <w:rFonts w:ascii="Arial" w:hAnsi="Arial" w:cs="Arial"/>
        </w:rPr>
        <w:t xml:space="preserve">) presentada por </w:t>
      </w:r>
      <w:r w:rsidR="00E800B4" w:rsidRPr="006C5DA2">
        <w:rPr>
          <w:rFonts w:ascii="Arial" w:hAnsi="Arial" w:cs="Arial"/>
        </w:rPr>
        <w:t>la</w:t>
      </w:r>
      <w:r w:rsidR="0028313C" w:rsidRPr="006C5DA2">
        <w:rPr>
          <w:rFonts w:ascii="Arial" w:hAnsi="Arial" w:cs="Arial"/>
        </w:rPr>
        <w:t xml:space="preserve"> Parlamentaria</w:t>
      </w:r>
      <w:r w:rsidRPr="006C5DA2">
        <w:rPr>
          <w:rFonts w:ascii="Arial" w:hAnsi="Arial" w:cs="Arial"/>
        </w:rPr>
        <w:t xml:space="preserve"> Foral Ilm</w:t>
      </w:r>
      <w:r w:rsidR="00E800B4" w:rsidRPr="006C5DA2">
        <w:rPr>
          <w:rFonts w:ascii="Arial" w:hAnsi="Arial" w:cs="Arial"/>
        </w:rPr>
        <w:t>a</w:t>
      </w:r>
      <w:r w:rsidRPr="006C5DA2">
        <w:rPr>
          <w:rFonts w:ascii="Arial" w:hAnsi="Arial" w:cs="Arial"/>
        </w:rPr>
        <w:t>. S</w:t>
      </w:r>
      <w:r w:rsidR="00E800B4" w:rsidRPr="006C5DA2">
        <w:rPr>
          <w:rFonts w:ascii="Arial" w:hAnsi="Arial" w:cs="Arial"/>
        </w:rPr>
        <w:t>ra</w:t>
      </w:r>
      <w:r w:rsidRPr="006C5DA2">
        <w:rPr>
          <w:rFonts w:ascii="Arial" w:hAnsi="Arial" w:cs="Arial"/>
        </w:rPr>
        <w:t xml:space="preserve">. </w:t>
      </w:r>
      <w:r w:rsidR="00E800B4" w:rsidRPr="006C5DA2">
        <w:rPr>
          <w:rFonts w:ascii="Arial" w:hAnsi="Arial" w:cs="Arial"/>
        </w:rPr>
        <w:t>Cristina Ibarrola Guillén</w:t>
      </w:r>
      <w:r w:rsidR="0028313C" w:rsidRPr="006C5DA2">
        <w:rPr>
          <w:rFonts w:ascii="Arial" w:hAnsi="Arial" w:cs="Arial"/>
        </w:rPr>
        <w:t>, adscrita</w:t>
      </w:r>
      <w:r w:rsidRPr="006C5DA2">
        <w:rPr>
          <w:rFonts w:ascii="Arial" w:hAnsi="Arial" w:cs="Arial"/>
        </w:rPr>
        <w:t xml:space="preserve"> al Grupo Parlamentario de </w:t>
      </w:r>
      <w:r w:rsidR="00673C73" w:rsidRPr="006C5DA2">
        <w:rPr>
          <w:rFonts w:ascii="Arial" w:hAnsi="Arial" w:cs="Arial"/>
        </w:rPr>
        <w:t>Navarra Suma</w:t>
      </w:r>
      <w:r w:rsidR="00E800B4" w:rsidRPr="006C5DA2">
        <w:rPr>
          <w:rFonts w:ascii="Arial" w:hAnsi="Arial" w:cs="Arial"/>
        </w:rPr>
        <w:t xml:space="preserve"> (NA+)</w:t>
      </w:r>
      <w:r w:rsidRPr="006C5DA2">
        <w:rPr>
          <w:rFonts w:ascii="Arial" w:hAnsi="Arial" w:cs="Arial"/>
        </w:rPr>
        <w:t>, tiene el honor de remitirle la siguiente información</w:t>
      </w:r>
      <w:r w:rsidR="00E800B4" w:rsidRPr="006C5DA2">
        <w:rPr>
          <w:rFonts w:ascii="Arial" w:hAnsi="Arial" w:cs="Arial"/>
        </w:rPr>
        <w:t xml:space="preserve"> a las distintas cuestiones planteadas</w:t>
      </w:r>
      <w:r w:rsidRPr="006C5DA2">
        <w:rPr>
          <w:rFonts w:ascii="Arial" w:hAnsi="Arial" w:cs="Arial"/>
        </w:rPr>
        <w:t>:</w:t>
      </w:r>
    </w:p>
    <w:p w:rsidR="002639EB" w:rsidRPr="006C5DA2" w:rsidRDefault="00F119C5" w:rsidP="00E800B4">
      <w:pPr>
        <w:spacing w:line="288" w:lineRule="auto"/>
        <w:jc w:val="both"/>
        <w:rPr>
          <w:rFonts w:ascii="Arial" w:hAnsi="Arial" w:cs="Arial"/>
          <w:i/>
        </w:rPr>
      </w:pPr>
      <w:r w:rsidRPr="006C5DA2">
        <w:rPr>
          <w:rFonts w:ascii="Arial" w:hAnsi="Arial" w:cs="Arial"/>
          <w:i/>
        </w:rPr>
        <w:t>1.- ¿Se ha ofertado a todas y todos los facultativos del Servicio Navarro de Salud-Osasunbidea que no tienen plaza fija realizarles un contrato de 3 años de duración?</w:t>
      </w:r>
    </w:p>
    <w:p w:rsidR="002639EB" w:rsidRPr="006C5DA2" w:rsidRDefault="007D183C" w:rsidP="007D183C">
      <w:pPr>
        <w:spacing w:line="288" w:lineRule="auto"/>
        <w:jc w:val="both"/>
        <w:rPr>
          <w:rFonts w:ascii="Arial" w:hAnsi="Arial" w:cs="Arial"/>
          <w:bCs/>
        </w:rPr>
      </w:pPr>
      <w:r w:rsidRPr="006C5DA2">
        <w:rPr>
          <w:rFonts w:ascii="Arial" w:hAnsi="Arial" w:cs="Arial"/>
        </w:rPr>
        <w:t xml:space="preserve">En cuanto a la primera de sus preguntas, </w:t>
      </w:r>
      <w:r w:rsidR="00FD7093" w:rsidRPr="006C5DA2">
        <w:rPr>
          <w:rFonts w:ascii="Arial" w:hAnsi="Arial" w:cs="Arial"/>
        </w:rPr>
        <w:t>l</w:t>
      </w:r>
      <w:r w:rsidRPr="006C5DA2">
        <w:rPr>
          <w:rFonts w:ascii="Arial" w:hAnsi="Arial" w:cs="Arial"/>
        </w:rPr>
        <w:t xml:space="preserve">a Consejera de Salud señaló que </w:t>
      </w:r>
      <w:r w:rsidRPr="006C5DA2">
        <w:rPr>
          <w:rFonts w:ascii="Arial" w:hAnsi="Arial" w:cs="Arial"/>
          <w:bCs/>
        </w:rPr>
        <w:t>“Desde aquí si alguno de ustedes conoce a un médico de familia por favor díganle que contacte con nosotros que le ofertamos un contrato de trabajo de tres años”.</w:t>
      </w:r>
    </w:p>
    <w:p w:rsidR="002639EB" w:rsidRPr="006C5DA2" w:rsidRDefault="007D183C" w:rsidP="007D183C">
      <w:pPr>
        <w:spacing w:line="288" w:lineRule="auto"/>
        <w:jc w:val="both"/>
        <w:rPr>
          <w:rFonts w:ascii="Arial" w:hAnsi="Arial" w:cs="Arial"/>
        </w:rPr>
      </w:pPr>
      <w:r w:rsidRPr="006C5DA2">
        <w:rPr>
          <w:rFonts w:ascii="Arial" w:hAnsi="Arial" w:cs="Arial"/>
        </w:rPr>
        <w:t>Las declaraciones de la Consejera de Salud, a las que hace referencia se produjeron en el contexto del suministro de información relacionada con la escasez de personal facultativo durante la pandemia, queriendo hacer notar que hay multitud de puestos de trabajo que no se pueden cubrir dada la escasez de médicos.</w:t>
      </w:r>
    </w:p>
    <w:p w:rsidR="002639EB" w:rsidRPr="006C5DA2" w:rsidRDefault="007D183C" w:rsidP="007D183C">
      <w:pPr>
        <w:spacing w:line="288" w:lineRule="auto"/>
        <w:jc w:val="both"/>
        <w:rPr>
          <w:rFonts w:ascii="Arial" w:hAnsi="Arial" w:cs="Arial"/>
        </w:rPr>
      </w:pPr>
      <w:r w:rsidRPr="006C5DA2">
        <w:rPr>
          <w:rFonts w:ascii="Arial" w:hAnsi="Arial" w:cs="Arial"/>
        </w:rPr>
        <w:t>Obviamente, estas declaraciones deben enmarcarse en una conversación con medios de comunicación queriendo hacer notorio que la escasez de médicos es manifiesta</w:t>
      </w:r>
      <w:r w:rsidR="00FB4776" w:rsidRPr="006C5DA2">
        <w:rPr>
          <w:rFonts w:ascii="Arial" w:hAnsi="Arial" w:cs="Arial"/>
        </w:rPr>
        <w:t xml:space="preserve">. No obstante, esta situación se viene perpetuando desde mucho tiempo atrás y con la actual pandemia por COVID-19 no ha hecho más que empeorar. </w:t>
      </w:r>
      <w:r w:rsidRPr="006C5DA2">
        <w:rPr>
          <w:rFonts w:ascii="Arial" w:hAnsi="Arial" w:cs="Arial"/>
        </w:rPr>
        <w:t xml:space="preserve">Ya en 2017, el Departamento de Salud tuvo que lanzar una campaña de captación de profesionales, especialmente para las especialidades de </w:t>
      </w:r>
      <w:r w:rsidR="001D1EE4" w:rsidRPr="006C5DA2">
        <w:rPr>
          <w:rFonts w:ascii="Arial" w:hAnsi="Arial" w:cs="Arial"/>
        </w:rPr>
        <w:t>Pediatría</w:t>
      </w:r>
      <w:r w:rsidRPr="006C5DA2">
        <w:rPr>
          <w:rFonts w:ascii="Arial" w:hAnsi="Arial" w:cs="Arial"/>
        </w:rPr>
        <w:t xml:space="preserve">, </w:t>
      </w:r>
      <w:r w:rsidR="001D1EE4" w:rsidRPr="006C5DA2">
        <w:rPr>
          <w:rFonts w:ascii="Arial" w:hAnsi="Arial" w:cs="Arial"/>
        </w:rPr>
        <w:t>Traumatología</w:t>
      </w:r>
      <w:r w:rsidRPr="006C5DA2">
        <w:rPr>
          <w:rFonts w:ascii="Arial" w:hAnsi="Arial" w:cs="Arial"/>
        </w:rPr>
        <w:t xml:space="preserve">, Anestesia, </w:t>
      </w:r>
      <w:r w:rsidR="001D1EE4" w:rsidRPr="006C5DA2">
        <w:rPr>
          <w:rFonts w:ascii="Arial" w:hAnsi="Arial" w:cs="Arial"/>
        </w:rPr>
        <w:t>Radiodiagnóstico</w:t>
      </w:r>
      <w:r w:rsidRPr="006C5DA2">
        <w:rPr>
          <w:rFonts w:ascii="Arial" w:hAnsi="Arial" w:cs="Arial"/>
        </w:rPr>
        <w:t xml:space="preserve">, Medicina de Familia, </w:t>
      </w:r>
      <w:r w:rsidR="001D1EE4" w:rsidRPr="006C5DA2">
        <w:rPr>
          <w:rFonts w:ascii="Arial" w:hAnsi="Arial" w:cs="Arial"/>
        </w:rPr>
        <w:t>Dermatología</w:t>
      </w:r>
      <w:r w:rsidRPr="006C5DA2">
        <w:rPr>
          <w:rFonts w:ascii="Arial" w:hAnsi="Arial" w:cs="Arial"/>
        </w:rPr>
        <w:t xml:space="preserve">, </w:t>
      </w:r>
      <w:r w:rsidR="001D1EE4" w:rsidRPr="006C5DA2">
        <w:rPr>
          <w:rFonts w:ascii="Arial" w:hAnsi="Arial" w:cs="Arial"/>
        </w:rPr>
        <w:t>Rehabilitación</w:t>
      </w:r>
      <w:r w:rsidRPr="006C5DA2">
        <w:rPr>
          <w:rFonts w:ascii="Arial" w:hAnsi="Arial" w:cs="Arial"/>
        </w:rPr>
        <w:t xml:space="preserve"> y </w:t>
      </w:r>
      <w:r w:rsidR="001D1EE4" w:rsidRPr="006C5DA2">
        <w:rPr>
          <w:rFonts w:ascii="Arial" w:hAnsi="Arial" w:cs="Arial"/>
        </w:rPr>
        <w:t>Anatomía</w:t>
      </w:r>
      <w:r w:rsidRPr="006C5DA2">
        <w:rPr>
          <w:rFonts w:ascii="Arial" w:hAnsi="Arial" w:cs="Arial"/>
        </w:rPr>
        <w:t xml:space="preserve"> </w:t>
      </w:r>
      <w:r w:rsidR="001D1EE4" w:rsidRPr="006C5DA2">
        <w:rPr>
          <w:rFonts w:ascii="Arial" w:hAnsi="Arial" w:cs="Arial"/>
        </w:rPr>
        <w:t>Patológica</w:t>
      </w:r>
      <w:r w:rsidRPr="006C5DA2">
        <w:rPr>
          <w:rFonts w:ascii="Arial" w:hAnsi="Arial" w:cs="Arial"/>
        </w:rPr>
        <w:t xml:space="preserve">. </w:t>
      </w:r>
    </w:p>
    <w:p w:rsidR="002639EB" w:rsidRPr="006C5DA2" w:rsidRDefault="007D183C" w:rsidP="007D183C">
      <w:pPr>
        <w:spacing w:line="288" w:lineRule="auto"/>
        <w:jc w:val="both"/>
        <w:rPr>
          <w:rFonts w:ascii="Arial" w:hAnsi="Arial" w:cs="Arial"/>
        </w:rPr>
      </w:pPr>
      <w:r w:rsidRPr="006C5DA2">
        <w:rPr>
          <w:rFonts w:ascii="Arial" w:hAnsi="Arial" w:cs="Arial"/>
        </w:rPr>
        <w:t>Así pues, podemos concluir que el Departamento de Salud y más específicamente el SNS-O tiene ofertas de médico de Atención Primaria que no se pueden cubrir o para cuya cobertura e</w:t>
      </w:r>
      <w:r w:rsidR="00FB4776" w:rsidRPr="006C5DA2">
        <w:rPr>
          <w:rFonts w:ascii="Arial" w:hAnsi="Arial" w:cs="Arial"/>
        </w:rPr>
        <w:t>xiste especial dificultad. Mucho</w:t>
      </w:r>
      <w:r w:rsidRPr="006C5DA2">
        <w:rPr>
          <w:rFonts w:ascii="Arial" w:hAnsi="Arial" w:cs="Arial"/>
        </w:rPr>
        <w:t>s de ellos son puestos en donde es previsible una especial estabilidad en el puesto de trabajo.</w:t>
      </w:r>
    </w:p>
    <w:p w:rsidR="002639EB" w:rsidRPr="006C5DA2" w:rsidRDefault="007D183C" w:rsidP="00E800B4">
      <w:pPr>
        <w:spacing w:line="288" w:lineRule="auto"/>
        <w:jc w:val="both"/>
        <w:rPr>
          <w:rFonts w:ascii="Arial" w:hAnsi="Arial" w:cs="Arial"/>
        </w:rPr>
      </w:pPr>
      <w:r w:rsidRPr="006C5DA2">
        <w:rPr>
          <w:rFonts w:ascii="Arial" w:hAnsi="Arial" w:cs="Arial"/>
        </w:rPr>
        <w:t>Estas plazas, como no puede ser de otro modo, se cubrirán por contratación como establece la Orden Foral 347/2017E de 23 de marzo, del Consejero de Salud, por la que se aprueban las normas de gestión de las listas de aspirantes a la contratación temporal en los centros y establecimientos de los organismos autónomos adscritos al Departamento de Salud.</w:t>
      </w:r>
    </w:p>
    <w:p w:rsidR="002639EB" w:rsidRPr="006C5DA2" w:rsidRDefault="00F119C5" w:rsidP="00E800B4">
      <w:pPr>
        <w:spacing w:line="288" w:lineRule="auto"/>
        <w:jc w:val="both"/>
        <w:rPr>
          <w:rFonts w:ascii="Arial" w:hAnsi="Arial" w:cs="Arial"/>
          <w:i/>
        </w:rPr>
      </w:pPr>
      <w:r w:rsidRPr="006C5DA2">
        <w:rPr>
          <w:rFonts w:ascii="Arial" w:hAnsi="Arial" w:cs="Arial"/>
          <w:i/>
        </w:rPr>
        <w:t>2.- Cuántos ha aceptado y se ha formalizado dicho contrato de 3 años.</w:t>
      </w:r>
    </w:p>
    <w:p w:rsidR="002639EB" w:rsidRPr="006C5DA2" w:rsidRDefault="007D183C" w:rsidP="00E800B4">
      <w:pPr>
        <w:spacing w:line="288" w:lineRule="auto"/>
        <w:jc w:val="both"/>
        <w:rPr>
          <w:rFonts w:ascii="Arial" w:hAnsi="Arial" w:cs="Arial"/>
        </w:rPr>
      </w:pPr>
      <w:r w:rsidRPr="006C5DA2">
        <w:rPr>
          <w:rFonts w:ascii="Arial" w:hAnsi="Arial" w:cs="Arial"/>
        </w:rPr>
        <w:t>Ta</w:t>
      </w:r>
      <w:r w:rsidR="00FD7093" w:rsidRPr="006C5DA2">
        <w:rPr>
          <w:rFonts w:ascii="Arial" w:hAnsi="Arial" w:cs="Arial"/>
        </w:rPr>
        <w:t xml:space="preserve">l y como hemos adelantado en la pregunta </w:t>
      </w:r>
      <w:r w:rsidRPr="006C5DA2">
        <w:rPr>
          <w:rFonts w:ascii="Arial" w:hAnsi="Arial" w:cs="Arial"/>
        </w:rPr>
        <w:t>anterior no se han ofertado contratos con la específica duración de tres años, sino que se han ofertado contratos que por sus características pueden ser estables en el tiempo.</w:t>
      </w:r>
    </w:p>
    <w:p w:rsidR="002639EB" w:rsidRPr="006C5DA2" w:rsidRDefault="00F119C5" w:rsidP="00E800B4">
      <w:pPr>
        <w:spacing w:line="288" w:lineRule="auto"/>
        <w:jc w:val="both"/>
        <w:rPr>
          <w:rFonts w:ascii="Arial" w:hAnsi="Arial" w:cs="Arial"/>
          <w:i/>
        </w:rPr>
      </w:pPr>
      <w:r w:rsidRPr="006C5DA2">
        <w:rPr>
          <w:rFonts w:ascii="Arial" w:hAnsi="Arial" w:cs="Arial"/>
          <w:i/>
        </w:rPr>
        <w:t>3. ¿Cuántos lo han rechazado?</w:t>
      </w:r>
    </w:p>
    <w:p w:rsidR="002639EB" w:rsidRPr="006C5DA2" w:rsidRDefault="007D183C" w:rsidP="00E800B4">
      <w:pPr>
        <w:spacing w:line="288" w:lineRule="auto"/>
        <w:jc w:val="both"/>
        <w:rPr>
          <w:rFonts w:ascii="Arial" w:hAnsi="Arial" w:cs="Arial"/>
        </w:rPr>
      </w:pPr>
      <w:r w:rsidRPr="006C5DA2">
        <w:rPr>
          <w:rFonts w:ascii="Arial" w:hAnsi="Arial" w:cs="Arial"/>
        </w:rPr>
        <w:t>Nos remitimos a lo señalado en la pregunta anterior.</w:t>
      </w:r>
    </w:p>
    <w:p w:rsidR="002639EB" w:rsidRDefault="00F119C5" w:rsidP="00E800B4">
      <w:pPr>
        <w:spacing w:line="288" w:lineRule="auto"/>
        <w:jc w:val="both"/>
        <w:rPr>
          <w:rFonts w:ascii="Arial" w:hAnsi="Arial" w:cs="Arial"/>
          <w:i/>
        </w:rPr>
      </w:pPr>
      <w:r w:rsidRPr="006C5DA2">
        <w:rPr>
          <w:rFonts w:ascii="Arial" w:hAnsi="Arial" w:cs="Arial"/>
          <w:i/>
        </w:rPr>
        <w:lastRenderedPageBreak/>
        <w:t>4. ¿Cuántos facultativos hay actualmente en el Servicio Navarro de Salud-Osasunbidea con contratos de menor duración y que firman contrato cada 6 meses o cada año? ¿En qué centro o servicio? ¿Todos han rechazado formalizar contratos a 3 años?</w:t>
      </w:r>
    </w:p>
    <w:p w:rsidR="00774D98" w:rsidRPr="006C5DA2" w:rsidRDefault="00774D98" w:rsidP="00E800B4">
      <w:pPr>
        <w:spacing w:line="288" w:lineRule="auto"/>
        <w:jc w:val="both"/>
        <w:rPr>
          <w:rFonts w:ascii="Arial" w:hAnsi="Arial" w:cs="Arial"/>
          <w:i/>
        </w:rPr>
      </w:pPr>
    </w:p>
    <w:tbl>
      <w:tblPr>
        <w:tblStyle w:val="Tablaconcuadrcula"/>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BC96" w:themeFill="background2" w:themeFillShade="BF"/>
        <w:tblLook w:val="04A0" w:firstRow="1" w:lastRow="0" w:firstColumn="1" w:lastColumn="0" w:noHBand="0" w:noVBand="1"/>
      </w:tblPr>
      <w:tblGrid>
        <w:gridCol w:w="2112"/>
        <w:gridCol w:w="831"/>
        <w:gridCol w:w="1027"/>
        <w:gridCol w:w="958"/>
        <w:gridCol w:w="992"/>
        <w:gridCol w:w="851"/>
        <w:gridCol w:w="992"/>
        <w:gridCol w:w="850"/>
      </w:tblGrid>
      <w:tr w:rsidR="00D669C7" w:rsidRPr="00D669C7" w:rsidTr="00D669C7">
        <w:trPr>
          <w:trHeight w:val="241"/>
        </w:trPr>
        <w:tc>
          <w:tcPr>
            <w:tcW w:w="3970" w:type="dxa"/>
            <w:gridSpan w:val="3"/>
            <w:shd w:val="clear" w:color="auto" w:fill="C4BC96" w:themeFill="background2" w:themeFillShade="BF"/>
          </w:tcPr>
          <w:p w:rsidR="00D669C7" w:rsidRPr="00D669C7" w:rsidRDefault="00D669C7" w:rsidP="001E6BFA">
            <w:pPr>
              <w:spacing w:line="288" w:lineRule="auto"/>
              <w:jc w:val="both"/>
              <w:rPr>
                <w:rFonts w:asciiTheme="minorHAnsi" w:hAnsiTheme="minorHAnsi" w:cs="Arial"/>
                <w:b/>
                <w:sz w:val="16"/>
                <w:szCs w:val="16"/>
              </w:rPr>
            </w:pPr>
            <w:bookmarkStart w:id="0" w:name="_GoBack"/>
            <w:r w:rsidRPr="00D669C7">
              <w:rPr>
                <w:rFonts w:asciiTheme="minorHAnsi" w:hAnsiTheme="minorHAnsi" w:cs="Arial"/>
                <w:b/>
                <w:sz w:val="16"/>
                <w:szCs w:val="16"/>
              </w:rPr>
              <w:t>CONTRATOS FACULTATIVOS &lt; DE 3 AÑOS</w:t>
            </w:r>
          </w:p>
        </w:tc>
        <w:tc>
          <w:tcPr>
            <w:tcW w:w="958" w:type="dxa"/>
            <w:shd w:val="clear" w:color="auto" w:fill="C4BC96" w:themeFill="background2" w:themeFillShade="BF"/>
          </w:tcPr>
          <w:p w:rsidR="00D669C7" w:rsidRPr="00D669C7" w:rsidRDefault="00D669C7" w:rsidP="001E6BFA">
            <w:pPr>
              <w:spacing w:line="288" w:lineRule="auto"/>
              <w:jc w:val="both"/>
              <w:rPr>
                <w:rFonts w:asciiTheme="minorHAnsi" w:hAnsiTheme="minorHAnsi" w:cs="Arial"/>
                <w:b/>
                <w:sz w:val="16"/>
                <w:szCs w:val="16"/>
              </w:rPr>
            </w:pPr>
          </w:p>
        </w:tc>
        <w:tc>
          <w:tcPr>
            <w:tcW w:w="992" w:type="dxa"/>
            <w:shd w:val="clear" w:color="auto" w:fill="C4BC96" w:themeFill="background2" w:themeFillShade="BF"/>
          </w:tcPr>
          <w:p w:rsidR="00D669C7" w:rsidRPr="00D669C7" w:rsidRDefault="00D669C7" w:rsidP="001E6BFA">
            <w:pPr>
              <w:spacing w:line="288" w:lineRule="auto"/>
              <w:jc w:val="both"/>
              <w:rPr>
                <w:rFonts w:asciiTheme="minorHAnsi" w:hAnsiTheme="minorHAnsi" w:cs="Arial"/>
                <w:b/>
                <w:sz w:val="16"/>
                <w:szCs w:val="16"/>
              </w:rPr>
            </w:pPr>
            <w:r w:rsidRPr="00D669C7">
              <w:rPr>
                <w:rFonts w:asciiTheme="minorHAnsi" w:hAnsiTheme="minorHAnsi" w:cs="Arial"/>
                <w:b/>
                <w:sz w:val="16"/>
                <w:szCs w:val="16"/>
              </w:rPr>
              <w:t>CENTRO</w:t>
            </w:r>
          </w:p>
        </w:tc>
        <w:tc>
          <w:tcPr>
            <w:tcW w:w="851" w:type="dxa"/>
            <w:shd w:val="clear" w:color="auto" w:fill="C4BC96" w:themeFill="background2" w:themeFillShade="BF"/>
          </w:tcPr>
          <w:p w:rsidR="00D669C7" w:rsidRPr="00D669C7" w:rsidRDefault="00D669C7" w:rsidP="001E6BFA">
            <w:pPr>
              <w:spacing w:line="288" w:lineRule="auto"/>
              <w:jc w:val="both"/>
              <w:rPr>
                <w:rFonts w:asciiTheme="minorHAnsi" w:hAnsiTheme="minorHAnsi" w:cs="Arial"/>
                <w:b/>
                <w:sz w:val="16"/>
                <w:szCs w:val="16"/>
              </w:rPr>
            </w:pPr>
          </w:p>
        </w:tc>
        <w:tc>
          <w:tcPr>
            <w:tcW w:w="992" w:type="dxa"/>
            <w:shd w:val="clear" w:color="auto" w:fill="C4BC96" w:themeFill="background2" w:themeFillShade="BF"/>
          </w:tcPr>
          <w:p w:rsidR="00D669C7" w:rsidRPr="00D669C7" w:rsidRDefault="00D669C7" w:rsidP="001E6BFA">
            <w:pPr>
              <w:spacing w:line="288" w:lineRule="auto"/>
              <w:jc w:val="both"/>
              <w:rPr>
                <w:rFonts w:asciiTheme="minorHAnsi" w:hAnsiTheme="minorHAnsi" w:cs="Arial"/>
                <w:b/>
                <w:sz w:val="16"/>
                <w:szCs w:val="16"/>
              </w:rPr>
            </w:pPr>
          </w:p>
        </w:tc>
        <w:tc>
          <w:tcPr>
            <w:tcW w:w="850" w:type="dxa"/>
            <w:shd w:val="clear" w:color="auto" w:fill="C4BC96" w:themeFill="background2" w:themeFillShade="BF"/>
          </w:tcPr>
          <w:p w:rsidR="00D669C7" w:rsidRPr="00D669C7" w:rsidRDefault="00D669C7" w:rsidP="001E6BFA">
            <w:pPr>
              <w:spacing w:line="288" w:lineRule="auto"/>
              <w:jc w:val="both"/>
              <w:rPr>
                <w:rFonts w:asciiTheme="minorHAnsi" w:hAnsiTheme="minorHAnsi" w:cs="Arial"/>
                <w:b/>
                <w:sz w:val="16"/>
                <w:szCs w:val="16"/>
              </w:rPr>
            </w:pPr>
          </w:p>
        </w:tc>
      </w:tr>
      <w:tr w:rsidR="00D669C7" w:rsidRPr="00D669C7" w:rsidTr="00D669C7">
        <w:trPr>
          <w:trHeight w:val="263"/>
        </w:trPr>
        <w:tc>
          <w:tcPr>
            <w:tcW w:w="2112" w:type="dxa"/>
            <w:shd w:val="clear" w:color="auto" w:fill="EEECE1" w:themeFill="background2"/>
          </w:tcPr>
          <w:p w:rsidR="00EF2054" w:rsidRPr="00D669C7" w:rsidRDefault="00EF2054" w:rsidP="00E800B4">
            <w:pPr>
              <w:spacing w:line="288" w:lineRule="auto"/>
              <w:jc w:val="both"/>
              <w:rPr>
                <w:rFonts w:asciiTheme="minorHAnsi" w:hAnsiTheme="minorHAnsi" w:cs="Arial"/>
                <w:b/>
                <w:sz w:val="16"/>
                <w:szCs w:val="16"/>
              </w:rPr>
            </w:pPr>
          </w:p>
        </w:tc>
        <w:tc>
          <w:tcPr>
            <w:tcW w:w="831"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Atención</w:t>
            </w:r>
          </w:p>
        </w:tc>
        <w:tc>
          <w:tcPr>
            <w:tcW w:w="1027"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Complejo</w:t>
            </w:r>
          </w:p>
        </w:tc>
        <w:tc>
          <w:tcPr>
            <w:tcW w:w="958"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Área Salud</w:t>
            </w:r>
          </w:p>
        </w:tc>
        <w:tc>
          <w:tcPr>
            <w:tcW w:w="992"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Salud</w:t>
            </w:r>
          </w:p>
        </w:tc>
        <w:tc>
          <w:tcPr>
            <w:tcW w:w="851"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Servicios</w:t>
            </w:r>
          </w:p>
        </w:tc>
        <w:tc>
          <w:tcPr>
            <w:tcW w:w="992"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Área Salud</w:t>
            </w:r>
          </w:p>
        </w:tc>
        <w:tc>
          <w:tcPr>
            <w:tcW w:w="850"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Total</w:t>
            </w:r>
          </w:p>
        </w:tc>
      </w:tr>
      <w:tr w:rsidR="00D669C7" w:rsidRPr="00D669C7" w:rsidTr="00D669C7">
        <w:trPr>
          <w:trHeight w:val="263"/>
        </w:trPr>
        <w:tc>
          <w:tcPr>
            <w:tcW w:w="2112" w:type="dxa"/>
            <w:shd w:val="clear" w:color="auto" w:fill="C4BC96" w:themeFill="background2" w:themeFillShade="BF"/>
          </w:tcPr>
          <w:p w:rsidR="00EF2054" w:rsidRPr="00D669C7" w:rsidRDefault="00EF2054" w:rsidP="00E800B4">
            <w:pPr>
              <w:spacing w:line="288" w:lineRule="auto"/>
              <w:jc w:val="both"/>
              <w:rPr>
                <w:rFonts w:asciiTheme="minorHAnsi" w:hAnsiTheme="minorHAnsi" w:cs="Arial"/>
                <w:b/>
                <w:sz w:val="16"/>
                <w:szCs w:val="16"/>
              </w:rPr>
            </w:pPr>
            <w:r w:rsidRPr="00D669C7">
              <w:rPr>
                <w:rFonts w:asciiTheme="minorHAnsi" w:hAnsiTheme="minorHAnsi" w:cs="Arial"/>
                <w:b/>
                <w:sz w:val="16"/>
                <w:szCs w:val="16"/>
              </w:rPr>
              <w:t>MOTIVO CONTRATACIÓN</w:t>
            </w:r>
          </w:p>
        </w:tc>
        <w:tc>
          <w:tcPr>
            <w:tcW w:w="831"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Primaria</w:t>
            </w:r>
          </w:p>
        </w:tc>
        <w:tc>
          <w:tcPr>
            <w:tcW w:w="1027"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Hospitalario</w:t>
            </w:r>
          </w:p>
        </w:tc>
        <w:tc>
          <w:tcPr>
            <w:tcW w:w="958"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proofErr w:type="spellStart"/>
            <w:r w:rsidRPr="00D669C7">
              <w:rPr>
                <w:rFonts w:asciiTheme="minorHAnsi" w:hAnsiTheme="minorHAnsi" w:cs="Arial"/>
                <w:b/>
                <w:sz w:val="16"/>
                <w:szCs w:val="16"/>
              </w:rPr>
              <w:t>Estella</w:t>
            </w:r>
            <w:proofErr w:type="spellEnd"/>
          </w:p>
        </w:tc>
        <w:tc>
          <w:tcPr>
            <w:tcW w:w="992"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Mental</w:t>
            </w:r>
          </w:p>
        </w:tc>
        <w:tc>
          <w:tcPr>
            <w:tcW w:w="851"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Centrales</w:t>
            </w:r>
          </w:p>
        </w:tc>
        <w:tc>
          <w:tcPr>
            <w:tcW w:w="992"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Tudela</w:t>
            </w:r>
          </w:p>
        </w:tc>
        <w:tc>
          <w:tcPr>
            <w:tcW w:w="850"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general</w:t>
            </w:r>
          </w:p>
        </w:tc>
      </w:tr>
      <w:tr w:rsidR="00D669C7" w:rsidRPr="00D669C7" w:rsidTr="00D669C7">
        <w:trPr>
          <w:trHeight w:val="273"/>
        </w:trPr>
        <w:tc>
          <w:tcPr>
            <w:tcW w:w="2112" w:type="dxa"/>
            <w:shd w:val="clear" w:color="auto" w:fill="D9D9D9" w:themeFill="background1" w:themeFillShade="D9"/>
          </w:tcPr>
          <w:p w:rsidR="00EF2054" w:rsidRPr="00D669C7" w:rsidRDefault="00EF2054" w:rsidP="00E800B4">
            <w:pPr>
              <w:spacing w:line="288" w:lineRule="auto"/>
              <w:jc w:val="both"/>
              <w:rPr>
                <w:rFonts w:asciiTheme="minorHAnsi" w:hAnsiTheme="minorHAnsi" w:cs="Arial"/>
                <w:b/>
                <w:sz w:val="16"/>
                <w:szCs w:val="16"/>
              </w:rPr>
            </w:pPr>
            <w:r w:rsidRPr="00D669C7">
              <w:rPr>
                <w:rFonts w:asciiTheme="minorHAnsi" w:hAnsiTheme="minorHAnsi" w:cs="Arial"/>
                <w:b/>
                <w:sz w:val="16"/>
                <w:szCs w:val="16"/>
              </w:rPr>
              <w:t>ESTRUCTURALES</w:t>
            </w:r>
          </w:p>
        </w:tc>
        <w:tc>
          <w:tcPr>
            <w:tcW w:w="831"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40</w:t>
            </w:r>
          </w:p>
        </w:tc>
        <w:tc>
          <w:tcPr>
            <w:tcW w:w="1027"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88</w:t>
            </w:r>
          </w:p>
        </w:tc>
        <w:tc>
          <w:tcPr>
            <w:tcW w:w="958"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24</w:t>
            </w:r>
          </w:p>
        </w:tc>
        <w:tc>
          <w:tcPr>
            <w:tcW w:w="992"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10</w:t>
            </w:r>
          </w:p>
        </w:tc>
        <w:tc>
          <w:tcPr>
            <w:tcW w:w="851"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3</w:t>
            </w:r>
          </w:p>
        </w:tc>
        <w:tc>
          <w:tcPr>
            <w:tcW w:w="992"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21</w:t>
            </w:r>
          </w:p>
        </w:tc>
        <w:tc>
          <w:tcPr>
            <w:tcW w:w="850"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186</w:t>
            </w:r>
          </w:p>
        </w:tc>
      </w:tr>
      <w:tr w:rsidR="00D669C7" w:rsidRPr="00D669C7" w:rsidTr="00D669C7">
        <w:trPr>
          <w:trHeight w:val="263"/>
        </w:trPr>
        <w:tc>
          <w:tcPr>
            <w:tcW w:w="2112" w:type="dxa"/>
            <w:shd w:val="clear" w:color="auto" w:fill="D9D9D9" w:themeFill="background1" w:themeFillShade="D9"/>
          </w:tcPr>
          <w:p w:rsidR="00EF2054" w:rsidRPr="00D669C7" w:rsidRDefault="00EF2054" w:rsidP="001E6BFA">
            <w:pPr>
              <w:spacing w:line="288" w:lineRule="auto"/>
              <w:jc w:val="both"/>
              <w:rPr>
                <w:rFonts w:asciiTheme="minorHAnsi" w:hAnsiTheme="minorHAnsi" w:cs="Arial"/>
                <w:b/>
                <w:sz w:val="16"/>
                <w:szCs w:val="16"/>
              </w:rPr>
            </w:pPr>
            <w:r w:rsidRPr="00D669C7">
              <w:rPr>
                <w:rFonts w:asciiTheme="minorHAnsi" w:hAnsiTheme="minorHAnsi" w:cs="Arial"/>
                <w:b/>
                <w:sz w:val="16"/>
                <w:szCs w:val="16"/>
              </w:rPr>
              <w:t>SUSTITUCIONES Y RESERVAS</w:t>
            </w:r>
          </w:p>
        </w:tc>
        <w:tc>
          <w:tcPr>
            <w:tcW w:w="831"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56</w:t>
            </w:r>
          </w:p>
        </w:tc>
        <w:tc>
          <w:tcPr>
            <w:tcW w:w="1027"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59</w:t>
            </w:r>
          </w:p>
        </w:tc>
        <w:tc>
          <w:tcPr>
            <w:tcW w:w="958"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12</w:t>
            </w:r>
          </w:p>
        </w:tc>
        <w:tc>
          <w:tcPr>
            <w:tcW w:w="992"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11</w:t>
            </w:r>
          </w:p>
        </w:tc>
        <w:tc>
          <w:tcPr>
            <w:tcW w:w="851"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3</w:t>
            </w:r>
          </w:p>
        </w:tc>
        <w:tc>
          <w:tcPr>
            <w:tcW w:w="992"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25</w:t>
            </w:r>
          </w:p>
        </w:tc>
        <w:tc>
          <w:tcPr>
            <w:tcW w:w="850" w:type="dxa"/>
            <w:shd w:val="clear" w:color="auto" w:fill="D9D9D9" w:themeFill="background1" w:themeFillShade="D9"/>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166</w:t>
            </w:r>
          </w:p>
        </w:tc>
      </w:tr>
      <w:tr w:rsidR="00D669C7" w:rsidRPr="00D669C7" w:rsidTr="00D669C7">
        <w:trPr>
          <w:trHeight w:val="263"/>
        </w:trPr>
        <w:tc>
          <w:tcPr>
            <w:tcW w:w="2112" w:type="dxa"/>
            <w:shd w:val="clear" w:color="auto" w:fill="C4BC96" w:themeFill="background2" w:themeFillShade="BF"/>
          </w:tcPr>
          <w:p w:rsidR="00EF2054" w:rsidRPr="00D669C7" w:rsidRDefault="00EF2054" w:rsidP="00E800B4">
            <w:pPr>
              <w:spacing w:line="288" w:lineRule="auto"/>
              <w:jc w:val="both"/>
              <w:rPr>
                <w:rFonts w:asciiTheme="minorHAnsi" w:hAnsiTheme="minorHAnsi" w:cs="Arial"/>
                <w:b/>
                <w:sz w:val="16"/>
                <w:szCs w:val="16"/>
              </w:rPr>
            </w:pPr>
            <w:r w:rsidRPr="00D669C7">
              <w:rPr>
                <w:rFonts w:asciiTheme="minorHAnsi" w:hAnsiTheme="minorHAnsi" w:cs="Arial"/>
                <w:b/>
                <w:sz w:val="16"/>
                <w:szCs w:val="16"/>
              </w:rPr>
              <w:t>Total general</w:t>
            </w:r>
          </w:p>
        </w:tc>
        <w:tc>
          <w:tcPr>
            <w:tcW w:w="831"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96</w:t>
            </w:r>
          </w:p>
        </w:tc>
        <w:tc>
          <w:tcPr>
            <w:tcW w:w="1027"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147</w:t>
            </w:r>
          </w:p>
        </w:tc>
        <w:tc>
          <w:tcPr>
            <w:tcW w:w="958"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36</w:t>
            </w:r>
          </w:p>
        </w:tc>
        <w:tc>
          <w:tcPr>
            <w:tcW w:w="992"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21</w:t>
            </w:r>
          </w:p>
        </w:tc>
        <w:tc>
          <w:tcPr>
            <w:tcW w:w="851"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6</w:t>
            </w:r>
          </w:p>
        </w:tc>
        <w:tc>
          <w:tcPr>
            <w:tcW w:w="992"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46</w:t>
            </w:r>
          </w:p>
        </w:tc>
        <w:tc>
          <w:tcPr>
            <w:tcW w:w="850" w:type="dxa"/>
            <w:shd w:val="clear" w:color="auto" w:fill="C4BC96" w:themeFill="background2" w:themeFillShade="BF"/>
          </w:tcPr>
          <w:p w:rsidR="00EF2054" w:rsidRPr="00D669C7" w:rsidRDefault="00EF2054" w:rsidP="00D669C7">
            <w:pPr>
              <w:spacing w:line="288" w:lineRule="auto"/>
              <w:jc w:val="center"/>
              <w:rPr>
                <w:rFonts w:asciiTheme="minorHAnsi" w:hAnsiTheme="minorHAnsi" w:cs="Arial"/>
                <w:b/>
                <w:sz w:val="16"/>
                <w:szCs w:val="16"/>
              </w:rPr>
            </w:pPr>
            <w:r w:rsidRPr="00D669C7">
              <w:rPr>
                <w:rFonts w:asciiTheme="minorHAnsi" w:hAnsiTheme="minorHAnsi" w:cs="Arial"/>
                <w:b/>
                <w:sz w:val="16"/>
                <w:szCs w:val="16"/>
              </w:rPr>
              <w:t>352</w:t>
            </w:r>
          </w:p>
        </w:tc>
      </w:tr>
      <w:bookmarkEnd w:id="0"/>
    </w:tbl>
    <w:p w:rsidR="006C5DA2" w:rsidRPr="006C5DA2" w:rsidRDefault="006C5DA2" w:rsidP="00E800B4">
      <w:pPr>
        <w:spacing w:line="288" w:lineRule="auto"/>
        <w:jc w:val="both"/>
        <w:rPr>
          <w:rFonts w:ascii="Arial" w:hAnsi="Arial" w:cs="Arial"/>
          <w:i/>
        </w:rPr>
      </w:pPr>
    </w:p>
    <w:p w:rsidR="002639EB" w:rsidRPr="006C5DA2" w:rsidRDefault="001D1EE4" w:rsidP="00E800B4">
      <w:pPr>
        <w:spacing w:line="288" w:lineRule="auto"/>
        <w:jc w:val="both"/>
        <w:rPr>
          <w:rFonts w:ascii="Arial" w:hAnsi="Arial" w:cs="Arial"/>
        </w:rPr>
      </w:pPr>
      <w:r w:rsidRPr="006C5DA2">
        <w:rPr>
          <w:rFonts w:ascii="Arial" w:hAnsi="Arial" w:cs="Arial"/>
        </w:rPr>
        <w:t>Hay que tener en cuenta en este punto, que el Decreto Foral 68/2009, de 28 de septiembre, por el que se regula la contratación del personal en régimen administrativo en las Administraciones Públicas de Navarra, en su artículo 7 e</w:t>
      </w:r>
      <w:r w:rsidR="007F5740" w:rsidRPr="006C5DA2">
        <w:rPr>
          <w:rFonts w:ascii="Arial" w:hAnsi="Arial" w:cs="Arial"/>
        </w:rPr>
        <w:t>stablece que en los contratos de atención de</w:t>
      </w:r>
      <w:r w:rsidRPr="006C5DA2">
        <w:rPr>
          <w:rFonts w:ascii="Arial" w:hAnsi="Arial" w:cs="Arial"/>
        </w:rPr>
        <w:t xml:space="preserve"> otras necesidades en el Servicio Navarro de Salud</w:t>
      </w:r>
      <w:r w:rsidR="007F5740" w:rsidRPr="006C5DA2">
        <w:rPr>
          <w:rFonts w:ascii="Arial" w:hAnsi="Arial" w:cs="Arial"/>
        </w:rPr>
        <w:t>-Osasunbidea</w:t>
      </w:r>
      <w:r w:rsidRPr="006C5DA2">
        <w:rPr>
          <w:rFonts w:ascii="Arial" w:hAnsi="Arial" w:cs="Arial"/>
        </w:rPr>
        <w:t xml:space="preserve"> (estructurales), la duración inicial no será superior a un año, pero se pueden prorrogar antes de su vencimiento, por acuerdo de las partes, por períodos no superiores al año. </w:t>
      </w:r>
    </w:p>
    <w:p w:rsidR="002639EB" w:rsidRPr="006C5DA2" w:rsidRDefault="001D1EE4" w:rsidP="00E800B4">
      <w:pPr>
        <w:spacing w:line="288" w:lineRule="auto"/>
        <w:jc w:val="both"/>
        <w:rPr>
          <w:rFonts w:ascii="Arial" w:hAnsi="Arial" w:cs="Arial"/>
        </w:rPr>
      </w:pPr>
      <w:r w:rsidRPr="006C5DA2">
        <w:rPr>
          <w:rFonts w:ascii="Arial" w:hAnsi="Arial" w:cs="Arial"/>
        </w:rPr>
        <w:t>La duración de estos contratos y sus prórrogas</w:t>
      </w:r>
      <w:r w:rsidR="007F5740" w:rsidRPr="006C5DA2">
        <w:rPr>
          <w:rFonts w:ascii="Arial" w:hAnsi="Arial" w:cs="Arial"/>
        </w:rPr>
        <w:t xml:space="preserve"> puede llegar a alcanzar los cinco años</w:t>
      </w:r>
      <w:r w:rsidRPr="006C5DA2">
        <w:rPr>
          <w:rFonts w:ascii="Arial" w:hAnsi="Arial" w:cs="Arial"/>
        </w:rPr>
        <w:t>,</w:t>
      </w:r>
      <w:r w:rsidR="007F5740" w:rsidRPr="006C5DA2">
        <w:rPr>
          <w:rFonts w:ascii="Arial" w:hAnsi="Arial" w:cs="Arial"/>
        </w:rPr>
        <w:t xml:space="preserve"> debiendo estudiarse con anterioridad su consolidación y paso a vacante en la plantilla orgánica.</w:t>
      </w:r>
    </w:p>
    <w:p w:rsidR="002639EB" w:rsidRPr="006C5DA2" w:rsidRDefault="00A711C6" w:rsidP="00A711C6">
      <w:pPr>
        <w:tabs>
          <w:tab w:val="left" w:pos="720"/>
        </w:tabs>
        <w:spacing w:line="288" w:lineRule="auto"/>
        <w:jc w:val="both"/>
        <w:rPr>
          <w:rFonts w:ascii="Arial" w:hAnsi="Arial" w:cs="Arial"/>
        </w:rPr>
      </w:pPr>
      <w:r w:rsidRPr="006C5DA2">
        <w:rPr>
          <w:rFonts w:ascii="Arial" w:hAnsi="Arial" w:cs="Arial"/>
        </w:rPr>
        <w:t>Es cuanto tengo el honor de informar en cumplimiento de lo dispuesto en el artículo 194 del Reglamento del Parlamento de Navarra.</w:t>
      </w:r>
    </w:p>
    <w:p w:rsidR="002639EB" w:rsidRPr="006C5DA2" w:rsidRDefault="00A711C6" w:rsidP="00A711C6">
      <w:pPr>
        <w:tabs>
          <w:tab w:val="left" w:pos="3780"/>
        </w:tabs>
        <w:spacing w:line="288" w:lineRule="auto"/>
        <w:jc w:val="center"/>
        <w:rPr>
          <w:rFonts w:ascii="Arial" w:hAnsi="Arial" w:cs="Arial"/>
        </w:rPr>
      </w:pPr>
      <w:r w:rsidRPr="006C5DA2">
        <w:rPr>
          <w:rFonts w:ascii="Arial" w:hAnsi="Arial" w:cs="Arial"/>
        </w:rPr>
        <w:t xml:space="preserve">Pamplona, </w:t>
      </w:r>
      <w:r w:rsidR="008660E5" w:rsidRPr="006C5DA2">
        <w:rPr>
          <w:rFonts w:ascii="Arial" w:hAnsi="Arial" w:cs="Arial"/>
        </w:rPr>
        <w:t>3</w:t>
      </w:r>
      <w:r w:rsidRPr="006C5DA2">
        <w:rPr>
          <w:rFonts w:ascii="Arial" w:hAnsi="Arial" w:cs="Arial"/>
        </w:rPr>
        <w:t xml:space="preserve"> de </w:t>
      </w:r>
      <w:r w:rsidR="00A32B4E" w:rsidRPr="006C5DA2">
        <w:rPr>
          <w:rFonts w:ascii="Arial" w:hAnsi="Arial" w:cs="Arial"/>
        </w:rPr>
        <w:t>febrero</w:t>
      </w:r>
      <w:r w:rsidRPr="006C5DA2">
        <w:rPr>
          <w:rFonts w:ascii="Arial" w:hAnsi="Arial" w:cs="Arial"/>
        </w:rPr>
        <w:t xml:space="preserve"> de 20</w:t>
      </w:r>
      <w:r w:rsidR="00B52ADB" w:rsidRPr="006C5DA2">
        <w:rPr>
          <w:rFonts w:ascii="Arial" w:hAnsi="Arial" w:cs="Arial"/>
        </w:rPr>
        <w:t>2</w:t>
      </w:r>
      <w:r w:rsidR="00A32B4E" w:rsidRPr="006C5DA2">
        <w:rPr>
          <w:rFonts w:ascii="Arial" w:hAnsi="Arial" w:cs="Arial"/>
        </w:rPr>
        <w:t>1</w:t>
      </w:r>
    </w:p>
    <w:p w:rsidR="002639EB" w:rsidRPr="006C5DA2" w:rsidRDefault="002639EB" w:rsidP="00A711C6">
      <w:pPr>
        <w:spacing w:line="288" w:lineRule="auto"/>
        <w:ind w:left="567" w:right="567"/>
        <w:jc w:val="center"/>
        <w:rPr>
          <w:rFonts w:ascii="Arial" w:hAnsi="Arial" w:cs="Arial"/>
          <w:lang w:val="pt-BR"/>
        </w:rPr>
      </w:pPr>
      <w:r w:rsidRPr="006C5DA2">
        <w:rPr>
          <w:rFonts w:ascii="Arial" w:hAnsi="Arial" w:cs="Arial"/>
        </w:rPr>
        <w:t>La Consejera de Salud:</w:t>
      </w:r>
      <w:r w:rsidRPr="006C5DA2">
        <w:rPr>
          <w:rFonts w:ascii="Arial" w:hAnsi="Arial" w:cs="Arial"/>
          <w:lang w:val="pt-BR"/>
        </w:rPr>
        <w:t xml:space="preserve"> Santos </w:t>
      </w:r>
      <w:proofErr w:type="spellStart"/>
      <w:r w:rsidRPr="006C5DA2">
        <w:rPr>
          <w:rFonts w:ascii="Arial" w:hAnsi="Arial" w:cs="Arial"/>
          <w:lang w:val="pt-BR"/>
        </w:rPr>
        <w:t>Indurá</w:t>
      </w:r>
      <w:r w:rsidR="00A711C6" w:rsidRPr="006C5DA2">
        <w:rPr>
          <w:rFonts w:ascii="Arial" w:hAnsi="Arial" w:cs="Arial"/>
          <w:lang w:val="pt-BR"/>
        </w:rPr>
        <w:t>in</w:t>
      </w:r>
      <w:proofErr w:type="spellEnd"/>
      <w:r w:rsidR="00A711C6" w:rsidRPr="006C5DA2">
        <w:rPr>
          <w:rFonts w:ascii="Arial" w:hAnsi="Arial" w:cs="Arial"/>
          <w:lang w:val="pt-BR"/>
        </w:rPr>
        <w:t xml:space="preserve"> </w:t>
      </w:r>
      <w:proofErr w:type="spellStart"/>
      <w:r w:rsidR="00A711C6" w:rsidRPr="006C5DA2">
        <w:rPr>
          <w:rFonts w:ascii="Arial" w:hAnsi="Arial" w:cs="Arial"/>
          <w:lang w:val="pt-BR"/>
        </w:rPr>
        <w:t>Orduna</w:t>
      </w:r>
      <w:proofErr w:type="spellEnd"/>
    </w:p>
    <w:p w:rsidR="00A711C6" w:rsidRPr="006C5DA2" w:rsidRDefault="00A711C6">
      <w:pPr>
        <w:rPr>
          <w:rFonts w:ascii="Arial" w:hAnsi="Arial" w:cs="Arial"/>
          <w:lang w:val="es-ES_tradnl"/>
        </w:rPr>
      </w:pPr>
    </w:p>
    <w:sectPr w:rsidR="00A711C6" w:rsidRPr="006C5D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4FD5"/>
    <w:multiLevelType w:val="hybridMultilevel"/>
    <w:tmpl w:val="A7E4526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3C820846"/>
    <w:multiLevelType w:val="hybridMultilevel"/>
    <w:tmpl w:val="9C5E3DD2"/>
    <w:lvl w:ilvl="0" w:tplc="E08633B2">
      <w:start w:val="1"/>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428F1E4E"/>
    <w:multiLevelType w:val="hybridMultilevel"/>
    <w:tmpl w:val="B4386D8E"/>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753F3E12"/>
    <w:multiLevelType w:val="hybridMultilevel"/>
    <w:tmpl w:val="9880D334"/>
    <w:lvl w:ilvl="0" w:tplc="7FE882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C6"/>
    <w:rsid w:val="000645CC"/>
    <w:rsid w:val="001D1EE4"/>
    <w:rsid w:val="002639EB"/>
    <w:rsid w:val="0028313C"/>
    <w:rsid w:val="00330F90"/>
    <w:rsid w:val="006272E4"/>
    <w:rsid w:val="00673C73"/>
    <w:rsid w:val="006A41F3"/>
    <w:rsid w:val="006C5DA2"/>
    <w:rsid w:val="00774D98"/>
    <w:rsid w:val="007D183C"/>
    <w:rsid w:val="007F5740"/>
    <w:rsid w:val="008652A6"/>
    <w:rsid w:val="008660E5"/>
    <w:rsid w:val="0086775F"/>
    <w:rsid w:val="008A1CE3"/>
    <w:rsid w:val="00946E2D"/>
    <w:rsid w:val="00963B32"/>
    <w:rsid w:val="00973F04"/>
    <w:rsid w:val="00A32B4E"/>
    <w:rsid w:val="00A711C6"/>
    <w:rsid w:val="00B52ADB"/>
    <w:rsid w:val="00CE3EEE"/>
    <w:rsid w:val="00D669C7"/>
    <w:rsid w:val="00E800B4"/>
    <w:rsid w:val="00EC4F1B"/>
    <w:rsid w:val="00EC765D"/>
    <w:rsid w:val="00EF2054"/>
    <w:rsid w:val="00F119C5"/>
    <w:rsid w:val="00FB4776"/>
    <w:rsid w:val="00FD70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5CC"/>
    <w:pPr>
      <w:ind w:left="720"/>
      <w:contextualSpacing/>
    </w:pPr>
  </w:style>
  <w:style w:type="paragraph" w:styleId="Textodeglobo">
    <w:name w:val="Balloon Text"/>
    <w:basedOn w:val="Normal"/>
    <w:link w:val="TextodegloboCar"/>
    <w:uiPriority w:val="99"/>
    <w:semiHidden/>
    <w:unhideWhenUsed/>
    <w:rsid w:val="00867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75F"/>
    <w:rPr>
      <w:rFonts w:ascii="Segoe UI" w:eastAsia="Times New Roman" w:hAnsi="Segoe UI" w:cs="Segoe UI"/>
      <w:sz w:val="18"/>
      <w:szCs w:val="18"/>
      <w:lang w:eastAsia="es-ES"/>
    </w:rPr>
  </w:style>
  <w:style w:type="table" w:styleId="Tablaconcuadrcula">
    <w:name w:val="Table Grid"/>
    <w:basedOn w:val="Tablanormal"/>
    <w:uiPriority w:val="59"/>
    <w:rsid w:val="00EF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5CC"/>
    <w:pPr>
      <w:ind w:left="720"/>
      <w:contextualSpacing/>
    </w:pPr>
  </w:style>
  <w:style w:type="paragraph" w:styleId="Textodeglobo">
    <w:name w:val="Balloon Text"/>
    <w:basedOn w:val="Normal"/>
    <w:link w:val="TextodegloboCar"/>
    <w:uiPriority w:val="99"/>
    <w:semiHidden/>
    <w:unhideWhenUsed/>
    <w:rsid w:val="00867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75F"/>
    <w:rPr>
      <w:rFonts w:ascii="Segoe UI" w:eastAsia="Times New Roman" w:hAnsi="Segoe UI" w:cs="Segoe UI"/>
      <w:sz w:val="18"/>
      <w:szCs w:val="18"/>
      <w:lang w:eastAsia="es-ES"/>
    </w:rPr>
  </w:style>
  <w:style w:type="table" w:styleId="Tablaconcuadrcula">
    <w:name w:val="Table Grid"/>
    <w:basedOn w:val="Tablanormal"/>
    <w:uiPriority w:val="59"/>
    <w:rsid w:val="00EF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1155993049">
      <w:bodyDiv w:val="1"/>
      <w:marLeft w:val="0"/>
      <w:marRight w:val="0"/>
      <w:marTop w:val="0"/>
      <w:marBottom w:val="0"/>
      <w:divBdr>
        <w:top w:val="none" w:sz="0" w:space="0" w:color="auto"/>
        <w:left w:val="none" w:sz="0" w:space="0" w:color="auto"/>
        <w:bottom w:val="none" w:sz="0" w:space="0" w:color="auto"/>
        <w:right w:val="none" w:sz="0" w:space="0" w:color="auto"/>
      </w:divBdr>
    </w:div>
    <w:div w:id="1431007919">
      <w:bodyDiv w:val="1"/>
      <w:marLeft w:val="0"/>
      <w:marRight w:val="0"/>
      <w:marTop w:val="0"/>
      <w:marBottom w:val="0"/>
      <w:divBdr>
        <w:top w:val="none" w:sz="0" w:space="0" w:color="auto"/>
        <w:left w:val="none" w:sz="0" w:space="0" w:color="auto"/>
        <w:bottom w:val="none" w:sz="0" w:space="0" w:color="auto"/>
        <w:right w:val="none" w:sz="0" w:space="0" w:color="auto"/>
      </w:divBdr>
    </w:div>
    <w:div w:id="20632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9</cp:revision>
  <cp:lastPrinted>2021-02-16T14:40:00Z</cp:lastPrinted>
  <dcterms:created xsi:type="dcterms:W3CDTF">2021-02-16T14:48:00Z</dcterms:created>
  <dcterms:modified xsi:type="dcterms:W3CDTF">2021-03-09T11:47:00Z</dcterms:modified>
</cp:coreProperties>
</file>