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20" w:rsidRDefault="00CD4DF7" w:rsidP="00CA544A">
      <w:pPr>
        <w:spacing w:after="120"/>
        <w:rPr>
          <w:rFonts w:cs="Arial"/>
        </w:rPr>
      </w:pPr>
      <w:r w:rsidRPr="00127F44">
        <w:rPr>
          <w:rFonts w:cs="Arial"/>
        </w:rPr>
        <w:t>La</w:t>
      </w:r>
      <w:r w:rsidR="0006150C" w:rsidRPr="00127F44">
        <w:rPr>
          <w:rFonts w:cs="Arial"/>
        </w:rPr>
        <w:t xml:space="preserve"> </w:t>
      </w:r>
      <w:r w:rsidRPr="00127F44">
        <w:rPr>
          <w:rFonts w:cs="Arial"/>
        </w:rPr>
        <w:t>Consejera</w:t>
      </w:r>
      <w:r w:rsidR="0006150C" w:rsidRPr="00127F44">
        <w:rPr>
          <w:rFonts w:cs="Arial"/>
        </w:rPr>
        <w:t xml:space="preserve"> de Derechos Sociales </w:t>
      </w:r>
      <w:r w:rsidR="00865890" w:rsidRPr="00127F44">
        <w:rPr>
          <w:rFonts w:cs="Arial"/>
        </w:rPr>
        <w:t>del Gobierno de Navarra</w:t>
      </w:r>
      <w:r w:rsidR="0006150C" w:rsidRPr="00127F44">
        <w:rPr>
          <w:rFonts w:cs="Arial"/>
        </w:rPr>
        <w:t xml:space="preserve">, en relación </w:t>
      </w:r>
      <w:r w:rsidR="00B67C4B" w:rsidRPr="00127F44">
        <w:rPr>
          <w:rFonts w:cs="Arial"/>
        </w:rPr>
        <w:t>con</w:t>
      </w:r>
      <w:r w:rsidR="0006150C" w:rsidRPr="00127F44">
        <w:rPr>
          <w:rFonts w:cs="Arial"/>
        </w:rPr>
        <w:t xml:space="preserve"> la </w:t>
      </w:r>
      <w:r w:rsidR="00CB3E16" w:rsidRPr="00127F44">
        <w:rPr>
          <w:rFonts w:cs="Arial"/>
        </w:rPr>
        <w:t>p</w:t>
      </w:r>
      <w:r w:rsidR="00127F44" w:rsidRPr="00127F44">
        <w:rPr>
          <w:rFonts w:cs="Arial"/>
        </w:rPr>
        <w:t>regunta</w:t>
      </w:r>
      <w:r w:rsidR="0006150C" w:rsidRPr="00127F44">
        <w:rPr>
          <w:rFonts w:cs="Arial"/>
        </w:rPr>
        <w:t xml:space="preserve"> </w:t>
      </w:r>
      <w:r w:rsidR="00865890" w:rsidRPr="00127F44">
        <w:rPr>
          <w:rFonts w:cs="Arial"/>
        </w:rPr>
        <w:t>formulada</w:t>
      </w:r>
      <w:r w:rsidR="0006150C" w:rsidRPr="00127F44">
        <w:rPr>
          <w:rFonts w:cs="Arial"/>
        </w:rPr>
        <w:t xml:space="preserve"> por </w:t>
      </w:r>
      <w:r w:rsidR="00EA2D5B" w:rsidRPr="00127F44">
        <w:rPr>
          <w:rFonts w:cs="Arial"/>
        </w:rPr>
        <w:t>la</w:t>
      </w:r>
      <w:r w:rsidR="003860DD" w:rsidRPr="00127F44">
        <w:rPr>
          <w:rFonts w:cs="Arial"/>
        </w:rPr>
        <w:t xml:space="preserve"> parlamentari</w:t>
      </w:r>
      <w:r w:rsidR="00EA2D5B" w:rsidRPr="00127F44">
        <w:rPr>
          <w:rFonts w:cs="Arial"/>
        </w:rPr>
        <w:t>a</w:t>
      </w:r>
      <w:r w:rsidR="00B67C4B" w:rsidRPr="00127F44">
        <w:rPr>
          <w:rFonts w:cs="Arial"/>
        </w:rPr>
        <w:t xml:space="preserve"> d</w:t>
      </w:r>
      <w:r w:rsidR="00EC31C9" w:rsidRPr="00127F44">
        <w:rPr>
          <w:rFonts w:cs="Arial"/>
        </w:rPr>
        <w:t>o</w:t>
      </w:r>
      <w:r w:rsidR="00EA2D5B" w:rsidRPr="00127F44">
        <w:rPr>
          <w:rFonts w:cs="Arial"/>
        </w:rPr>
        <w:t>ña</w:t>
      </w:r>
      <w:r w:rsidR="0006150C" w:rsidRPr="00127F44">
        <w:rPr>
          <w:rFonts w:cs="Arial"/>
        </w:rPr>
        <w:t xml:space="preserve"> </w:t>
      </w:r>
      <w:r w:rsidR="001A1B4A" w:rsidRPr="00127F44">
        <w:rPr>
          <w:rFonts w:cs="Arial"/>
        </w:rPr>
        <w:t>Marta Álvarez Alonso</w:t>
      </w:r>
      <w:r w:rsidR="0006150C" w:rsidRPr="00127F44">
        <w:rPr>
          <w:rFonts w:cs="Arial"/>
        </w:rPr>
        <w:t>, adscrit</w:t>
      </w:r>
      <w:r w:rsidR="00EA2D5B" w:rsidRPr="00127F44">
        <w:rPr>
          <w:rFonts w:cs="Arial"/>
        </w:rPr>
        <w:t>a</w:t>
      </w:r>
      <w:r w:rsidR="0006150C" w:rsidRPr="00127F44">
        <w:rPr>
          <w:rFonts w:cs="Arial"/>
        </w:rPr>
        <w:t xml:space="preserve"> al Grupo </w:t>
      </w:r>
      <w:r w:rsidR="00B67C4B" w:rsidRPr="00127F44">
        <w:rPr>
          <w:rFonts w:cs="Arial"/>
        </w:rPr>
        <w:t>P</w:t>
      </w:r>
      <w:r w:rsidR="0006150C" w:rsidRPr="00127F44">
        <w:rPr>
          <w:rFonts w:cs="Arial"/>
        </w:rPr>
        <w:t xml:space="preserve">arlamentario </w:t>
      </w:r>
      <w:r w:rsidR="001A1B4A" w:rsidRPr="00127F44">
        <w:rPr>
          <w:rFonts w:cs="Arial"/>
        </w:rPr>
        <w:t>Navarra Suma</w:t>
      </w:r>
      <w:r w:rsidR="0006150C" w:rsidRPr="00127F44">
        <w:rPr>
          <w:rFonts w:cs="Arial"/>
        </w:rPr>
        <w:t xml:space="preserve">, </w:t>
      </w:r>
      <w:r w:rsidR="0068120C" w:rsidRPr="00127F44">
        <w:rPr>
          <w:rFonts w:cs="Arial"/>
        </w:rPr>
        <w:t xml:space="preserve">sobre </w:t>
      </w:r>
      <w:r w:rsidR="00127F44" w:rsidRPr="00127F44">
        <w:rPr>
          <w:rFonts w:cs="Arial"/>
        </w:rPr>
        <w:t>la guarda de menores</w:t>
      </w:r>
      <w:r w:rsidR="00C70D9F" w:rsidRPr="00127F44">
        <w:rPr>
          <w:rFonts w:cs="Arial"/>
        </w:rPr>
        <w:t xml:space="preserve"> </w:t>
      </w:r>
      <w:r w:rsidR="006566C9" w:rsidRPr="00127F44">
        <w:rPr>
          <w:rFonts w:cs="Arial"/>
        </w:rPr>
        <w:t>(10</w:t>
      </w:r>
      <w:r w:rsidR="00560F7E" w:rsidRPr="00127F44">
        <w:rPr>
          <w:rFonts w:cs="Arial"/>
        </w:rPr>
        <w:t>-2</w:t>
      </w:r>
      <w:r w:rsidR="005C5315" w:rsidRPr="00127F44">
        <w:rPr>
          <w:rFonts w:cs="Arial"/>
        </w:rPr>
        <w:t>1</w:t>
      </w:r>
      <w:r w:rsidR="00BF65B2" w:rsidRPr="00127F44">
        <w:rPr>
          <w:rFonts w:cs="Arial"/>
        </w:rPr>
        <w:t>/PE</w:t>
      </w:r>
      <w:r w:rsidR="00127F44" w:rsidRPr="00127F44">
        <w:rPr>
          <w:rFonts w:cs="Arial"/>
        </w:rPr>
        <w:t>S</w:t>
      </w:r>
      <w:r w:rsidR="00BF65B2" w:rsidRPr="00127F44">
        <w:rPr>
          <w:rFonts w:cs="Arial"/>
        </w:rPr>
        <w:t>-00</w:t>
      </w:r>
      <w:r w:rsidR="00127F44" w:rsidRPr="00127F44">
        <w:rPr>
          <w:rFonts w:cs="Arial"/>
        </w:rPr>
        <w:t>014</w:t>
      </w:r>
      <w:r w:rsidR="00865890" w:rsidRPr="00127F44">
        <w:rPr>
          <w:rFonts w:cs="Arial"/>
        </w:rPr>
        <w:t>)</w:t>
      </w:r>
      <w:r w:rsidR="0006150C" w:rsidRPr="00127F44">
        <w:rPr>
          <w:rFonts w:cs="Arial"/>
        </w:rPr>
        <w:t xml:space="preserve">, </w:t>
      </w:r>
      <w:r w:rsidR="00CB3E16" w:rsidRPr="00127F44">
        <w:rPr>
          <w:rFonts w:cs="Arial"/>
        </w:rPr>
        <w:t>tiene el honor de informarle lo siguiente</w:t>
      </w:r>
      <w:r w:rsidR="00EC3319" w:rsidRPr="00127F44">
        <w:rPr>
          <w:rFonts w:cs="Arial"/>
        </w:rPr>
        <w:t>:</w:t>
      </w:r>
    </w:p>
    <w:p w:rsidR="00BB7120" w:rsidRDefault="00127F44" w:rsidP="00127F44">
      <w:pPr>
        <w:rPr>
          <w:rFonts w:cs="Arial"/>
        </w:rPr>
      </w:pPr>
      <w:r w:rsidRPr="00127F44">
        <w:rPr>
          <w:rFonts w:cs="Arial"/>
        </w:rPr>
        <w:t>Los datos del año 2020 se encuentran en fase de elaboración, por lo que en estos momentos no es posible fa</w:t>
      </w:r>
      <w:r>
        <w:rPr>
          <w:rFonts w:cs="Arial"/>
        </w:rPr>
        <w:t>cilitarlos.</w:t>
      </w:r>
    </w:p>
    <w:p w:rsidR="00127F44" w:rsidRPr="00127F44" w:rsidRDefault="00127F44" w:rsidP="00127F44">
      <w:pPr>
        <w:rPr>
          <w:rFonts w:cs="Arial"/>
        </w:rPr>
      </w:pPr>
      <w:r w:rsidRPr="00127F44">
        <w:rPr>
          <w:rFonts w:cs="Arial"/>
        </w:rPr>
        <w:t>¿Cuál ha sido el número de guardas de menores realizadas en la</w:t>
      </w:r>
      <w:r>
        <w:rPr>
          <w:rFonts w:cs="Arial"/>
        </w:rPr>
        <w:t xml:space="preserve"> </w:t>
      </w:r>
      <w:r w:rsidRPr="00127F44">
        <w:rPr>
          <w:rFonts w:cs="Arial"/>
        </w:rPr>
        <w:t>Comunidad Foral en los años 2008, 2009, 2010, 2011, 2012, 2013,</w:t>
      </w:r>
      <w:r>
        <w:rPr>
          <w:rFonts w:cs="Arial"/>
        </w:rPr>
        <w:t xml:space="preserve"> </w:t>
      </w:r>
      <w:r w:rsidRPr="00127F44">
        <w:rPr>
          <w:rFonts w:cs="Arial"/>
        </w:rPr>
        <w:t xml:space="preserve">2013, 2015, 2016, 2017, 2018, 2019 y 2020? </w:t>
      </w:r>
    </w:p>
    <w:tbl>
      <w:tblPr>
        <w:tblW w:w="9178" w:type="dxa"/>
        <w:tblBorders>
          <w:top w:val="single" w:sz="4" w:space="0" w:color="F4B083"/>
          <w:left w:val="single" w:sz="4" w:space="0" w:color="F4B083"/>
          <w:bottom w:val="single" w:sz="4" w:space="0" w:color="F4B083"/>
          <w:right w:val="single" w:sz="4" w:space="0" w:color="F4B083"/>
          <w:insideH w:val="single" w:sz="4" w:space="0" w:color="F4B083"/>
          <w:insideV w:val="single" w:sz="4" w:space="0" w:color="F4B083"/>
        </w:tblBorders>
        <w:tblLook w:val="04A0" w:firstRow="1" w:lastRow="0" w:firstColumn="1" w:lastColumn="0" w:noHBand="0" w:noVBand="1"/>
      </w:tblPr>
      <w:tblGrid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</w:tblGrid>
      <w:tr w:rsidR="00127F44" w:rsidRPr="00DD4A48" w:rsidTr="00DD4A48">
        <w:trPr>
          <w:trHeight w:val="608"/>
        </w:trPr>
        <w:tc>
          <w:tcPr>
            <w:tcW w:w="9178" w:type="dxa"/>
            <w:gridSpan w:val="13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ED7D31"/>
            <w:vAlign w:val="center"/>
          </w:tcPr>
          <w:p w:rsidR="00127F44" w:rsidRPr="00DD4A48" w:rsidRDefault="00127F44" w:rsidP="00DD4A48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  <w:r w:rsidRPr="00DD4A48">
              <w:rPr>
                <w:rFonts w:cs="Arial"/>
                <w:b/>
                <w:bCs/>
                <w:color w:val="FFFFFF"/>
                <w:sz w:val="22"/>
                <w:szCs w:val="22"/>
              </w:rPr>
              <w:t>Menores en situación de guarda provisional</w:t>
            </w:r>
          </w:p>
        </w:tc>
      </w:tr>
      <w:tr w:rsidR="00127F44" w:rsidRPr="00DD4A48" w:rsidTr="00DD4A48">
        <w:trPr>
          <w:trHeight w:val="608"/>
        </w:trPr>
        <w:tc>
          <w:tcPr>
            <w:tcW w:w="706" w:type="dxa"/>
            <w:shd w:val="clear" w:color="auto" w:fill="FBE4D5"/>
            <w:vAlign w:val="center"/>
          </w:tcPr>
          <w:p w:rsidR="00127F44" w:rsidRPr="00DD4A48" w:rsidRDefault="00127F44" w:rsidP="00DD4A48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D4A48">
              <w:rPr>
                <w:rFonts w:cs="Arial"/>
                <w:b/>
                <w:bCs/>
                <w:sz w:val="22"/>
                <w:szCs w:val="22"/>
              </w:rPr>
              <w:t>2008</w:t>
            </w:r>
          </w:p>
        </w:tc>
        <w:tc>
          <w:tcPr>
            <w:tcW w:w="706" w:type="dxa"/>
            <w:shd w:val="clear" w:color="auto" w:fill="FBE4D5"/>
            <w:vAlign w:val="center"/>
            <w:hideMark/>
          </w:tcPr>
          <w:p w:rsidR="00127F44" w:rsidRPr="00DD4A48" w:rsidRDefault="00127F44" w:rsidP="00DD4A48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D4A48">
              <w:rPr>
                <w:rFonts w:cs="Arial"/>
                <w:b/>
                <w:bCs/>
                <w:sz w:val="22"/>
                <w:szCs w:val="22"/>
              </w:rPr>
              <w:t>2009</w:t>
            </w:r>
          </w:p>
        </w:tc>
        <w:tc>
          <w:tcPr>
            <w:tcW w:w="706" w:type="dxa"/>
            <w:shd w:val="clear" w:color="auto" w:fill="FBE4D5"/>
            <w:vAlign w:val="center"/>
            <w:hideMark/>
          </w:tcPr>
          <w:p w:rsidR="00127F44" w:rsidRPr="00DD4A48" w:rsidRDefault="00127F44" w:rsidP="00DD4A48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D4A48">
              <w:rPr>
                <w:rFonts w:cs="Arial"/>
                <w:b/>
                <w:bCs/>
                <w:sz w:val="22"/>
                <w:szCs w:val="22"/>
              </w:rPr>
              <w:t>2010</w:t>
            </w:r>
          </w:p>
        </w:tc>
        <w:tc>
          <w:tcPr>
            <w:tcW w:w="706" w:type="dxa"/>
            <w:shd w:val="clear" w:color="auto" w:fill="FBE4D5"/>
            <w:vAlign w:val="center"/>
            <w:hideMark/>
          </w:tcPr>
          <w:p w:rsidR="00127F44" w:rsidRPr="00DD4A48" w:rsidRDefault="00127F44" w:rsidP="00DD4A48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D4A48">
              <w:rPr>
                <w:rFonts w:cs="Arial"/>
                <w:b/>
                <w:bCs/>
                <w:sz w:val="22"/>
                <w:szCs w:val="22"/>
              </w:rPr>
              <w:t>2011</w:t>
            </w:r>
          </w:p>
        </w:tc>
        <w:tc>
          <w:tcPr>
            <w:tcW w:w="706" w:type="dxa"/>
            <w:shd w:val="clear" w:color="auto" w:fill="FBE4D5"/>
            <w:vAlign w:val="center"/>
            <w:hideMark/>
          </w:tcPr>
          <w:p w:rsidR="00127F44" w:rsidRPr="00DD4A48" w:rsidRDefault="00127F44" w:rsidP="00DD4A48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D4A48">
              <w:rPr>
                <w:rFonts w:cs="Arial"/>
                <w:b/>
                <w:bCs/>
                <w:sz w:val="22"/>
                <w:szCs w:val="22"/>
              </w:rPr>
              <w:t>2012</w:t>
            </w:r>
          </w:p>
        </w:tc>
        <w:tc>
          <w:tcPr>
            <w:tcW w:w="706" w:type="dxa"/>
            <w:shd w:val="clear" w:color="auto" w:fill="FBE4D5"/>
            <w:vAlign w:val="center"/>
            <w:hideMark/>
          </w:tcPr>
          <w:p w:rsidR="00127F44" w:rsidRPr="00DD4A48" w:rsidRDefault="00127F44" w:rsidP="00DD4A48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D4A48">
              <w:rPr>
                <w:rFonts w:cs="Arial"/>
                <w:b/>
                <w:bCs/>
                <w:sz w:val="22"/>
                <w:szCs w:val="22"/>
              </w:rPr>
              <w:t>2013</w:t>
            </w:r>
          </w:p>
        </w:tc>
        <w:tc>
          <w:tcPr>
            <w:tcW w:w="706" w:type="dxa"/>
            <w:shd w:val="clear" w:color="auto" w:fill="FBE4D5"/>
            <w:vAlign w:val="center"/>
            <w:hideMark/>
          </w:tcPr>
          <w:p w:rsidR="00127F44" w:rsidRPr="00DD4A48" w:rsidRDefault="00127F44" w:rsidP="00DD4A48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D4A48">
              <w:rPr>
                <w:rFonts w:cs="Arial"/>
                <w:b/>
                <w:bCs/>
                <w:sz w:val="22"/>
                <w:szCs w:val="22"/>
              </w:rPr>
              <w:t>2014</w:t>
            </w:r>
          </w:p>
        </w:tc>
        <w:tc>
          <w:tcPr>
            <w:tcW w:w="706" w:type="dxa"/>
            <w:shd w:val="clear" w:color="auto" w:fill="FBE4D5"/>
            <w:vAlign w:val="center"/>
            <w:hideMark/>
          </w:tcPr>
          <w:p w:rsidR="00127F44" w:rsidRPr="00DD4A48" w:rsidRDefault="00127F44" w:rsidP="00DD4A48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D4A48">
              <w:rPr>
                <w:rFonts w:cs="Arial"/>
                <w:b/>
                <w:bCs/>
                <w:sz w:val="22"/>
                <w:szCs w:val="22"/>
              </w:rPr>
              <w:t>2015</w:t>
            </w:r>
          </w:p>
        </w:tc>
        <w:tc>
          <w:tcPr>
            <w:tcW w:w="706" w:type="dxa"/>
            <w:shd w:val="clear" w:color="auto" w:fill="FBE4D5"/>
            <w:vAlign w:val="center"/>
            <w:hideMark/>
          </w:tcPr>
          <w:p w:rsidR="00127F44" w:rsidRPr="00DD4A48" w:rsidRDefault="00127F44" w:rsidP="00DD4A48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D4A48">
              <w:rPr>
                <w:rFonts w:cs="Arial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706" w:type="dxa"/>
            <w:shd w:val="clear" w:color="auto" w:fill="FBE4D5"/>
            <w:vAlign w:val="center"/>
            <w:hideMark/>
          </w:tcPr>
          <w:p w:rsidR="00127F44" w:rsidRPr="00DD4A48" w:rsidRDefault="00127F44" w:rsidP="00DD4A48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D4A48">
              <w:rPr>
                <w:rFonts w:cs="Arial"/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706" w:type="dxa"/>
            <w:shd w:val="clear" w:color="auto" w:fill="FBE4D5"/>
            <w:vAlign w:val="center"/>
            <w:hideMark/>
          </w:tcPr>
          <w:p w:rsidR="00127F44" w:rsidRPr="00DD4A48" w:rsidRDefault="00127F44" w:rsidP="00DD4A48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D4A48">
              <w:rPr>
                <w:rFonts w:cs="Arial"/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706" w:type="dxa"/>
            <w:shd w:val="clear" w:color="auto" w:fill="FBE4D5"/>
            <w:vAlign w:val="center"/>
          </w:tcPr>
          <w:p w:rsidR="00127F44" w:rsidRPr="00DD4A48" w:rsidRDefault="00127F44" w:rsidP="00DD4A48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D4A48">
              <w:rPr>
                <w:rFonts w:cs="Arial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706" w:type="dxa"/>
            <w:shd w:val="clear" w:color="auto" w:fill="FBE4D5"/>
            <w:vAlign w:val="center"/>
          </w:tcPr>
          <w:p w:rsidR="00127F44" w:rsidRPr="00DD4A48" w:rsidRDefault="00127F44" w:rsidP="00DD4A48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D4A48">
              <w:rPr>
                <w:rFonts w:cs="Arial"/>
                <w:b/>
                <w:bCs/>
                <w:sz w:val="22"/>
                <w:szCs w:val="22"/>
              </w:rPr>
              <w:t>2020</w:t>
            </w:r>
          </w:p>
        </w:tc>
      </w:tr>
      <w:tr w:rsidR="00127F44" w:rsidRPr="00DD4A48" w:rsidTr="00DD4A48">
        <w:trPr>
          <w:trHeight w:val="608"/>
        </w:trPr>
        <w:tc>
          <w:tcPr>
            <w:tcW w:w="706" w:type="dxa"/>
            <w:shd w:val="clear" w:color="auto" w:fill="auto"/>
            <w:vAlign w:val="center"/>
          </w:tcPr>
          <w:p w:rsidR="00127F44" w:rsidRPr="00DD4A48" w:rsidRDefault="00127F44" w:rsidP="00DD4A48">
            <w:pPr>
              <w:spacing w:line="240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DD4A48">
              <w:rPr>
                <w:rFonts w:cs="Arial"/>
                <w:bCs/>
                <w:sz w:val="22"/>
                <w:szCs w:val="22"/>
              </w:rPr>
              <w:t>120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127F44" w:rsidRPr="00DD4A48" w:rsidRDefault="00127F44" w:rsidP="00DD4A48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DD4A48">
              <w:rPr>
                <w:rFonts w:cs="Arial"/>
                <w:sz w:val="22"/>
                <w:szCs w:val="22"/>
              </w:rPr>
              <w:t>147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127F44" w:rsidRPr="00DD4A48" w:rsidRDefault="00127F44" w:rsidP="00DD4A48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DD4A48">
              <w:rPr>
                <w:rFonts w:cs="Arial"/>
                <w:sz w:val="22"/>
                <w:szCs w:val="22"/>
              </w:rPr>
              <w:t>180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127F44" w:rsidRPr="00DD4A48" w:rsidRDefault="00127F44" w:rsidP="00DD4A48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DD4A48">
              <w:rPr>
                <w:rFonts w:cs="Arial"/>
                <w:sz w:val="22"/>
                <w:szCs w:val="22"/>
              </w:rPr>
              <w:t>164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127F44" w:rsidRPr="00DD4A48" w:rsidRDefault="00127F44" w:rsidP="00DD4A48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DD4A48">
              <w:rPr>
                <w:rFonts w:cs="Arial"/>
                <w:sz w:val="22"/>
                <w:szCs w:val="22"/>
              </w:rPr>
              <w:t>197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127F44" w:rsidRPr="00DD4A48" w:rsidRDefault="00127F44" w:rsidP="00DD4A48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DD4A48">
              <w:rPr>
                <w:rFonts w:cs="Arial"/>
                <w:sz w:val="22"/>
                <w:szCs w:val="22"/>
              </w:rPr>
              <w:t>186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127F44" w:rsidRPr="00DD4A48" w:rsidRDefault="00127F44" w:rsidP="00DD4A48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DD4A48">
              <w:rPr>
                <w:rFonts w:cs="Arial"/>
                <w:sz w:val="22"/>
                <w:szCs w:val="22"/>
              </w:rPr>
              <w:t>181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127F44" w:rsidRPr="00DD4A48" w:rsidRDefault="00127F44" w:rsidP="00DD4A48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DD4A48">
              <w:rPr>
                <w:rFonts w:cs="Arial"/>
                <w:sz w:val="22"/>
                <w:szCs w:val="22"/>
              </w:rPr>
              <w:t>196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127F44" w:rsidRPr="00DD4A48" w:rsidRDefault="00127F44" w:rsidP="00DD4A48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DD4A48">
              <w:rPr>
                <w:rFonts w:cs="Arial"/>
                <w:sz w:val="22"/>
                <w:szCs w:val="22"/>
              </w:rPr>
              <w:t>240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127F44" w:rsidRPr="00DD4A48" w:rsidRDefault="00127F44" w:rsidP="00DD4A48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DD4A48">
              <w:rPr>
                <w:rFonts w:cs="Arial"/>
                <w:bCs/>
                <w:sz w:val="22"/>
                <w:szCs w:val="22"/>
              </w:rPr>
              <w:t>257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127F44" w:rsidRPr="00DD4A48" w:rsidRDefault="00127F44" w:rsidP="00DD4A48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DD4A48">
              <w:rPr>
                <w:rFonts w:cs="Arial"/>
                <w:bCs/>
                <w:sz w:val="22"/>
                <w:szCs w:val="22"/>
              </w:rPr>
              <w:t>277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127F44" w:rsidRPr="00DD4A48" w:rsidRDefault="00127F44" w:rsidP="00DD4A48">
            <w:pPr>
              <w:spacing w:line="240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DD4A48">
              <w:rPr>
                <w:rFonts w:cs="Arial"/>
                <w:bCs/>
                <w:sz w:val="22"/>
                <w:szCs w:val="22"/>
              </w:rPr>
              <w:t>626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127F44" w:rsidRPr="00DD4A48" w:rsidRDefault="00127F44" w:rsidP="00DD4A48">
            <w:pPr>
              <w:spacing w:line="240" w:lineRule="auto"/>
              <w:jc w:val="center"/>
              <w:rPr>
                <w:rFonts w:cs="Arial"/>
                <w:bCs/>
                <w:sz w:val="22"/>
                <w:szCs w:val="22"/>
              </w:rPr>
            </w:pPr>
            <w:proofErr w:type="spellStart"/>
            <w:r w:rsidRPr="00DD4A48">
              <w:rPr>
                <w:rFonts w:cs="Arial"/>
                <w:bCs/>
                <w:sz w:val="22"/>
                <w:szCs w:val="22"/>
              </w:rPr>
              <w:t>nd</w:t>
            </w:r>
            <w:proofErr w:type="spellEnd"/>
          </w:p>
        </w:tc>
      </w:tr>
    </w:tbl>
    <w:p w:rsidR="00BB7120" w:rsidRDefault="00BB7120" w:rsidP="00127F44">
      <w:pPr>
        <w:rPr>
          <w:rFonts w:cs="Arial"/>
          <w:i/>
        </w:rPr>
      </w:pPr>
    </w:p>
    <w:p w:rsidR="00127F44" w:rsidRPr="00127F44" w:rsidRDefault="00127F44" w:rsidP="00127F44">
      <w:pPr>
        <w:rPr>
          <w:rFonts w:cs="Arial"/>
          <w:i/>
        </w:rPr>
      </w:pPr>
      <w:r w:rsidRPr="00127F44">
        <w:rPr>
          <w:rFonts w:cs="Arial"/>
          <w:i/>
        </w:rPr>
        <w:t xml:space="preserve">Para cada año, indicar en cuántos casos se </w:t>
      </w:r>
      <w:proofErr w:type="gramStart"/>
      <w:r w:rsidRPr="00127F44">
        <w:rPr>
          <w:rFonts w:cs="Arial"/>
          <w:i/>
        </w:rPr>
        <w:t>ha</w:t>
      </w:r>
      <w:proofErr w:type="gramEnd"/>
      <w:r w:rsidRPr="00127F44">
        <w:rPr>
          <w:rFonts w:cs="Arial"/>
          <w:i/>
        </w:rPr>
        <w:t xml:space="preserve"> asumido la tutela de esos menores.</w:t>
      </w:r>
    </w:p>
    <w:tbl>
      <w:tblPr>
        <w:tblW w:w="9178" w:type="dxa"/>
        <w:tblBorders>
          <w:top w:val="single" w:sz="4" w:space="0" w:color="F4B083"/>
          <w:left w:val="single" w:sz="4" w:space="0" w:color="F4B083"/>
          <w:bottom w:val="single" w:sz="4" w:space="0" w:color="F4B083"/>
          <w:right w:val="single" w:sz="4" w:space="0" w:color="F4B083"/>
          <w:insideH w:val="single" w:sz="4" w:space="0" w:color="F4B083"/>
          <w:insideV w:val="single" w:sz="4" w:space="0" w:color="F4B083"/>
        </w:tblBorders>
        <w:tblLook w:val="04A0" w:firstRow="1" w:lastRow="0" w:firstColumn="1" w:lastColumn="0" w:noHBand="0" w:noVBand="1"/>
      </w:tblPr>
      <w:tblGrid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</w:tblGrid>
      <w:tr w:rsidR="00127F44" w:rsidRPr="00DD4A48" w:rsidTr="00DD4A48">
        <w:trPr>
          <w:trHeight w:val="575"/>
        </w:trPr>
        <w:tc>
          <w:tcPr>
            <w:tcW w:w="9178" w:type="dxa"/>
            <w:gridSpan w:val="13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ED7D31"/>
            <w:vAlign w:val="center"/>
          </w:tcPr>
          <w:p w:rsidR="00127F44" w:rsidRPr="00DD4A48" w:rsidRDefault="00127F44" w:rsidP="00DD4A48">
            <w:pPr>
              <w:jc w:val="center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  <w:r w:rsidRPr="00DD4A48">
              <w:rPr>
                <w:rFonts w:cs="Arial"/>
                <w:b/>
                <w:bCs/>
                <w:color w:val="FFFFFF"/>
                <w:sz w:val="22"/>
                <w:szCs w:val="22"/>
              </w:rPr>
              <w:t>Menores en situación de desamparo. Nuevas tutelas</w:t>
            </w:r>
          </w:p>
        </w:tc>
      </w:tr>
      <w:tr w:rsidR="00127F44" w:rsidRPr="00DD4A48" w:rsidTr="00DD4A48">
        <w:trPr>
          <w:trHeight w:val="575"/>
        </w:trPr>
        <w:tc>
          <w:tcPr>
            <w:tcW w:w="706" w:type="dxa"/>
            <w:shd w:val="clear" w:color="auto" w:fill="FBE4D5"/>
            <w:vAlign w:val="center"/>
          </w:tcPr>
          <w:p w:rsidR="00127F44" w:rsidRPr="00DD4A48" w:rsidRDefault="00127F44" w:rsidP="00DD4A48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D4A48">
              <w:rPr>
                <w:rFonts w:cs="Arial"/>
                <w:b/>
                <w:bCs/>
                <w:sz w:val="22"/>
                <w:szCs w:val="22"/>
              </w:rPr>
              <w:t>2008</w:t>
            </w:r>
          </w:p>
        </w:tc>
        <w:tc>
          <w:tcPr>
            <w:tcW w:w="706" w:type="dxa"/>
            <w:shd w:val="clear" w:color="auto" w:fill="FBE4D5"/>
            <w:vAlign w:val="center"/>
            <w:hideMark/>
          </w:tcPr>
          <w:p w:rsidR="00127F44" w:rsidRPr="00DD4A48" w:rsidRDefault="00127F44" w:rsidP="00DD4A48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D4A48">
              <w:rPr>
                <w:rFonts w:cs="Arial"/>
                <w:b/>
                <w:bCs/>
                <w:sz w:val="22"/>
                <w:szCs w:val="22"/>
              </w:rPr>
              <w:t>2009</w:t>
            </w:r>
          </w:p>
        </w:tc>
        <w:tc>
          <w:tcPr>
            <w:tcW w:w="706" w:type="dxa"/>
            <w:shd w:val="clear" w:color="auto" w:fill="FBE4D5"/>
            <w:vAlign w:val="center"/>
            <w:hideMark/>
          </w:tcPr>
          <w:p w:rsidR="00127F44" w:rsidRPr="00DD4A48" w:rsidRDefault="00127F44" w:rsidP="00DD4A48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D4A48">
              <w:rPr>
                <w:rFonts w:cs="Arial"/>
                <w:b/>
                <w:bCs/>
                <w:sz w:val="22"/>
                <w:szCs w:val="22"/>
              </w:rPr>
              <w:t>2010</w:t>
            </w:r>
          </w:p>
        </w:tc>
        <w:tc>
          <w:tcPr>
            <w:tcW w:w="706" w:type="dxa"/>
            <w:shd w:val="clear" w:color="auto" w:fill="FBE4D5"/>
            <w:vAlign w:val="center"/>
            <w:hideMark/>
          </w:tcPr>
          <w:p w:rsidR="00127F44" w:rsidRPr="00DD4A48" w:rsidRDefault="00127F44" w:rsidP="00DD4A48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D4A48">
              <w:rPr>
                <w:rFonts w:cs="Arial"/>
                <w:b/>
                <w:bCs/>
                <w:sz w:val="22"/>
                <w:szCs w:val="22"/>
              </w:rPr>
              <w:t>2011</w:t>
            </w:r>
          </w:p>
        </w:tc>
        <w:tc>
          <w:tcPr>
            <w:tcW w:w="706" w:type="dxa"/>
            <w:shd w:val="clear" w:color="auto" w:fill="FBE4D5"/>
            <w:vAlign w:val="center"/>
            <w:hideMark/>
          </w:tcPr>
          <w:p w:rsidR="00127F44" w:rsidRPr="00DD4A48" w:rsidRDefault="00127F44" w:rsidP="00DD4A48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D4A48">
              <w:rPr>
                <w:rFonts w:cs="Arial"/>
                <w:b/>
                <w:bCs/>
                <w:sz w:val="22"/>
                <w:szCs w:val="22"/>
              </w:rPr>
              <w:t>2012</w:t>
            </w:r>
          </w:p>
        </w:tc>
        <w:tc>
          <w:tcPr>
            <w:tcW w:w="706" w:type="dxa"/>
            <w:shd w:val="clear" w:color="auto" w:fill="FBE4D5"/>
            <w:vAlign w:val="center"/>
            <w:hideMark/>
          </w:tcPr>
          <w:p w:rsidR="00127F44" w:rsidRPr="00DD4A48" w:rsidRDefault="00127F44" w:rsidP="00DD4A48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D4A48">
              <w:rPr>
                <w:rFonts w:cs="Arial"/>
                <w:b/>
                <w:bCs/>
                <w:sz w:val="22"/>
                <w:szCs w:val="22"/>
              </w:rPr>
              <w:t>2013</w:t>
            </w:r>
          </w:p>
        </w:tc>
        <w:tc>
          <w:tcPr>
            <w:tcW w:w="706" w:type="dxa"/>
            <w:shd w:val="clear" w:color="auto" w:fill="FBE4D5"/>
            <w:vAlign w:val="center"/>
            <w:hideMark/>
          </w:tcPr>
          <w:p w:rsidR="00127F44" w:rsidRPr="00DD4A48" w:rsidRDefault="00127F44" w:rsidP="00DD4A48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D4A48">
              <w:rPr>
                <w:rFonts w:cs="Arial"/>
                <w:b/>
                <w:bCs/>
                <w:sz w:val="22"/>
                <w:szCs w:val="22"/>
              </w:rPr>
              <w:t>2014</w:t>
            </w:r>
          </w:p>
        </w:tc>
        <w:tc>
          <w:tcPr>
            <w:tcW w:w="706" w:type="dxa"/>
            <w:shd w:val="clear" w:color="auto" w:fill="FBE4D5"/>
            <w:vAlign w:val="center"/>
            <w:hideMark/>
          </w:tcPr>
          <w:p w:rsidR="00127F44" w:rsidRPr="00DD4A48" w:rsidRDefault="00127F44" w:rsidP="00DD4A48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D4A48">
              <w:rPr>
                <w:rFonts w:cs="Arial"/>
                <w:b/>
                <w:bCs/>
                <w:sz w:val="22"/>
                <w:szCs w:val="22"/>
              </w:rPr>
              <w:t>2015</w:t>
            </w:r>
          </w:p>
        </w:tc>
        <w:tc>
          <w:tcPr>
            <w:tcW w:w="706" w:type="dxa"/>
            <w:shd w:val="clear" w:color="auto" w:fill="FBE4D5"/>
            <w:vAlign w:val="center"/>
            <w:hideMark/>
          </w:tcPr>
          <w:p w:rsidR="00127F44" w:rsidRPr="00DD4A48" w:rsidRDefault="00127F44" w:rsidP="00DD4A48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D4A48">
              <w:rPr>
                <w:rFonts w:cs="Arial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706" w:type="dxa"/>
            <w:shd w:val="clear" w:color="auto" w:fill="FBE4D5"/>
            <w:vAlign w:val="center"/>
            <w:hideMark/>
          </w:tcPr>
          <w:p w:rsidR="00127F44" w:rsidRPr="00DD4A48" w:rsidRDefault="00127F44" w:rsidP="00DD4A48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D4A48">
              <w:rPr>
                <w:rFonts w:cs="Arial"/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706" w:type="dxa"/>
            <w:shd w:val="clear" w:color="auto" w:fill="FBE4D5"/>
            <w:vAlign w:val="center"/>
            <w:hideMark/>
          </w:tcPr>
          <w:p w:rsidR="00127F44" w:rsidRPr="00DD4A48" w:rsidRDefault="00127F44" w:rsidP="00DD4A48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D4A48">
              <w:rPr>
                <w:rFonts w:cs="Arial"/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706" w:type="dxa"/>
            <w:shd w:val="clear" w:color="auto" w:fill="FBE4D5"/>
            <w:vAlign w:val="center"/>
          </w:tcPr>
          <w:p w:rsidR="00127F44" w:rsidRPr="00DD4A48" w:rsidRDefault="00127F44" w:rsidP="00DD4A48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D4A48">
              <w:rPr>
                <w:rFonts w:cs="Arial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706" w:type="dxa"/>
            <w:shd w:val="clear" w:color="auto" w:fill="FBE4D5"/>
            <w:vAlign w:val="center"/>
          </w:tcPr>
          <w:p w:rsidR="00127F44" w:rsidRPr="00DD4A48" w:rsidRDefault="00127F44" w:rsidP="00DD4A48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D4A48">
              <w:rPr>
                <w:rFonts w:cs="Arial"/>
                <w:b/>
                <w:bCs/>
                <w:sz w:val="22"/>
                <w:szCs w:val="22"/>
              </w:rPr>
              <w:t>2020</w:t>
            </w:r>
          </w:p>
        </w:tc>
      </w:tr>
      <w:tr w:rsidR="00127F44" w:rsidRPr="00DD4A48" w:rsidTr="00DD4A48">
        <w:trPr>
          <w:trHeight w:val="575"/>
        </w:trPr>
        <w:tc>
          <w:tcPr>
            <w:tcW w:w="706" w:type="dxa"/>
            <w:shd w:val="clear" w:color="auto" w:fill="auto"/>
            <w:vAlign w:val="center"/>
          </w:tcPr>
          <w:p w:rsidR="00127F44" w:rsidRPr="00DD4A48" w:rsidRDefault="00127F44" w:rsidP="00DD4A48">
            <w:pPr>
              <w:spacing w:line="240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DD4A48">
              <w:rPr>
                <w:rFonts w:cs="Arial"/>
                <w:bCs/>
                <w:sz w:val="22"/>
                <w:szCs w:val="22"/>
              </w:rPr>
              <w:t>25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127F44" w:rsidRPr="00DD4A48" w:rsidRDefault="00127F44" w:rsidP="00DD4A48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DD4A48">
              <w:rPr>
                <w:rFonts w:cs="Arial"/>
                <w:sz w:val="22"/>
                <w:szCs w:val="22"/>
              </w:rPr>
              <w:t>29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127F44" w:rsidRPr="00DD4A48" w:rsidRDefault="00127F44" w:rsidP="00DD4A48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DD4A48">
              <w:rPr>
                <w:rFonts w:cs="Arial"/>
                <w:sz w:val="22"/>
                <w:szCs w:val="22"/>
              </w:rPr>
              <w:t>44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127F44" w:rsidRPr="00DD4A48" w:rsidRDefault="00127F44" w:rsidP="00DD4A48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DD4A48">
              <w:rPr>
                <w:rFonts w:cs="Arial"/>
                <w:sz w:val="22"/>
                <w:szCs w:val="22"/>
              </w:rPr>
              <w:t>38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127F44" w:rsidRPr="00DD4A48" w:rsidRDefault="00127F44" w:rsidP="00DD4A48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DD4A48">
              <w:rPr>
                <w:rFonts w:cs="Arial"/>
                <w:sz w:val="22"/>
                <w:szCs w:val="22"/>
              </w:rPr>
              <w:t>32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127F44" w:rsidRPr="00DD4A48" w:rsidRDefault="00127F44" w:rsidP="00DD4A48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DD4A48">
              <w:rPr>
                <w:rFonts w:cs="Arial"/>
                <w:sz w:val="22"/>
                <w:szCs w:val="22"/>
              </w:rPr>
              <w:t>21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127F44" w:rsidRPr="00DD4A48" w:rsidRDefault="00127F44" w:rsidP="00DD4A48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DD4A48">
              <w:rPr>
                <w:rFonts w:cs="Arial"/>
                <w:sz w:val="22"/>
                <w:szCs w:val="22"/>
              </w:rPr>
              <w:t>19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127F44" w:rsidRPr="00DD4A48" w:rsidRDefault="00127F44" w:rsidP="00DD4A48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DD4A48">
              <w:rPr>
                <w:rFonts w:cs="Arial"/>
                <w:sz w:val="22"/>
                <w:szCs w:val="22"/>
              </w:rPr>
              <w:t>35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127F44" w:rsidRPr="00DD4A48" w:rsidRDefault="00127F44" w:rsidP="00DD4A48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DD4A48">
              <w:rPr>
                <w:rFonts w:cs="Arial"/>
                <w:sz w:val="22"/>
                <w:szCs w:val="22"/>
              </w:rPr>
              <w:t>40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127F44" w:rsidRPr="00DD4A48" w:rsidRDefault="00127F44" w:rsidP="00DD4A48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DD4A48">
              <w:rPr>
                <w:rFonts w:cs="Arial"/>
                <w:bCs/>
                <w:sz w:val="22"/>
                <w:szCs w:val="22"/>
              </w:rPr>
              <w:t>90</w:t>
            </w:r>
          </w:p>
        </w:tc>
        <w:tc>
          <w:tcPr>
            <w:tcW w:w="706" w:type="dxa"/>
            <w:shd w:val="clear" w:color="auto" w:fill="auto"/>
            <w:vAlign w:val="center"/>
            <w:hideMark/>
          </w:tcPr>
          <w:p w:rsidR="00127F44" w:rsidRPr="00DD4A48" w:rsidRDefault="00127F44" w:rsidP="00DD4A48">
            <w:pPr>
              <w:spacing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DD4A48">
              <w:rPr>
                <w:rFonts w:cs="Arial"/>
                <w:bCs/>
                <w:sz w:val="22"/>
                <w:szCs w:val="22"/>
              </w:rPr>
              <w:t>144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127F44" w:rsidRPr="00DD4A48" w:rsidRDefault="00127F44" w:rsidP="00DD4A48">
            <w:pPr>
              <w:spacing w:line="240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DD4A48">
              <w:rPr>
                <w:rFonts w:cs="Arial"/>
                <w:bCs/>
                <w:sz w:val="22"/>
                <w:szCs w:val="22"/>
              </w:rPr>
              <w:t>290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127F44" w:rsidRPr="00DD4A48" w:rsidRDefault="00127F44" w:rsidP="00DD4A48">
            <w:pPr>
              <w:spacing w:line="240" w:lineRule="auto"/>
              <w:jc w:val="center"/>
              <w:rPr>
                <w:rFonts w:cs="Arial"/>
                <w:bCs/>
                <w:sz w:val="22"/>
                <w:szCs w:val="22"/>
              </w:rPr>
            </w:pPr>
            <w:proofErr w:type="spellStart"/>
            <w:r w:rsidRPr="00DD4A48">
              <w:rPr>
                <w:rFonts w:cs="Arial"/>
                <w:bCs/>
                <w:sz w:val="22"/>
                <w:szCs w:val="22"/>
              </w:rPr>
              <w:t>nd</w:t>
            </w:r>
            <w:proofErr w:type="spellEnd"/>
          </w:p>
        </w:tc>
      </w:tr>
    </w:tbl>
    <w:p w:rsidR="00BB7120" w:rsidRDefault="00BB7120" w:rsidP="00127F44">
      <w:pPr>
        <w:rPr>
          <w:rFonts w:cs="Arial"/>
        </w:rPr>
      </w:pPr>
    </w:p>
    <w:p w:rsidR="00127F44" w:rsidRPr="00127F44" w:rsidRDefault="00127F44" w:rsidP="00127F44">
      <w:pPr>
        <w:rPr>
          <w:rFonts w:cs="Arial"/>
          <w:i/>
        </w:rPr>
      </w:pPr>
      <w:r>
        <w:rPr>
          <w:rFonts w:cs="Arial"/>
          <w:i/>
        </w:rPr>
        <w:br w:type="page"/>
      </w:r>
      <w:r w:rsidRPr="00127F44">
        <w:rPr>
          <w:rFonts w:cs="Arial"/>
          <w:i/>
        </w:rPr>
        <w:lastRenderedPageBreak/>
        <w:t>Para cada año, indicar cuántos casos eran menores extranjeros no acompañados</w:t>
      </w:r>
    </w:p>
    <w:p w:rsidR="00127F44" w:rsidRPr="00127F44" w:rsidRDefault="00127F44" w:rsidP="00127F44">
      <w:pPr>
        <w:rPr>
          <w:rFonts w:cs="Arial"/>
        </w:rPr>
      </w:pPr>
      <w:r w:rsidRPr="00127F44">
        <w:rPr>
          <w:rFonts w:cs="Arial"/>
        </w:rPr>
        <w:t xml:space="preserve">La condición de menor extranjero no acompañado aparece por primera vez en los datos registrados en el año 2016. </w:t>
      </w:r>
    </w:p>
    <w:tbl>
      <w:tblPr>
        <w:tblW w:w="8613" w:type="dxa"/>
        <w:tblBorders>
          <w:top w:val="single" w:sz="4" w:space="0" w:color="F4B083"/>
          <w:left w:val="single" w:sz="4" w:space="0" w:color="F4B083"/>
          <w:bottom w:val="single" w:sz="4" w:space="0" w:color="F4B083"/>
          <w:right w:val="single" w:sz="4" w:space="0" w:color="F4B083"/>
          <w:insideH w:val="single" w:sz="4" w:space="0" w:color="F4B083"/>
          <w:insideV w:val="single" w:sz="4" w:space="0" w:color="F4B083"/>
        </w:tblBorders>
        <w:tblLook w:val="04A0" w:firstRow="1" w:lastRow="0" w:firstColumn="1" w:lastColumn="0" w:noHBand="0" w:noVBand="1"/>
      </w:tblPr>
      <w:tblGrid>
        <w:gridCol w:w="1384"/>
        <w:gridCol w:w="4253"/>
        <w:gridCol w:w="2976"/>
      </w:tblGrid>
      <w:tr w:rsidR="00127F44" w:rsidRPr="00DD4A48" w:rsidTr="00DD4A48">
        <w:trPr>
          <w:trHeight w:val="739"/>
        </w:trPr>
        <w:tc>
          <w:tcPr>
            <w:tcW w:w="1384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nil"/>
            </w:tcBorders>
            <w:shd w:val="clear" w:color="auto" w:fill="ED7D31"/>
            <w:noWrap/>
            <w:vAlign w:val="center"/>
            <w:hideMark/>
          </w:tcPr>
          <w:p w:rsidR="00127F44" w:rsidRPr="00DD4A48" w:rsidRDefault="00127F44" w:rsidP="00DD4A48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22"/>
              </w:rPr>
            </w:pPr>
            <w:bookmarkStart w:id="0" w:name="_GoBack"/>
          </w:p>
        </w:tc>
        <w:tc>
          <w:tcPr>
            <w:tcW w:w="4253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ED7D31"/>
            <w:noWrap/>
            <w:vAlign w:val="center"/>
            <w:hideMark/>
          </w:tcPr>
          <w:p w:rsidR="00127F44" w:rsidRPr="00DD4A48" w:rsidRDefault="00127F44" w:rsidP="00DD4A48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22"/>
              </w:rPr>
            </w:pPr>
            <w:r w:rsidRPr="00DD4A48">
              <w:rPr>
                <w:rFonts w:cs="Arial"/>
                <w:b/>
                <w:bCs/>
                <w:color w:val="FFFFFF"/>
                <w:sz w:val="22"/>
              </w:rPr>
              <w:t xml:space="preserve">Nuevos Menores </w:t>
            </w:r>
            <w:r w:rsidR="004D26E0" w:rsidRPr="00DD4A48">
              <w:rPr>
                <w:rFonts w:cs="Arial"/>
                <w:b/>
                <w:bCs/>
                <w:color w:val="FFFFFF"/>
                <w:sz w:val="22"/>
              </w:rPr>
              <w:t>E</w:t>
            </w:r>
            <w:r w:rsidRPr="00DD4A48">
              <w:rPr>
                <w:rFonts w:cs="Arial"/>
                <w:b/>
                <w:bCs/>
                <w:color w:val="FFFFFF"/>
                <w:sz w:val="22"/>
              </w:rPr>
              <w:t xml:space="preserve">xtranjeros </w:t>
            </w:r>
            <w:r w:rsidR="004D26E0" w:rsidRPr="00DD4A48">
              <w:rPr>
                <w:rFonts w:cs="Arial"/>
                <w:b/>
                <w:bCs/>
                <w:color w:val="FFFFFF"/>
                <w:sz w:val="22"/>
              </w:rPr>
              <w:t>N</w:t>
            </w:r>
            <w:r w:rsidRPr="00DD4A48">
              <w:rPr>
                <w:rFonts w:cs="Arial"/>
                <w:b/>
                <w:bCs/>
                <w:color w:val="FFFFFF"/>
                <w:sz w:val="22"/>
              </w:rPr>
              <w:t xml:space="preserve">o </w:t>
            </w:r>
            <w:r w:rsidR="004D26E0" w:rsidRPr="00DD4A48">
              <w:rPr>
                <w:rFonts w:cs="Arial"/>
                <w:b/>
                <w:bCs/>
                <w:color w:val="FFFFFF"/>
                <w:sz w:val="22"/>
              </w:rPr>
              <w:t>A</w:t>
            </w:r>
            <w:r w:rsidRPr="00DD4A48">
              <w:rPr>
                <w:rFonts w:cs="Arial"/>
                <w:b/>
                <w:bCs/>
                <w:color w:val="FFFFFF"/>
                <w:sz w:val="22"/>
              </w:rPr>
              <w:t>compañados</w:t>
            </w:r>
          </w:p>
        </w:tc>
        <w:tc>
          <w:tcPr>
            <w:tcW w:w="2976" w:type="dxa"/>
            <w:tcBorders>
              <w:top w:val="single" w:sz="4" w:space="0" w:color="ED7D31"/>
              <w:left w:val="nil"/>
              <w:bottom w:val="single" w:sz="4" w:space="0" w:color="ED7D31"/>
              <w:right w:val="single" w:sz="4" w:space="0" w:color="ED7D31"/>
            </w:tcBorders>
            <w:shd w:val="clear" w:color="auto" w:fill="ED7D31"/>
            <w:vAlign w:val="center"/>
          </w:tcPr>
          <w:p w:rsidR="00127F44" w:rsidRPr="00DD4A48" w:rsidRDefault="00127F44" w:rsidP="00DD4A48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22"/>
              </w:rPr>
            </w:pPr>
            <w:r w:rsidRPr="00DD4A48">
              <w:rPr>
                <w:rFonts w:cs="Arial"/>
                <w:b/>
                <w:bCs/>
                <w:color w:val="FFFFFF"/>
                <w:sz w:val="22"/>
              </w:rPr>
              <w:t>Tutelas declaradas</w:t>
            </w:r>
          </w:p>
        </w:tc>
      </w:tr>
      <w:tr w:rsidR="00127F44" w:rsidRPr="00DD4A48" w:rsidTr="00DD4A48">
        <w:trPr>
          <w:trHeight w:val="394"/>
        </w:trPr>
        <w:tc>
          <w:tcPr>
            <w:tcW w:w="1384" w:type="dxa"/>
            <w:shd w:val="clear" w:color="auto" w:fill="FBE4D5"/>
            <w:noWrap/>
            <w:vAlign w:val="center"/>
            <w:hideMark/>
          </w:tcPr>
          <w:p w:rsidR="00127F44" w:rsidRPr="00DD4A48" w:rsidRDefault="00127F44" w:rsidP="00DD4A48">
            <w:pPr>
              <w:spacing w:line="240" w:lineRule="auto"/>
              <w:jc w:val="center"/>
              <w:rPr>
                <w:rFonts w:cs="Arial"/>
                <w:b/>
                <w:bCs/>
                <w:sz w:val="22"/>
              </w:rPr>
            </w:pPr>
            <w:r w:rsidRPr="00DD4A48">
              <w:rPr>
                <w:rFonts w:cs="Arial"/>
                <w:b/>
                <w:bCs/>
                <w:sz w:val="22"/>
              </w:rPr>
              <w:t>2016</w:t>
            </w:r>
          </w:p>
        </w:tc>
        <w:tc>
          <w:tcPr>
            <w:tcW w:w="4253" w:type="dxa"/>
            <w:shd w:val="clear" w:color="auto" w:fill="FBE4D5"/>
            <w:noWrap/>
            <w:vAlign w:val="center"/>
            <w:hideMark/>
          </w:tcPr>
          <w:p w:rsidR="00127F44" w:rsidRPr="00DD4A48" w:rsidRDefault="00127F44" w:rsidP="00DD4A48">
            <w:pPr>
              <w:spacing w:line="240" w:lineRule="auto"/>
              <w:jc w:val="center"/>
              <w:rPr>
                <w:rFonts w:cs="Arial"/>
                <w:sz w:val="22"/>
              </w:rPr>
            </w:pPr>
            <w:r w:rsidRPr="00DD4A48">
              <w:rPr>
                <w:rFonts w:cs="Arial"/>
                <w:sz w:val="22"/>
              </w:rPr>
              <w:t>6</w:t>
            </w:r>
          </w:p>
        </w:tc>
        <w:tc>
          <w:tcPr>
            <w:tcW w:w="2976" w:type="dxa"/>
            <w:shd w:val="clear" w:color="auto" w:fill="FBE4D5"/>
            <w:vAlign w:val="center"/>
          </w:tcPr>
          <w:p w:rsidR="00127F44" w:rsidRPr="00DD4A48" w:rsidRDefault="00127F44" w:rsidP="00DD4A48">
            <w:pPr>
              <w:spacing w:line="240" w:lineRule="auto"/>
              <w:jc w:val="center"/>
              <w:rPr>
                <w:rFonts w:cs="Arial"/>
                <w:sz w:val="22"/>
              </w:rPr>
            </w:pPr>
            <w:r w:rsidRPr="00DD4A48">
              <w:rPr>
                <w:rFonts w:cs="Arial"/>
                <w:sz w:val="22"/>
              </w:rPr>
              <w:t>-</w:t>
            </w:r>
          </w:p>
        </w:tc>
      </w:tr>
      <w:tr w:rsidR="00127F44" w:rsidRPr="00DD4A48" w:rsidTr="00DD4A48">
        <w:trPr>
          <w:trHeight w:val="394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127F44" w:rsidRPr="00DD4A48" w:rsidRDefault="00127F44" w:rsidP="00DD4A48">
            <w:pPr>
              <w:spacing w:line="240" w:lineRule="auto"/>
              <w:jc w:val="center"/>
              <w:rPr>
                <w:rFonts w:cs="Arial"/>
                <w:b/>
                <w:bCs/>
                <w:sz w:val="22"/>
              </w:rPr>
            </w:pPr>
            <w:r w:rsidRPr="00DD4A48">
              <w:rPr>
                <w:rFonts w:cs="Arial"/>
                <w:b/>
                <w:bCs/>
                <w:sz w:val="22"/>
              </w:rPr>
              <w:t>2017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127F44" w:rsidRPr="00DD4A48" w:rsidRDefault="00127F44" w:rsidP="00DD4A48">
            <w:pPr>
              <w:spacing w:line="240" w:lineRule="auto"/>
              <w:jc w:val="center"/>
              <w:rPr>
                <w:rFonts w:cs="Arial"/>
                <w:sz w:val="22"/>
              </w:rPr>
            </w:pPr>
            <w:r w:rsidRPr="00DD4A48">
              <w:rPr>
                <w:rFonts w:cs="Arial"/>
                <w:sz w:val="22"/>
              </w:rPr>
              <w:t>24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27F44" w:rsidRPr="00DD4A48" w:rsidRDefault="00127F44" w:rsidP="00DD4A48">
            <w:pPr>
              <w:spacing w:line="240" w:lineRule="auto"/>
              <w:jc w:val="center"/>
              <w:rPr>
                <w:rFonts w:cs="Arial"/>
                <w:sz w:val="22"/>
              </w:rPr>
            </w:pPr>
            <w:r w:rsidRPr="00DD4A48">
              <w:rPr>
                <w:rFonts w:cs="Arial"/>
                <w:sz w:val="22"/>
              </w:rPr>
              <w:t>-</w:t>
            </w:r>
          </w:p>
        </w:tc>
      </w:tr>
      <w:tr w:rsidR="00127F44" w:rsidRPr="00DD4A48" w:rsidTr="00DD4A48">
        <w:trPr>
          <w:trHeight w:val="394"/>
        </w:trPr>
        <w:tc>
          <w:tcPr>
            <w:tcW w:w="1384" w:type="dxa"/>
            <w:shd w:val="clear" w:color="auto" w:fill="FBE4D5"/>
            <w:noWrap/>
            <w:vAlign w:val="center"/>
            <w:hideMark/>
          </w:tcPr>
          <w:p w:rsidR="00127F44" w:rsidRPr="00DD4A48" w:rsidRDefault="00127F44" w:rsidP="00DD4A48">
            <w:pPr>
              <w:spacing w:line="240" w:lineRule="auto"/>
              <w:jc w:val="center"/>
              <w:rPr>
                <w:rFonts w:cs="Arial"/>
                <w:b/>
                <w:bCs/>
                <w:sz w:val="22"/>
              </w:rPr>
            </w:pPr>
            <w:r w:rsidRPr="00DD4A48">
              <w:rPr>
                <w:rFonts w:cs="Arial"/>
                <w:b/>
                <w:bCs/>
                <w:sz w:val="22"/>
              </w:rPr>
              <w:t>2018</w:t>
            </w:r>
          </w:p>
        </w:tc>
        <w:tc>
          <w:tcPr>
            <w:tcW w:w="4253" w:type="dxa"/>
            <w:shd w:val="clear" w:color="auto" w:fill="FBE4D5"/>
            <w:noWrap/>
            <w:vAlign w:val="center"/>
            <w:hideMark/>
          </w:tcPr>
          <w:p w:rsidR="00127F44" w:rsidRPr="00DD4A48" w:rsidRDefault="00127F44" w:rsidP="00DD4A48">
            <w:pPr>
              <w:spacing w:line="240" w:lineRule="auto"/>
              <w:jc w:val="center"/>
              <w:rPr>
                <w:rFonts w:cs="Arial"/>
                <w:sz w:val="22"/>
              </w:rPr>
            </w:pPr>
            <w:r w:rsidRPr="00DD4A48">
              <w:rPr>
                <w:rFonts w:cs="Arial"/>
                <w:sz w:val="22"/>
              </w:rPr>
              <w:t>77</w:t>
            </w:r>
          </w:p>
        </w:tc>
        <w:tc>
          <w:tcPr>
            <w:tcW w:w="2976" w:type="dxa"/>
            <w:shd w:val="clear" w:color="auto" w:fill="FBE4D5"/>
            <w:vAlign w:val="center"/>
          </w:tcPr>
          <w:p w:rsidR="00127F44" w:rsidRPr="00DD4A48" w:rsidRDefault="00127F44" w:rsidP="00DD4A48">
            <w:pPr>
              <w:spacing w:line="240" w:lineRule="auto"/>
              <w:jc w:val="center"/>
              <w:rPr>
                <w:rFonts w:cs="Arial"/>
                <w:sz w:val="22"/>
              </w:rPr>
            </w:pPr>
            <w:r w:rsidRPr="00DD4A48">
              <w:rPr>
                <w:rFonts w:cs="Arial"/>
                <w:sz w:val="22"/>
              </w:rPr>
              <w:t>-</w:t>
            </w:r>
          </w:p>
        </w:tc>
      </w:tr>
      <w:tr w:rsidR="00127F44" w:rsidRPr="00DD4A48" w:rsidTr="00DD4A48">
        <w:trPr>
          <w:trHeight w:val="394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127F44" w:rsidRPr="00DD4A48" w:rsidRDefault="00127F44" w:rsidP="00DD4A48">
            <w:pPr>
              <w:spacing w:line="240" w:lineRule="auto"/>
              <w:jc w:val="center"/>
              <w:rPr>
                <w:rFonts w:cs="Arial"/>
                <w:b/>
                <w:bCs/>
                <w:sz w:val="22"/>
              </w:rPr>
            </w:pPr>
            <w:r w:rsidRPr="00DD4A48">
              <w:rPr>
                <w:rFonts w:cs="Arial"/>
                <w:b/>
                <w:bCs/>
                <w:sz w:val="22"/>
              </w:rPr>
              <w:t>2019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127F44" w:rsidRPr="00DD4A48" w:rsidRDefault="00127F44" w:rsidP="00DD4A48">
            <w:pPr>
              <w:spacing w:line="240" w:lineRule="auto"/>
              <w:jc w:val="center"/>
              <w:rPr>
                <w:rFonts w:cs="Arial"/>
                <w:sz w:val="22"/>
              </w:rPr>
            </w:pPr>
            <w:r w:rsidRPr="00DD4A48">
              <w:rPr>
                <w:rFonts w:cs="Arial"/>
                <w:sz w:val="22"/>
              </w:rPr>
              <w:t>290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27F44" w:rsidRPr="00DD4A48" w:rsidRDefault="00127F44" w:rsidP="00DD4A48">
            <w:pPr>
              <w:spacing w:line="240" w:lineRule="auto"/>
              <w:jc w:val="center"/>
              <w:rPr>
                <w:rFonts w:cs="Arial"/>
                <w:sz w:val="22"/>
              </w:rPr>
            </w:pPr>
            <w:r w:rsidRPr="00DD4A48">
              <w:rPr>
                <w:rFonts w:cs="Arial"/>
                <w:sz w:val="22"/>
              </w:rPr>
              <w:t>235</w:t>
            </w:r>
          </w:p>
        </w:tc>
      </w:tr>
      <w:bookmarkEnd w:id="0"/>
    </w:tbl>
    <w:p w:rsidR="00127F44" w:rsidRPr="00127F44" w:rsidRDefault="00127F44" w:rsidP="00127F44">
      <w:pPr>
        <w:rPr>
          <w:rFonts w:cs="Arial"/>
        </w:rPr>
      </w:pPr>
    </w:p>
    <w:p w:rsidR="00BB7120" w:rsidRDefault="0006150C" w:rsidP="00CA544A">
      <w:pPr>
        <w:spacing w:after="120"/>
        <w:rPr>
          <w:rFonts w:cs="Arial"/>
        </w:rPr>
      </w:pPr>
      <w:r w:rsidRPr="00C96585">
        <w:rPr>
          <w:rFonts w:cs="Arial"/>
        </w:rPr>
        <w:t>Es cuanto tengo el honor de informar en cumplimiento del artículo 1</w:t>
      </w:r>
      <w:r w:rsidR="008D07F0">
        <w:rPr>
          <w:rFonts w:cs="Arial"/>
        </w:rPr>
        <w:t>9</w:t>
      </w:r>
      <w:r w:rsidRPr="00C96585">
        <w:rPr>
          <w:rFonts w:cs="Arial"/>
        </w:rPr>
        <w:t>4 del Reglamento del Parlamento de Navarra.</w:t>
      </w:r>
    </w:p>
    <w:p w:rsidR="0006150C" w:rsidRPr="00C70D9F" w:rsidRDefault="0006150C" w:rsidP="00CA544A">
      <w:pPr>
        <w:spacing w:after="120"/>
        <w:jc w:val="center"/>
        <w:outlineLvl w:val="0"/>
        <w:rPr>
          <w:rFonts w:cs="Arial"/>
        </w:rPr>
      </w:pPr>
      <w:r w:rsidRPr="004D26E0">
        <w:rPr>
          <w:rFonts w:cs="Arial"/>
        </w:rPr>
        <w:t>Pamplona</w:t>
      </w:r>
      <w:r w:rsidR="00CD748E" w:rsidRPr="004D26E0">
        <w:rPr>
          <w:rFonts w:cs="Arial"/>
        </w:rPr>
        <w:t>-Iruña</w:t>
      </w:r>
      <w:r w:rsidRPr="004D26E0">
        <w:rPr>
          <w:rFonts w:cs="Arial"/>
        </w:rPr>
        <w:t xml:space="preserve">, </w:t>
      </w:r>
      <w:r w:rsidR="004D26E0" w:rsidRPr="004D26E0">
        <w:rPr>
          <w:rFonts w:cs="Arial"/>
        </w:rPr>
        <w:t>12 de febrero</w:t>
      </w:r>
      <w:r w:rsidR="00AA6EA2" w:rsidRPr="004D26E0">
        <w:rPr>
          <w:rFonts w:cs="Arial"/>
        </w:rPr>
        <w:t xml:space="preserve"> de 20</w:t>
      </w:r>
      <w:r w:rsidR="003960F4" w:rsidRPr="004D26E0">
        <w:rPr>
          <w:rFonts w:cs="Arial"/>
        </w:rPr>
        <w:t>2</w:t>
      </w:r>
      <w:r w:rsidR="005C5315" w:rsidRPr="004D26E0">
        <w:rPr>
          <w:rFonts w:cs="Arial"/>
        </w:rPr>
        <w:t>1</w:t>
      </w:r>
      <w:r w:rsidRPr="004D26E0">
        <w:rPr>
          <w:rFonts w:cs="Arial"/>
        </w:rPr>
        <w:t>.</w:t>
      </w:r>
    </w:p>
    <w:p w:rsidR="00BB7120" w:rsidRPr="008D07F0" w:rsidRDefault="00CD4DF7" w:rsidP="008D07F0">
      <w:pPr>
        <w:spacing w:after="120"/>
        <w:jc w:val="center"/>
        <w:rPr>
          <w:rFonts w:cs="Arial"/>
        </w:rPr>
      </w:pPr>
      <w:r w:rsidRPr="00C70D9F">
        <w:rPr>
          <w:rFonts w:cs="Arial"/>
        </w:rPr>
        <w:t>La</w:t>
      </w:r>
      <w:r w:rsidR="00D45F8B" w:rsidRPr="00C70D9F">
        <w:rPr>
          <w:rFonts w:cs="Arial"/>
        </w:rPr>
        <w:t xml:space="preserve"> </w:t>
      </w:r>
      <w:r w:rsidR="00F15BE5" w:rsidRPr="00C70D9F">
        <w:rPr>
          <w:rFonts w:cs="Arial"/>
        </w:rPr>
        <w:t>Consejer</w:t>
      </w:r>
      <w:r w:rsidRPr="00C70D9F">
        <w:rPr>
          <w:rFonts w:cs="Arial"/>
        </w:rPr>
        <w:t>a</w:t>
      </w:r>
      <w:r w:rsidR="00D45F8B" w:rsidRPr="00C70D9F">
        <w:rPr>
          <w:rFonts w:cs="Arial"/>
        </w:rPr>
        <w:t xml:space="preserve"> de Derechos Sociales</w:t>
      </w:r>
      <w:r w:rsidR="008D07F0">
        <w:rPr>
          <w:rFonts w:cs="Arial"/>
        </w:rPr>
        <w:t xml:space="preserve">: </w:t>
      </w:r>
      <w:r>
        <w:rPr>
          <w:rFonts w:cs="Arial"/>
        </w:rPr>
        <w:t>María Carmen Maeztu Villafranca</w:t>
      </w:r>
    </w:p>
    <w:sectPr w:rsidR="00BB7120" w:rsidRPr="008D07F0" w:rsidSect="00801B66">
      <w:headerReference w:type="default" r:id="rId8"/>
      <w:footerReference w:type="even" r:id="rId9"/>
      <w:footerReference w:type="default" r:id="rId10"/>
      <w:pgSz w:w="11906" w:h="16838" w:code="9"/>
      <w:pgMar w:top="2095" w:right="1701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AA9" w:rsidRDefault="00BA3AA9">
      <w:r>
        <w:separator/>
      </w:r>
    </w:p>
  </w:endnote>
  <w:endnote w:type="continuationSeparator" w:id="0">
    <w:p w:rsidR="00BA3AA9" w:rsidRDefault="00BA3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0D5" w:rsidRPr="005E5A1A" w:rsidRDefault="003770D5" w:rsidP="005E5A1A">
    <w:pPr>
      <w:pStyle w:val="Piedepgina"/>
      <w:pBdr>
        <w:top w:val="single" w:sz="4" w:space="1" w:color="auto"/>
      </w:pBdr>
      <w:tabs>
        <w:tab w:val="clear" w:pos="8504"/>
        <w:tab w:val="right" w:pos="9180"/>
      </w:tabs>
      <w:ind w:left="-720" w:right="-676"/>
      <w:jc w:val="right"/>
      <w:rPr>
        <w:szCs w:val="20"/>
      </w:rPr>
    </w:pPr>
    <w:r>
      <w:rPr>
        <w:rStyle w:val="Nmerodepgina"/>
        <w:rFonts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0D5" w:rsidRPr="009E1EFF" w:rsidRDefault="003770D5" w:rsidP="008A7332">
    <w:pPr>
      <w:pStyle w:val="Piedepgina"/>
      <w:pBdr>
        <w:top w:val="single" w:sz="4" w:space="1" w:color="auto"/>
      </w:pBdr>
      <w:tabs>
        <w:tab w:val="clear" w:pos="8504"/>
        <w:tab w:val="right" w:pos="9180"/>
      </w:tabs>
      <w:ind w:left="-720" w:right="-676"/>
      <w:jc w:val="right"/>
      <w:rPr>
        <w:szCs w:val="20"/>
      </w:rPr>
    </w:pPr>
    <w:r>
      <w:rPr>
        <w:rStyle w:val="Nmerodepgina"/>
        <w:rFonts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AA9" w:rsidRDefault="00BA3AA9">
      <w:r>
        <w:separator/>
      </w:r>
    </w:p>
  </w:footnote>
  <w:footnote w:type="continuationSeparator" w:id="0">
    <w:p w:rsidR="00BA3AA9" w:rsidRDefault="00BA3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B66" w:rsidRDefault="00801B66" w:rsidP="008D07F0">
    <w:pPr>
      <w:pStyle w:val="Encabezado"/>
      <w:tabs>
        <w:tab w:val="clear" w:pos="8504"/>
        <w:tab w:val="left" w:pos="3686"/>
        <w:tab w:val="right" w:pos="9072"/>
      </w:tabs>
      <w:ind w:left="-1620" w:right="-56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332B"/>
    <w:multiLevelType w:val="hybridMultilevel"/>
    <w:tmpl w:val="7376D144"/>
    <w:lvl w:ilvl="0" w:tplc="C102F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415C3B"/>
    <w:multiLevelType w:val="hybridMultilevel"/>
    <w:tmpl w:val="DD8CCB8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496CA3"/>
    <w:multiLevelType w:val="hybridMultilevel"/>
    <w:tmpl w:val="E722AD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8A6F1D"/>
    <w:multiLevelType w:val="hybridMultilevel"/>
    <w:tmpl w:val="1758D950"/>
    <w:lvl w:ilvl="0" w:tplc="F11C4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F97A5A"/>
    <w:multiLevelType w:val="hybridMultilevel"/>
    <w:tmpl w:val="2D603E0C"/>
    <w:lvl w:ilvl="0" w:tplc="0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>
    <w:nsid w:val="39D27D0A"/>
    <w:multiLevelType w:val="hybridMultilevel"/>
    <w:tmpl w:val="5A3077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BC7757"/>
    <w:multiLevelType w:val="hybridMultilevel"/>
    <w:tmpl w:val="1A80F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F54F20"/>
    <w:multiLevelType w:val="hybridMultilevel"/>
    <w:tmpl w:val="86469DEC"/>
    <w:lvl w:ilvl="0" w:tplc="BBBA6934">
      <w:start w:val="1"/>
      <w:numFmt w:val="bullet"/>
      <w:lvlText w:val=""/>
      <w:lvlJc w:val="left"/>
      <w:pPr>
        <w:tabs>
          <w:tab w:val="num" w:pos="-67"/>
        </w:tabs>
        <w:ind w:left="47" w:hanging="227"/>
      </w:pPr>
      <w:rPr>
        <w:rFonts w:ascii="Wingdings" w:hAnsi="Wingdings" w:hint="default"/>
        <w:color w:val="auto"/>
        <w:sz w:val="20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4B8C7771"/>
    <w:multiLevelType w:val="hybridMultilevel"/>
    <w:tmpl w:val="491E99C8"/>
    <w:lvl w:ilvl="0" w:tplc="EEF844B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7E3670"/>
    <w:multiLevelType w:val="hybridMultilevel"/>
    <w:tmpl w:val="48F684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0C"/>
    <w:rsid w:val="00044BB4"/>
    <w:rsid w:val="00052058"/>
    <w:rsid w:val="00054FFC"/>
    <w:rsid w:val="0006150C"/>
    <w:rsid w:val="00065565"/>
    <w:rsid w:val="00077D4F"/>
    <w:rsid w:val="00081EBB"/>
    <w:rsid w:val="001068E7"/>
    <w:rsid w:val="001207D5"/>
    <w:rsid w:val="00127F44"/>
    <w:rsid w:val="0015056C"/>
    <w:rsid w:val="00194A38"/>
    <w:rsid w:val="0019679B"/>
    <w:rsid w:val="001A1B4A"/>
    <w:rsid w:val="001C328E"/>
    <w:rsid w:val="001D2F3E"/>
    <w:rsid w:val="001D6EBA"/>
    <w:rsid w:val="00225C7D"/>
    <w:rsid w:val="00241092"/>
    <w:rsid w:val="00252442"/>
    <w:rsid w:val="00332E76"/>
    <w:rsid w:val="003575FF"/>
    <w:rsid w:val="00360CD5"/>
    <w:rsid w:val="003770D5"/>
    <w:rsid w:val="003860DD"/>
    <w:rsid w:val="003926A4"/>
    <w:rsid w:val="00394EE0"/>
    <w:rsid w:val="003960F4"/>
    <w:rsid w:val="003B62F5"/>
    <w:rsid w:val="003E7CAB"/>
    <w:rsid w:val="00403A3C"/>
    <w:rsid w:val="004376AA"/>
    <w:rsid w:val="00462A9A"/>
    <w:rsid w:val="00493BB2"/>
    <w:rsid w:val="004D26E0"/>
    <w:rsid w:val="004D3ACF"/>
    <w:rsid w:val="004E53CE"/>
    <w:rsid w:val="0055627E"/>
    <w:rsid w:val="0056046D"/>
    <w:rsid w:val="00560F7E"/>
    <w:rsid w:val="0058384E"/>
    <w:rsid w:val="005C5315"/>
    <w:rsid w:val="005D4333"/>
    <w:rsid w:val="005E5A1A"/>
    <w:rsid w:val="005F73CD"/>
    <w:rsid w:val="00625CDC"/>
    <w:rsid w:val="00630D27"/>
    <w:rsid w:val="006345F0"/>
    <w:rsid w:val="00641778"/>
    <w:rsid w:val="00652453"/>
    <w:rsid w:val="006566C9"/>
    <w:rsid w:val="00660977"/>
    <w:rsid w:val="0066390E"/>
    <w:rsid w:val="00666A3F"/>
    <w:rsid w:val="0068120C"/>
    <w:rsid w:val="006E6321"/>
    <w:rsid w:val="006F2E41"/>
    <w:rsid w:val="007008C6"/>
    <w:rsid w:val="007130CC"/>
    <w:rsid w:val="0072343A"/>
    <w:rsid w:val="007477D1"/>
    <w:rsid w:val="007648EE"/>
    <w:rsid w:val="007704FF"/>
    <w:rsid w:val="0077073F"/>
    <w:rsid w:val="007749E1"/>
    <w:rsid w:val="007902DF"/>
    <w:rsid w:val="007A7B54"/>
    <w:rsid w:val="007C1800"/>
    <w:rsid w:val="007E0158"/>
    <w:rsid w:val="00801B66"/>
    <w:rsid w:val="0080339F"/>
    <w:rsid w:val="008230A2"/>
    <w:rsid w:val="00832DA8"/>
    <w:rsid w:val="00842D01"/>
    <w:rsid w:val="008436CF"/>
    <w:rsid w:val="008442C4"/>
    <w:rsid w:val="00865890"/>
    <w:rsid w:val="008768AC"/>
    <w:rsid w:val="008A7332"/>
    <w:rsid w:val="008B7359"/>
    <w:rsid w:val="008D07F0"/>
    <w:rsid w:val="008F0A77"/>
    <w:rsid w:val="00970F18"/>
    <w:rsid w:val="00980A6E"/>
    <w:rsid w:val="009A245D"/>
    <w:rsid w:val="009C1765"/>
    <w:rsid w:val="009D7AC7"/>
    <w:rsid w:val="009F57C2"/>
    <w:rsid w:val="00A159EF"/>
    <w:rsid w:val="00A90748"/>
    <w:rsid w:val="00AA3582"/>
    <w:rsid w:val="00AA6EA2"/>
    <w:rsid w:val="00AB306A"/>
    <w:rsid w:val="00AF1536"/>
    <w:rsid w:val="00B123A0"/>
    <w:rsid w:val="00B6563A"/>
    <w:rsid w:val="00B67C4B"/>
    <w:rsid w:val="00BA3AA9"/>
    <w:rsid w:val="00BB7120"/>
    <w:rsid w:val="00BF65B2"/>
    <w:rsid w:val="00C01B8F"/>
    <w:rsid w:val="00C069DD"/>
    <w:rsid w:val="00C46301"/>
    <w:rsid w:val="00C517F4"/>
    <w:rsid w:val="00C703AD"/>
    <w:rsid w:val="00C70D9F"/>
    <w:rsid w:val="00C8667E"/>
    <w:rsid w:val="00CA544A"/>
    <w:rsid w:val="00CB0E0F"/>
    <w:rsid w:val="00CB1CBC"/>
    <w:rsid w:val="00CB3E16"/>
    <w:rsid w:val="00CC0679"/>
    <w:rsid w:val="00CD4DF7"/>
    <w:rsid w:val="00CD748E"/>
    <w:rsid w:val="00CD7DE9"/>
    <w:rsid w:val="00CE4740"/>
    <w:rsid w:val="00CE5F5F"/>
    <w:rsid w:val="00D16EAB"/>
    <w:rsid w:val="00D2220A"/>
    <w:rsid w:val="00D2483A"/>
    <w:rsid w:val="00D45F8B"/>
    <w:rsid w:val="00D55513"/>
    <w:rsid w:val="00DC2615"/>
    <w:rsid w:val="00DD3F5C"/>
    <w:rsid w:val="00DD4A48"/>
    <w:rsid w:val="00E023C6"/>
    <w:rsid w:val="00E179F4"/>
    <w:rsid w:val="00E20828"/>
    <w:rsid w:val="00E25FCA"/>
    <w:rsid w:val="00E26C41"/>
    <w:rsid w:val="00E4466D"/>
    <w:rsid w:val="00E46BEC"/>
    <w:rsid w:val="00E56279"/>
    <w:rsid w:val="00E6542D"/>
    <w:rsid w:val="00E7291A"/>
    <w:rsid w:val="00EA2D5B"/>
    <w:rsid w:val="00EB1387"/>
    <w:rsid w:val="00EB5135"/>
    <w:rsid w:val="00EC31C9"/>
    <w:rsid w:val="00EC3319"/>
    <w:rsid w:val="00EC60D9"/>
    <w:rsid w:val="00ED55BF"/>
    <w:rsid w:val="00ED756F"/>
    <w:rsid w:val="00F009D6"/>
    <w:rsid w:val="00F15BE5"/>
    <w:rsid w:val="00F263F9"/>
    <w:rsid w:val="00F3516B"/>
    <w:rsid w:val="00F50854"/>
    <w:rsid w:val="00FA6849"/>
    <w:rsid w:val="00FB7948"/>
    <w:rsid w:val="00FE6BFF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667E"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NormalWeb">
    <w:name w:val="Normal (Web)"/>
    <w:basedOn w:val="Normal"/>
    <w:uiPriority w:val="99"/>
    <w:unhideWhenUsed/>
    <w:rsid w:val="003B62F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customStyle="1" w:styleId="Tabladecuadrcula4-nfasis2">
    <w:name w:val="Tabla de cuadrícula 4 - Énfasis 2"/>
    <w:basedOn w:val="Tablanormal"/>
    <w:uiPriority w:val="49"/>
    <w:rsid w:val="00127F44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paragraph" w:styleId="Textodeglobo">
    <w:name w:val="Balloon Text"/>
    <w:basedOn w:val="Normal"/>
    <w:link w:val="TextodegloboCar"/>
    <w:rsid w:val="00BB71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B71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667E"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NormalWeb">
    <w:name w:val="Normal (Web)"/>
    <w:basedOn w:val="Normal"/>
    <w:uiPriority w:val="99"/>
    <w:unhideWhenUsed/>
    <w:rsid w:val="003B62F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customStyle="1" w:styleId="Tabladecuadrcula4-nfasis2">
    <w:name w:val="Tabla de cuadrícula 4 - Énfasis 2"/>
    <w:basedOn w:val="Tablanormal"/>
    <w:uiPriority w:val="49"/>
    <w:rsid w:val="00127F44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paragraph" w:styleId="Textodeglobo">
    <w:name w:val="Balloon Text"/>
    <w:basedOn w:val="Normal"/>
    <w:link w:val="TextodegloboCar"/>
    <w:rsid w:val="00BB71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B71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255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Consejero de Derechos Sociales que suscribe, en relación a la petición de información solicitada por la parlamentaria Dña</vt:lpstr>
    </vt:vector>
  </TitlesOfParts>
  <Company>Gobierno de Navarra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Consejero de Derechos Sociales que suscribe, en relación a la petición de información solicitada por la parlamentaria Dña</dc:title>
  <dc:creator>X040804</dc:creator>
  <cp:lastModifiedBy>Aranaz, Carlota</cp:lastModifiedBy>
  <cp:revision>4</cp:revision>
  <cp:lastPrinted>2015-09-24T14:01:00Z</cp:lastPrinted>
  <dcterms:created xsi:type="dcterms:W3CDTF">2021-02-18T12:51:00Z</dcterms:created>
  <dcterms:modified xsi:type="dcterms:W3CDTF">2021-03-09T12:28:00Z</dcterms:modified>
</cp:coreProperties>
</file>