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19 de abril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 Ley de protección de la infancia y la adolescencia frente a la violencia, formulada por el Ilmo. Sr. D. Mikel Buil García.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abril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Mikel Buil García, Parlamentario Foral adscrito a la Agrupación Parlamentaria Foral Podemos-Ahal Dugu Navarra, al amparo de lo dispuesto en el Reglamento de esta Cámara presenta la siguiente pregunta de máxima actualidad, a fin de que sea respondida en el próximo Pleno de la Cámara del 22 de abril por parte de la señora Consejera de Derechos Sociales de Gobierno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¿Cómo va afectar en Navarra la recién aprobada Ley de protección de la infancia y la adolescencia frente a la violencia?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15 de abril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