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etxebizitzak zaharberritzeko landa-planari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Urpeguik, Legebiltzarreko Erregelamenduan ezarritakoaren babesean, honako galdera hau egiten dio bigarren lehendakariorde eta Nafarroako Gobernuaren Lurralde Antolamenduko, Etxebizitzako, Paisaiako eta Proiektu Estrategikoetako kontseilariari, Osoko Bilkuran ahoz erantzun dezan:</w:t>
      </w:r>
    </w:p>
    <w:p>
      <w:pPr>
        <w:pStyle w:val="0"/>
        <w:suppressAutoHyphens w:val="false"/>
        <w:rPr>
          <w:rStyle w:val="1"/>
        </w:rPr>
      </w:pPr>
      <w:r>
        <w:rPr>
          <w:rStyle w:val="1"/>
        </w:rPr>
        <w:t xml:space="preserve">Zertan datza Etxebizitzak zaharberritzeko landa-plana, eta zeintzuk dira lortu nahi diren helburuak eta planaren exekuzio-faseak?</w:t>
      </w:r>
    </w:p>
    <w:p>
      <w:pPr>
        <w:pStyle w:val="0"/>
        <w:suppressAutoHyphens w:val="false"/>
        <w:rPr>
          <w:rStyle w:val="1"/>
        </w:rPr>
      </w:pPr>
      <w:r>
        <w:rPr>
          <w:rStyle w:val="1"/>
        </w:rPr>
        <w:t xml:space="preserve">Iruñean, 2021eko maiatzaren 6an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