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tren bidezko pertsona- eta salgai-garraioa bultzatzeko estrategiei eta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honen hurrengo Osoko Bilkuran ahoz erantzun dakion.</w:t>
      </w:r>
    </w:p>
    <w:p>
      <w:pPr>
        <w:pStyle w:val="0"/>
        <w:suppressAutoHyphens w:val="false"/>
        <w:rPr>
          <w:rStyle w:val="1"/>
        </w:rPr>
      </w:pPr>
      <w:r>
        <w:rPr>
          <w:rStyle w:val="1"/>
        </w:rPr>
        <w:t xml:space="preserve">Azkenaldian luze eta zabal eztabaidatu da trantsizio ekologikoari buruz eta Espainiako ekonomia 2050erako deskarbonizatzeko helburuari buruz, Europar Batasunaren aitzinean eta Parisko Akordioan hartutako konpromisoak betetze aldera.</w:t>
      </w:r>
    </w:p>
    <w:p>
      <w:pPr>
        <w:pStyle w:val="0"/>
        <w:suppressAutoHyphens w:val="false"/>
        <w:rPr>
          <w:rStyle w:val="1"/>
        </w:rPr>
      </w:pPr>
      <w:r>
        <w:rPr>
          <w:rStyle w:val="1"/>
        </w:rPr>
        <w:t xml:space="preserve">Trantsizio ekologikoa gauzatuko bada, ezinbestekoa da mugikortasun sistema aldatzea. Pertsonen garraio indibidualista eta indibidualizatuaren ereduaren aitzinean, non ibilgailu partikularra lehenesten baita, horrek berekin dakarren erregai-kontsumoarekin eta kutsadurarekin, funtsezkoa da pertsonen garraio kolektiboaren aldeko apustua egitea. Salgai-garraioan ere, gutxiago kutsatzen duten ereduen aldeko apustua egin behar da; esate baterako, trena.</w:t>
      </w:r>
    </w:p>
    <w:p>
      <w:pPr>
        <w:pStyle w:val="0"/>
        <w:suppressAutoHyphens w:val="false"/>
        <w:rPr>
          <w:rStyle w:val="1"/>
        </w:rPr>
      </w:pPr>
      <w:r>
        <w:rPr>
          <w:rStyle w:val="1"/>
        </w:rPr>
        <w:t xml:space="preserve">Salgai- eta bidaiari-garraiorako eredua ez da hartu behar joan-etorria bere horretan egiteko bitarteko huts bezala, ezpada lurraldeak sozial eta ekonomikoki egituratzeko tresna bezala ere.</w:t>
      </w:r>
    </w:p>
    <w:p>
      <w:pPr>
        <w:pStyle w:val="0"/>
        <w:suppressAutoHyphens w:val="false"/>
        <w:rPr>
          <w:rStyle w:val="1"/>
        </w:rPr>
      </w:pPr>
      <w:r>
        <w:rPr>
          <w:rStyle w:val="1"/>
        </w:rPr>
        <w:t xml:space="preserve">Funtsezkoa da Nafarroako industriak eta Europako merkatuak modu egokian konektatzea, gure produktuak gure bezero potentzialei esportatzeko lagungarri gisa. Halaber, nahitaezkoa da gure erkidegoko eskualdeak tren-zerbitzu sozial eta jasangarri baten bidez konektatzea, nafar guztien aukera-berdintasuna aldezteko eta landa-eremuaren despopulazioaren fenomeno arriskutsuari aurre egiteko.</w:t>
      </w:r>
    </w:p>
    <w:p>
      <w:pPr>
        <w:pStyle w:val="0"/>
        <w:suppressAutoHyphens w:val="false"/>
        <w:rPr>
          <w:rStyle w:val="1"/>
        </w:rPr>
      </w:pPr>
      <w:r>
        <w:rPr>
          <w:rStyle w:val="1"/>
        </w:rPr>
        <w:t xml:space="preserve">Finean, premia-premiazkoa da pertsona nahiz salgaien garraiorako tren-eredu sozial eta jasangarriaren aldeko apustua egitea gaur egun. Abiadura handiko eredu megalomanoak gorabehera, Nafarroak lurraldea egituratzeko trena behar du gaur egun, nafarrak erkidego osoko herri eta hirietara hurbilduko dituena eta gure industrien produktuak eta salgaiak gure mugez harago eramanen dituena.</w:t>
      </w:r>
    </w:p>
    <w:p>
      <w:pPr>
        <w:pStyle w:val="0"/>
        <w:suppressAutoHyphens w:val="false"/>
        <w:rPr>
          <w:rStyle w:val="1"/>
        </w:rPr>
      </w:pPr>
      <w:r>
        <w:rPr>
          <w:rStyle w:val="1"/>
        </w:rPr>
        <w:t xml:space="preserve">Nafarroako Gobernuko Lurralde Kohesiorako Departamentuak zer estrategia eta neurri ezarri nahi ditu tren bidezko pertsona- eta salgai-garraioa bultzatzeko?</w:t>
      </w:r>
    </w:p>
    <w:p>
      <w:pPr>
        <w:pStyle w:val="0"/>
        <w:suppressAutoHyphens w:val="false"/>
        <w:rPr>
          <w:rStyle w:val="1"/>
        </w:rPr>
      </w:pPr>
      <w:r>
        <w:rPr>
          <w:rStyle w:val="1"/>
        </w:rPr>
        <w:t xml:space="preserve">Iruñean, 2021eko maiatzaren 13an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