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87C" w:rsidRDefault="00BC3A3A" w:rsidP="00CF5F2C">
      <w:pPr>
        <w:ind w:firstLine="540"/>
        <w:rPr>
          <w:rFonts w:cs="Arial"/>
          <w:color w:val="000000"/>
          <w:sz w:val="22"/>
          <w:szCs w:val="22"/>
        </w:rPr>
      </w:pPr>
      <w:r>
        <w:rPr>
          <w:sz w:val="22"/>
          <w:szCs w:val="22"/>
        </w:rPr>
        <w:t xml:space="preserve">Navarra Suma talde parlamentarioari atxikitako foru parlamentari Francisco Pérez </w:t>
      </w:r>
      <w:proofErr w:type="spellStart"/>
      <w:r>
        <w:rPr>
          <w:sz w:val="22"/>
          <w:szCs w:val="22"/>
        </w:rPr>
        <w:t>Arregui</w:t>
      </w:r>
      <w:proofErr w:type="spellEnd"/>
      <w:r>
        <w:rPr>
          <w:sz w:val="22"/>
          <w:szCs w:val="22"/>
        </w:rPr>
        <w:t xml:space="preserve"> jaunak 10-21/PES-00103 zenbakiko galdera egin du, idatziz erantzutekoa. Honen bidez, Lurraldearen Antolamenduko, Etxebizitzako, Paisaiako eta Proiektu Estrategikoetako kontseilariak honako hau jakinarazten dio:</w:t>
      </w:r>
    </w:p>
    <w:p w:rsidR="008B687C" w:rsidRDefault="00853631" w:rsidP="00CF5F2C">
      <w:pPr>
        <w:ind w:firstLine="540"/>
        <w:rPr>
          <w:rFonts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Galderan informazio hau eskatu da: “Pirinioen Garapenerako Plan Estrategikoaren barruan Nafarroako Gobernuak egindako inbertsioak, ekitaldiak eta zenbatekoak adierazita”. Bada, Pirinioen Garapenerako 2007-2010 aldirako Plan Estrategikoaren memorian zehazten denez, hauek dira Plan horren barruan egindako jarduketak: </w:t>
      </w:r>
    </w:p>
    <w:tbl>
      <w:tblPr>
        <w:tblW w:w="93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1449"/>
        <w:gridCol w:w="1246"/>
        <w:gridCol w:w="1246"/>
        <w:gridCol w:w="1247"/>
        <w:gridCol w:w="1330"/>
        <w:gridCol w:w="1295"/>
      </w:tblGrid>
      <w:tr w:rsidR="008E3B71" w:rsidRPr="00FA7C12" w:rsidTr="00FA7C12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3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A7C12">
              <w:rPr>
                <w:rFonts w:asciiTheme="minorHAnsi" w:hAnsiTheme="minorHAnsi"/>
                <w:b/>
                <w:sz w:val="18"/>
                <w:szCs w:val="18"/>
              </w:rPr>
              <w:t>LABURPEN OROKORRA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8E3B71" w:rsidRPr="00FA7C12" w:rsidTr="00FA7C12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AURREKONTUA</w:t>
            </w:r>
          </w:p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GUZTIRA</w:t>
            </w:r>
          </w:p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PGPE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BETEA</w:t>
            </w:r>
          </w:p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2007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BETEA</w:t>
            </w:r>
          </w:p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2008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BETEA</w:t>
            </w:r>
          </w:p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2009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BETEA</w:t>
            </w:r>
          </w:p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2010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BETETZE</w:t>
            </w:r>
          </w:p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METATUA</w:t>
            </w:r>
          </w:p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(%)</w:t>
            </w:r>
          </w:p>
        </w:tc>
      </w:tr>
      <w:tr w:rsidR="008E3B71" w:rsidRPr="00FA7C12" w:rsidTr="00FA7C12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NEURRIEN</w:t>
            </w:r>
          </w:p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LABURPENA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191.803.000,00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48.489.850,22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81.310.438,58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63.278.816,24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124.762.025,17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% 165,71</w:t>
            </w:r>
          </w:p>
        </w:tc>
      </w:tr>
      <w:tr w:rsidR="008E3B71" w:rsidRPr="00FA7C12" w:rsidTr="00FA7C12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PROIEKTU</w:t>
            </w:r>
          </w:p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ENBLEMATIKOAK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19.970.000,00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7.263.027,13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6.340.202,11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2.868.570,79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2.125.149,74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% 93,12</w:t>
            </w:r>
          </w:p>
        </w:tc>
      </w:tr>
      <w:tr w:rsidR="008E3B71" w:rsidRPr="00FA7C12" w:rsidTr="00FA7C12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GUZTIRA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211.773.000,00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55.752.877,35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87 .650.640,69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66.147.387,03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126.887.174,91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% 158,89</w:t>
            </w:r>
          </w:p>
        </w:tc>
      </w:tr>
    </w:tbl>
    <w:p w:rsidR="00B43CE4" w:rsidRDefault="00B43CE4" w:rsidP="00B43CE4">
      <w:pPr>
        <w:ind w:firstLine="540"/>
        <w:rPr>
          <w:noProof/>
        </w:rPr>
      </w:pPr>
    </w:p>
    <w:tbl>
      <w:tblPr>
        <w:tblW w:w="94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1560"/>
        <w:gridCol w:w="1257"/>
        <w:gridCol w:w="1081"/>
        <w:gridCol w:w="1081"/>
        <w:gridCol w:w="1084"/>
        <w:gridCol w:w="1167"/>
        <w:gridCol w:w="1124"/>
      </w:tblGrid>
      <w:tr w:rsidR="008E3B71" w:rsidRPr="00FA7C12" w:rsidTr="00FA7C12">
        <w:trPr>
          <w:trHeight w:val="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rPr>
                <w:rFonts w:asciiTheme="minorHAnsi" w:hAnsiTheme="minorHAnsi"/>
                <w:b/>
                <w:sz w:val="18"/>
                <w:szCs w:val="18"/>
              </w:rPr>
            </w:pPr>
            <w:r w:rsidRPr="00FA7C12">
              <w:rPr>
                <w:rFonts w:asciiTheme="minorHAnsi" w:hAnsiTheme="minorHAnsi"/>
                <w:b/>
                <w:sz w:val="18"/>
                <w:szCs w:val="18"/>
              </w:rPr>
              <w:t>LABURPEN OROKORRA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8E3B71" w:rsidRPr="00FA7C12" w:rsidTr="00FA7C12">
        <w:trPr>
          <w:trHeight w:val="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A7C12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NEURRIAK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NEURRIEN</w:t>
            </w:r>
          </w:p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LABURPENA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AURREKONTUA</w:t>
            </w:r>
          </w:p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GUZTIRA</w:t>
            </w:r>
          </w:p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PGPE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BETEA</w:t>
            </w:r>
          </w:p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2007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BETEA</w:t>
            </w:r>
          </w:p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2008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BETEA</w:t>
            </w:r>
          </w:p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2009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BETEA</w:t>
            </w:r>
          </w:p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2010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BETETZE</w:t>
            </w:r>
          </w:p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METATUA</w:t>
            </w:r>
          </w:p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(%)</w:t>
            </w:r>
          </w:p>
        </w:tc>
      </w:tr>
      <w:tr w:rsidR="008E3B71" w:rsidRPr="00FA7C12" w:rsidTr="00FA7C12">
        <w:trPr>
          <w:trHeight w:val="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spacing w:before="20" w:after="2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1. NEURRIA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142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Errepideko komunikazioak hobetzea.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107.000.000,00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21.019.200,50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51.170.000,00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39.085.847,00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94.683.762,65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% 192,48 </w:t>
            </w:r>
          </w:p>
        </w:tc>
      </w:tr>
      <w:tr w:rsidR="008E3B71" w:rsidRPr="00FA7C12" w:rsidTr="00FA7C12">
        <w:trPr>
          <w:trHeight w:val="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spacing w:before="20" w:after="2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2. NEURRIA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142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Informazioaren teknologia berrietarako irispidea hobetzea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11.373.000,00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1.114.817,00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595.405,34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1.553.000,00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1.974.542,96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% 46,05 </w:t>
            </w:r>
          </w:p>
        </w:tc>
      </w:tr>
      <w:tr w:rsidR="008E3B71" w:rsidRPr="00FA7C12" w:rsidTr="00FA7C12">
        <w:trPr>
          <w:trHeight w:val="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spacing w:before="20" w:after="2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3. NEURRIA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142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Toki azpiegiturak hobetzea.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24.430.000,00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7.398.841,51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5.964.505,67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2.415.753,74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6.568.527,54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% 91,48 </w:t>
            </w:r>
          </w:p>
        </w:tc>
      </w:tr>
      <w:tr w:rsidR="008E3B71" w:rsidRPr="00FA7C12" w:rsidTr="00FA7C12">
        <w:trPr>
          <w:trHeight w:val="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spacing w:before="20" w:after="2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4. NEURRIA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142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Lehen sektorearekin lotutako jarduerak sustatzea eta egokitzea.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6.140.000,00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1.622.987,84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4.258.772,16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2.217.143,12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2.450.953,33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% 171,82 </w:t>
            </w:r>
          </w:p>
        </w:tc>
      </w:tr>
      <w:tr w:rsidR="008E3B71" w:rsidRPr="00FA7C12" w:rsidTr="00FA7C12">
        <w:trPr>
          <w:trHeight w:val="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spacing w:before="20" w:after="2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5. NEURRIA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142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Jarduera ekonomikoa eta enpresa ekimena </w:t>
            </w:r>
            <w:r w:rsidRPr="00FA7C12">
              <w:rPr>
                <w:rFonts w:asciiTheme="minorHAnsi" w:hAnsiTheme="minorHAnsi"/>
                <w:sz w:val="18"/>
                <w:szCs w:val="18"/>
              </w:rPr>
              <w:lastRenderedPageBreak/>
              <w:t>bultzatu eta sustatzea industrian, zerbitzuetan, turismo jardueran eta merkataritzan.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1.270.000,00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97.388,72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153.394,16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165.815,09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155.455,01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% 45,04 </w:t>
            </w:r>
          </w:p>
        </w:tc>
      </w:tr>
      <w:tr w:rsidR="008E3B71" w:rsidRPr="00FA7C12" w:rsidTr="00FA7C12">
        <w:trPr>
          <w:trHeight w:val="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spacing w:before="20" w:after="2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lastRenderedPageBreak/>
              <w:t>6. NEURRIA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142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Turismo sektorea sustatu eta dibertsifikatzea.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3.160.000,00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2.051.818,79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2.092.384,09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2.347.743,05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1.875.921,00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% 264,81 </w:t>
            </w:r>
          </w:p>
        </w:tc>
      </w:tr>
      <w:tr w:rsidR="008E3B71" w:rsidRPr="00FA7C12" w:rsidTr="00FA7C12">
        <w:trPr>
          <w:trHeight w:val="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spacing w:before="20" w:after="2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7. NEURRIA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142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Pirinioetarako marketin plan bat garatzea.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300.000,00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29.053,00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88.872,36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5.064,56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0,00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% 41,00 </w:t>
            </w:r>
          </w:p>
        </w:tc>
      </w:tr>
      <w:tr w:rsidR="008E3B71" w:rsidRPr="00FA7C12" w:rsidTr="00FA7C12">
        <w:trPr>
          <w:trHeight w:val="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spacing w:before="20" w:after="2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8. NEURRIA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142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Kultur eta ondare baliabideak berreskuratu, babestu eta balioztatzea.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3.130.000,00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2.027.435,66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2.052.443,58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2.042.001,07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3.583.717,53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% 310,08 </w:t>
            </w:r>
          </w:p>
        </w:tc>
      </w:tr>
      <w:tr w:rsidR="008E3B71" w:rsidRPr="00FA7C12" w:rsidTr="00FA7C12">
        <w:trPr>
          <w:trHeight w:val="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spacing w:before="20" w:after="2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9. NEURRIA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142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Hirigintza arloko garapena, etxebizitza izateko aukera eta hiri sistemaren egitura hobetzea.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4.200.000,00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1.929.110,23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2.426.247,54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3.559.615,15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3.188.849,01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% 264,38 </w:t>
            </w:r>
          </w:p>
        </w:tc>
      </w:tr>
      <w:tr w:rsidR="008E3B71" w:rsidRPr="00FA7C12" w:rsidTr="00FA7C12">
        <w:trPr>
          <w:trHeight w:val="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spacing w:before="20" w:after="2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10. NEURRIA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142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Ingurune naturalaren babesa, kontserbazioa eta </w:t>
            </w:r>
            <w:proofErr w:type="spellStart"/>
            <w:r w:rsidRPr="00FA7C12">
              <w:rPr>
                <w:rFonts w:asciiTheme="minorHAnsi" w:hAnsiTheme="minorHAnsi"/>
                <w:sz w:val="18"/>
                <w:szCs w:val="18"/>
              </w:rPr>
              <w:t>balorizazioa</w:t>
            </w:r>
            <w:proofErr w:type="spellEnd"/>
            <w:r w:rsidRPr="00FA7C12">
              <w:rPr>
                <w:rFonts w:asciiTheme="minorHAnsi" w:hAnsiTheme="minorHAnsi"/>
                <w:sz w:val="18"/>
                <w:szCs w:val="18"/>
              </w:rPr>
              <w:t xml:space="preserve"> hobetzea.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13.850.000,00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3.661.057,00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3.638.882,38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3.642.841,00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3.958.478,00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% 107,59 </w:t>
            </w:r>
          </w:p>
        </w:tc>
      </w:tr>
      <w:tr w:rsidR="008E3B71" w:rsidRPr="00FA7C12" w:rsidTr="00FA7C12">
        <w:trPr>
          <w:trHeight w:val="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spacing w:before="20" w:after="2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11. NEURRIA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142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Zerbitzu publikoetarako irispidea hobetzea.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3.600.000,00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3.466.016,97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3.947.621,62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3.94 7.621,62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4.555.720,73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% 457,22</w:t>
            </w:r>
          </w:p>
        </w:tc>
      </w:tr>
      <w:tr w:rsidR="008E3B71" w:rsidRPr="00FA7C12" w:rsidTr="00FA7C12">
        <w:trPr>
          <w:trHeight w:val="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spacing w:before="20" w:after="2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12. NEURRIA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142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Neurri positiboak ezartzea ingurune naturalaren babes eta kontserbazioari eta jarduera ekonomikoari dagokienez.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11.670.000,00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3.856.076,99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4.701.099,44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1.640.850,89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1.618.143,73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% 101,25 </w:t>
            </w:r>
          </w:p>
        </w:tc>
      </w:tr>
      <w:tr w:rsidR="008E3B71" w:rsidRPr="00FA7C12" w:rsidTr="00FA7C12">
        <w:trPr>
          <w:trHeight w:val="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spacing w:before="20" w:after="2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13. NEURRIA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142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Eremuaren antolaketa administratiboari buruzko neurriak.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1.080.000,00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50.634,00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53.992,37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% 9,69</w:t>
            </w:r>
          </w:p>
        </w:tc>
      </w:tr>
      <w:tr w:rsidR="008E3B71" w:rsidRPr="00FA7C12" w:rsidTr="00FA7C12">
        <w:trPr>
          <w:trHeight w:val="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spacing w:before="20" w:after="2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14. NEURRIA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142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Nafarroako Pirinioen Garapenerako Plan Estrategikoa kudeatzea.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600.000,00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165.412,01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166.817,87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112.736,28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147.953,68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% 98,82 </w:t>
            </w:r>
          </w:p>
        </w:tc>
      </w:tr>
      <w:tr w:rsidR="008E3B71" w:rsidRPr="00FA7C12" w:rsidTr="00FA7C12">
        <w:trPr>
          <w:trHeight w:val="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GUZTIRA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191.803.000,00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48.489.850,22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81.310.438,58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63.278.816,24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124.762.025,17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% 116,71 </w:t>
            </w:r>
          </w:p>
        </w:tc>
      </w:tr>
    </w:tbl>
    <w:p w:rsidR="008E3B71" w:rsidRDefault="008E3B71" w:rsidP="00B43CE4">
      <w:pPr>
        <w:ind w:firstLine="540"/>
        <w:rPr>
          <w:rFonts w:cs="Arial"/>
          <w:color w:val="000000"/>
          <w:szCs w:val="24"/>
        </w:rPr>
      </w:pPr>
    </w:p>
    <w:tbl>
      <w:tblPr>
        <w:tblW w:w="94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1560"/>
        <w:gridCol w:w="1257"/>
        <w:gridCol w:w="1081"/>
        <w:gridCol w:w="1081"/>
        <w:gridCol w:w="1084"/>
        <w:gridCol w:w="1167"/>
        <w:gridCol w:w="1124"/>
      </w:tblGrid>
      <w:tr w:rsidR="008E3B71" w:rsidRPr="00FA7C12" w:rsidTr="00FA7C12">
        <w:trPr>
          <w:trHeight w:val="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bookmarkStart w:id="0" w:name="_GoBack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rPr>
                <w:rFonts w:asciiTheme="minorHAnsi" w:hAnsiTheme="minorHAnsi"/>
                <w:b/>
                <w:sz w:val="18"/>
                <w:szCs w:val="18"/>
              </w:rPr>
            </w:pPr>
            <w:r w:rsidRPr="00FA7C12">
              <w:rPr>
                <w:rFonts w:asciiTheme="minorHAnsi" w:hAnsiTheme="minorHAnsi"/>
                <w:b/>
                <w:sz w:val="18"/>
                <w:szCs w:val="18"/>
              </w:rPr>
              <w:t>LABURPEN OROKORRA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8E3B71" w:rsidRPr="00FA7C12" w:rsidTr="00FA7C12">
        <w:trPr>
          <w:trHeight w:val="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A7C12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lastRenderedPageBreak/>
              <w:t>NEURRIAK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NEURRIEN</w:t>
            </w:r>
          </w:p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LABURPENA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AURREKONTUA</w:t>
            </w:r>
          </w:p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GUZTIRA</w:t>
            </w:r>
          </w:p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PGPE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BETEA</w:t>
            </w:r>
          </w:p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2007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BETEA</w:t>
            </w:r>
          </w:p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2008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BETEA</w:t>
            </w:r>
          </w:p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2009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BETEA</w:t>
            </w:r>
          </w:p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2010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BETETZE</w:t>
            </w:r>
          </w:p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METATUA</w:t>
            </w:r>
          </w:p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(%)</w:t>
            </w:r>
          </w:p>
        </w:tc>
      </w:tr>
      <w:tr w:rsidR="008E3B71" w:rsidRPr="00FA7C12" w:rsidTr="00FA7C12">
        <w:trPr>
          <w:trHeight w:val="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spacing w:before="20" w:after="2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1. NEURRIA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142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Errepideko komunikazioak hobetzea.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107.000.000,00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21.019.200,50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51.170.000,00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39.085.847,00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94.683.762,65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% 192,48 </w:t>
            </w:r>
          </w:p>
        </w:tc>
      </w:tr>
      <w:tr w:rsidR="008E3B71" w:rsidRPr="00FA7C12" w:rsidTr="00FA7C12">
        <w:trPr>
          <w:trHeight w:val="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spacing w:before="20" w:after="2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2. NEURRIA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142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Informazioaren teknologia berrietarako irispidea. hobetzea.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11.373.000,00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1.114.817,00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595.405,34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1.553.000,00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1.974.542,96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% 46,05 </w:t>
            </w:r>
          </w:p>
        </w:tc>
      </w:tr>
      <w:tr w:rsidR="008E3B71" w:rsidRPr="00FA7C12" w:rsidTr="00FA7C12">
        <w:trPr>
          <w:trHeight w:val="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spacing w:before="20" w:after="2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3. NEURRIA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142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Toki azpiegiturak hobetzea.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24.430.000,00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7.398.841,51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5.964.505,67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2.415.753,74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6.568.527,54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% 91,48 </w:t>
            </w:r>
          </w:p>
        </w:tc>
      </w:tr>
      <w:tr w:rsidR="008E3B71" w:rsidRPr="00FA7C12" w:rsidTr="00FA7C12">
        <w:trPr>
          <w:trHeight w:val="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spacing w:before="20" w:after="2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4. NEURRIA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142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Lehen sektorearekin lotutako jarduerak sustatzea eta egokitzea.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6.140.000,00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1.622.987,84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4.258.772,16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2.217.143,12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2.450.953,33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% 171,82 </w:t>
            </w:r>
          </w:p>
        </w:tc>
      </w:tr>
      <w:tr w:rsidR="008E3B71" w:rsidRPr="00FA7C12" w:rsidTr="00FA7C12">
        <w:trPr>
          <w:trHeight w:val="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spacing w:before="20" w:after="2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5. NEURRIA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142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Jarduera ekonomikoa eta enpresa ekimena bultzatu eta sustatzea industrian, zerbitzuetan, turismo jardueran eta merkataritzan.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1.270.000,00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97.388,72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153.394,16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165.815,09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155.455,01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% 45,04 </w:t>
            </w:r>
          </w:p>
        </w:tc>
      </w:tr>
      <w:tr w:rsidR="008E3B71" w:rsidRPr="00FA7C12" w:rsidTr="00FA7C12">
        <w:trPr>
          <w:trHeight w:val="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spacing w:before="20" w:after="2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6. NEURRIA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142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Turismo sektorea sustatu eta dibertsifikatzea.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3.160.000,00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2.051.818,79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2.092.384,09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2.347.743,05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1.875.921,00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% 264,81 </w:t>
            </w:r>
          </w:p>
        </w:tc>
      </w:tr>
      <w:tr w:rsidR="008E3B71" w:rsidRPr="00FA7C12" w:rsidTr="00FA7C12">
        <w:trPr>
          <w:trHeight w:val="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spacing w:before="20" w:after="2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7. NEURRIA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142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Pirinioetarako marketin plan bat garatzea.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300.000,00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29.053,00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88.872,36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5.064,56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0.00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% 41,00 </w:t>
            </w:r>
          </w:p>
        </w:tc>
      </w:tr>
      <w:tr w:rsidR="008E3B71" w:rsidRPr="00FA7C12" w:rsidTr="00FA7C12">
        <w:trPr>
          <w:trHeight w:val="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spacing w:before="20" w:after="2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8. NEURRIA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142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Kultur eta ondare baliabideak berreskuratu, babestu eta balioztatzea.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3.130.000,00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2.027.435,66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2.052.443,58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2.042.001,07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3.583.717,53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% 310,08 </w:t>
            </w:r>
          </w:p>
        </w:tc>
      </w:tr>
      <w:tr w:rsidR="008E3B71" w:rsidRPr="00FA7C12" w:rsidTr="00FA7C12">
        <w:trPr>
          <w:trHeight w:val="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spacing w:before="20" w:after="2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9. NEURRIA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142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Hirigintza arloko garapena, etxebizitza izateko aukera eta hiri sistemaren egitura hobetzea.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4.200.000,00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1.929.110,23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2.426.247,54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3.559.615,15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3.188.849,01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% 264,38 </w:t>
            </w:r>
          </w:p>
        </w:tc>
      </w:tr>
      <w:tr w:rsidR="008E3B71" w:rsidRPr="00FA7C12" w:rsidTr="00FA7C12">
        <w:trPr>
          <w:trHeight w:val="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spacing w:before="20" w:after="2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10. NEURRIA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142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Ingurune naturalaren babesa, kontserbazioa eta </w:t>
            </w:r>
            <w:proofErr w:type="spellStart"/>
            <w:r w:rsidRPr="00FA7C12">
              <w:rPr>
                <w:rFonts w:asciiTheme="minorHAnsi" w:hAnsiTheme="minorHAnsi"/>
                <w:sz w:val="18"/>
                <w:szCs w:val="18"/>
              </w:rPr>
              <w:t>balorizazioa</w:t>
            </w:r>
            <w:proofErr w:type="spellEnd"/>
            <w:r w:rsidRPr="00FA7C12">
              <w:rPr>
                <w:rFonts w:asciiTheme="minorHAnsi" w:hAnsiTheme="minorHAnsi"/>
                <w:sz w:val="18"/>
                <w:szCs w:val="18"/>
              </w:rPr>
              <w:t xml:space="preserve"> hobetzea.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13.850.000,00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3.661.057,00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3.638.882,38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3.642.841,00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3.958.478,00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% 107,59 </w:t>
            </w:r>
          </w:p>
        </w:tc>
      </w:tr>
      <w:tr w:rsidR="008E3B71" w:rsidRPr="00FA7C12" w:rsidTr="00FA7C12">
        <w:trPr>
          <w:trHeight w:val="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spacing w:before="20" w:after="2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11. NEURRIA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142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Zerbitzu publikoetarako irispidea hobetzea.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3.600.000,00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3.466.016,97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3.947.621,62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3.947.621,62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4.555.720,73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% 457,22</w:t>
            </w:r>
          </w:p>
        </w:tc>
      </w:tr>
      <w:tr w:rsidR="008E3B71" w:rsidRPr="00FA7C12" w:rsidTr="00FA7C12">
        <w:trPr>
          <w:trHeight w:val="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spacing w:before="20" w:after="2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lastRenderedPageBreak/>
              <w:t>12. NEURRIA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142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Neurri positiboak ezartzea ingurune naturalaren babes eta kontserbazioari eta jarduera ekonomikoari dagokienez.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11.670.000,00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3.856.076,99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4.701.099,44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1.640.850,89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1.618.143,73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% 101,25 </w:t>
            </w:r>
          </w:p>
        </w:tc>
      </w:tr>
      <w:tr w:rsidR="008E3B71" w:rsidRPr="00FA7C12" w:rsidTr="00FA7C12">
        <w:trPr>
          <w:trHeight w:val="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spacing w:before="20" w:after="2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13. NEURRIA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142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Eremuaren antolaketa administratiboari buruzko neurriak.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1.080.000,00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50.634,00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53.992,37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% 9,69</w:t>
            </w:r>
          </w:p>
        </w:tc>
      </w:tr>
      <w:tr w:rsidR="008E3B71" w:rsidRPr="00FA7C12" w:rsidTr="00FA7C12">
        <w:trPr>
          <w:trHeight w:val="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spacing w:before="20" w:after="2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14. NEURRIA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142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Nafarroako Pirinioen Garapenerako Plan Estrategikoa kudeatzea.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600.000,00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165.412,01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166.817,87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112.736,28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147.953,68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% 98,82 </w:t>
            </w:r>
          </w:p>
        </w:tc>
      </w:tr>
      <w:tr w:rsidR="008E3B71" w:rsidRPr="00FA7C12" w:rsidTr="00FA7C12">
        <w:trPr>
          <w:trHeight w:val="2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GUZTIRA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191.803 000,00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48.489.850,22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81.310.438,58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2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63.278.816,24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>124.762.025,17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A7C12" w:rsidRDefault="008E3B71" w:rsidP="00FA7C12">
            <w:pPr>
              <w:pStyle w:val="Estilo"/>
              <w:spacing w:before="20" w:after="20"/>
              <w:ind w:left="3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A7C12">
              <w:rPr>
                <w:rFonts w:asciiTheme="minorHAnsi" w:hAnsiTheme="minorHAnsi"/>
                <w:sz w:val="18"/>
                <w:szCs w:val="18"/>
              </w:rPr>
              <w:t xml:space="preserve">% 116,71 </w:t>
            </w:r>
          </w:p>
        </w:tc>
      </w:tr>
    </w:tbl>
    <w:p w:rsidR="008B687C" w:rsidRDefault="007E0BF6" w:rsidP="00FA7C12">
      <w:pPr>
        <w:spacing w:before="200"/>
        <w:ind w:firstLine="539"/>
        <w:rPr>
          <w:rFonts w:cs="Arial"/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*Iturria: Pirinioen Garapenerako 2007-2010 aldirako Plan Estrategikoaren Memoria</w:t>
      </w:r>
      <w:bookmarkEnd w:id="0"/>
    </w:p>
    <w:p w:rsidR="008B687C" w:rsidRDefault="00A56CCF" w:rsidP="00A56CCF">
      <w:pPr>
        <w:ind w:firstLine="540"/>
        <w:rPr>
          <w:rFonts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Hori guztia jakinarazten dizut, Nafarroako Parlamentuko Erregelamenduaren 194. artikulua betez.</w:t>
      </w:r>
    </w:p>
    <w:p w:rsidR="008B687C" w:rsidRDefault="00A56CCF" w:rsidP="00697CA3">
      <w:pPr>
        <w:jc w:val="center"/>
        <w:rPr>
          <w:rFonts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Iruñean, 2021eko martxoaren 29an</w:t>
      </w:r>
    </w:p>
    <w:p w:rsidR="00D77C2F" w:rsidRPr="00CF5F2C" w:rsidRDefault="008B687C" w:rsidP="00E07A7D">
      <w:pPr>
        <w:ind w:firstLine="540"/>
        <w:jc w:val="center"/>
        <w:rPr>
          <w:rFonts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Lurraldearen Antolamenduko, Etxebizitzako, Paisaiako eta Proiektu Estrategikoetako kontseilaria: José María Aierdi </w:t>
      </w:r>
      <w:proofErr w:type="spellStart"/>
      <w:r>
        <w:rPr>
          <w:color w:val="000000"/>
          <w:sz w:val="22"/>
          <w:szCs w:val="22"/>
        </w:rPr>
        <w:t>Fernández</w:t>
      </w:r>
      <w:proofErr w:type="spellEnd"/>
      <w:r>
        <w:rPr>
          <w:color w:val="000000"/>
          <w:sz w:val="22"/>
          <w:szCs w:val="22"/>
        </w:rPr>
        <w:t xml:space="preserve"> de Barrena</w:t>
      </w:r>
    </w:p>
    <w:sectPr w:rsidR="00D77C2F" w:rsidRPr="00CF5F2C" w:rsidSect="008E3B71">
      <w:headerReference w:type="default" r:id="rId9"/>
      <w:footerReference w:type="even" r:id="rId10"/>
      <w:pgSz w:w="11906" w:h="16838" w:code="9"/>
      <w:pgMar w:top="1276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A56" w:rsidRDefault="00672A56" w:rsidP="00381BB8">
      <w:pPr>
        <w:pStyle w:val="Encabezado"/>
      </w:pPr>
      <w:r>
        <w:separator/>
      </w:r>
    </w:p>
  </w:endnote>
  <w:endnote w:type="continuationSeparator" w:id="0">
    <w:p w:rsidR="00672A56" w:rsidRDefault="00672A56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FA7C12">
      <w:rPr>
        <w:rStyle w:val="Nmerodepgina"/>
        <w:rFonts w:cs="Arial"/>
        <w:noProof/>
      </w:rPr>
      <w:t>1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 </w:t>
    </w:r>
    <w:r>
      <w:rPr>
        <w:rStyle w:val="Nmerodepgina"/>
      </w:rPr>
      <w:tab/>
    </w:r>
    <w:r>
      <w:rPr>
        <w:rStyle w:val="Nmerodepgina"/>
      </w:rPr>
      <w:tab/>
      <w:t>Q19/</w:t>
    </w:r>
    <w:proofErr w:type="spellStart"/>
    <w:r>
      <w:rPr>
        <w:rStyle w:val="Nmerodepgina"/>
        <w:highlight w:val="yellow"/>
      </w:rPr>
      <w:t>xxx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A56" w:rsidRDefault="00672A56" w:rsidP="00381BB8">
      <w:pPr>
        <w:pStyle w:val="Encabezado"/>
      </w:pPr>
      <w:r>
        <w:separator/>
      </w:r>
    </w:p>
  </w:footnote>
  <w:footnote w:type="continuationSeparator" w:id="0">
    <w:p w:rsidR="00672A56" w:rsidRDefault="00672A56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7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5DFB2983"/>
    <w:multiLevelType w:val="hybridMultilevel"/>
    <w:tmpl w:val="D2FCB822"/>
    <w:lvl w:ilvl="0" w:tplc="0DA843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5"/>
  </w:num>
  <w:num w:numId="5">
    <w:abstractNumId w:val="1"/>
  </w:num>
  <w:num w:numId="6">
    <w:abstractNumId w:val="14"/>
  </w:num>
  <w:num w:numId="7">
    <w:abstractNumId w:val="5"/>
  </w:num>
  <w:num w:numId="8">
    <w:abstractNumId w:val="4"/>
  </w:num>
  <w:num w:numId="9">
    <w:abstractNumId w:val="6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"/>
  </w:num>
  <w:num w:numId="14">
    <w:abstractNumId w:val="13"/>
  </w:num>
  <w:num w:numId="15">
    <w:abstractNumId w:val="0"/>
  </w:num>
  <w:num w:numId="16">
    <w:abstractNumId w:val="9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A7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4373"/>
    <w:rsid w:val="00014944"/>
    <w:rsid w:val="00015583"/>
    <w:rsid w:val="0002079F"/>
    <w:rsid w:val="0002186A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3B9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8D9"/>
    <w:rsid w:val="002E2EC9"/>
    <w:rsid w:val="002E4D0E"/>
    <w:rsid w:val="002E5DFE"/>
    <w:rsid w:val="002E5E96"/>
    <w:rsid w:val="002F068D"/>
    <w:rsid w:val="002F2049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080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48A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1D0D"/>
    <w:rsid w:val="00412EB7"/>
    <w:rsid w:val="004137D6"/>
    <w:rsid w:val="004148B3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6CC2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88C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6D4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66DD8"/>
    <w:rsid w:val="006714C9"/>
    <w:rsid w:val="00672282"/>
    <w:rsid w:val="00672A56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594F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2808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6679"/>
    <w:rsid w:val="007879AF"/>
    <w:rsid w:val="00787A9B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8B4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0BF6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3631"/>
    <w:rsid w:val="00854042"/>
    <w:rsid w:val="008542DA"/>
    <w:rsid w:val="008544DD"/>
    <w:rsid w:val="00854E18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5F3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687C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1824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3B71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42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92B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3CE4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0A79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549E"/>
    <w:rsid w:val="00C458A6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5F2C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66B4E"/>
    <w:rsid w:val="00D676F2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DE2"/>
    <w:rsid w:val="00DB1FAE"/>
    <w:rsid w:val="00DB2313"/>
    <w:rsid w:val="00DB2C25"/>
    <w:rsid w:val="00DB4244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6429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27381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A7853"/>
    <w:rsid w:val="00FA7C12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rsid w:val="008E3B7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rsid w:val="008E3B7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C8A2C-EBDE-4C0B-96BC-F94D9A84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creator>N081438</dc:creator>
  <cp:lastModifiedBy>Iñaki De Santiago</cp:lastModifiedBy>
  <cp:revision>2</cp:revision>
  <cp:lastPrinted>2018-10-15T10:28:00Z</cp:lastPrinted>
  <dcterms:created xsi:type="dcterms:W3CDTF">2021-05-18T07:53:00Z</dcterms:created>
  <dcterms:modified xsi:type="dcterms:W3CDTF">2021-05-18T07:53:00Z</dcterms:modified>
</cp:coreProperties>
</file>