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Foru Diputazioak emana, Nafarroan etxebizitzaren arloan emantzipatzeko zailtasunari buruzkoa. Galdera 2021eko martxoaren 12ko 35. Nafarroako Parlamentuko Aldizkari Ofizialean argitaratu zen.</w:t>
      </w:r>
    </w:p>
    <w:p>
      <w:pPr>
        <w:pStyle w:val="0"/>
        <w:suppressAutoHyphens w:val="false"/>
        <w:rPr>
          <w:rStyle w:val="1"/>
        </w:rPr>
      </w:pPr>
      <w:r>
        <w:rPr>
          <w:rStyle w:val="1"/>
        </w:rPr>
        <w:t xml:space="preserve">Iruñean, 2020ko apirilaren 9an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Maiorga Ramírez Erro jaunak 10-21/PES-00116 galdera idatzia egin du. Hori dela-eta, Lurraldearen Antolamenduko, Etxebizitzako, Paisaiako eta Proiektu Estrategikoetako kontseilariak honako hau jakinarazten dizu:</w:t>
      </w:r>
    </w:p>
    <w:p>
      <w:pPr>
        <w:pStyle w:val="0"/>
        <w:suppressAutoHyphens w:val="false"/>
        <w:rPr>
          <w:rStyle w:val="1"/>
        </w:rPr>
      </w:pPr>
      <w:r>
        <w:rPr>
          <w:rStyle w:val="1"/>
        </w:rPr>
        <w:t xml:space="preserve">Dauzkagun azken datuak “Nafarroako gazteen emantzipazioari buruzko inkesta 2019” azterlanarenak dira. Nafarroako Gazteriaren Institutuak egin du, eta hemen kontsulta daiteke:</w:t>
      </w:r>
    </w:p>
    <w:p>
      <w:pPr>
        <w:pStyle w:val="0"/>
        <w:suppressAutoHyphens w:val="false"/>
        <w:rPr>
          <w:rStyle w:val="1"/>
        </w:rPr>
      </w:pPr>
      <w:r>
        <w:rPr>
          <w:rStyle w:val="1"/>
        </w:rPr>
        <w:t xml:space="preserve">https://www.juventudnavarra.es/imagenes/documentos/encuesta-de-emancipacion-de-la-poblacion-joven-de-navarra-2019-390-es.pdf</w:t>
      </w:r>
    </w:p>
    <w:p>
      <w:pPr>
        <w:pStyle w:val="0"/>
        <w:suppressAutoHyphens w:val="false"/>
        <w:rPr>
          <w:rStyle w:val="1"/>
        </w:rPr>
      </w:pPr>
      <w:r>
        <w:rPr>
          <w:rStyle w:val="1"/>
        </w:rPr>
        <w:t xml:space="preserve">2021-03-03an hauek lirateke Emanzipa programari buruz eskatu dituzun datuak:</w:t>
      </w:r>
    </w:p>
    <w:p>
      <w:pPr>
        <w:pStyle w:val="3"/>
        <w:suppressAutoHyphens w:val="false"/>
        <w:tabs/>
        <w:rPr/>
      </w:pPr>
      <w:r>
        <w:rPr/>
        <w:tab/>
        <w:t xml:space="preserve">Kop.</w:t>
      </w:r>
    </w:p>
    <w:p>
      <w:pPr>
        <w:pStyle w:val="5"/>
        <w:suppressAutoHyphens w:val="false"/>
        <w:tabs/>
        <w:rPr/>
      </w:pPr>
      <w:r>
        <w:rPr/>
        <w:t xml:space="preserve">Onartuta/Berrituta</w:t>
        <w:tab/>
        <w:t xml:space="preserve">2.484</w:t>
      </w:r>
    </w:p>
    <w:p>
      <w:pPr>
        <w:pStyle w:val="5"/>
        <w:suppressAutoHyphens w:val="false"/>
        <w:tabs/>
        <w:rPr/>
      </w:pPr>
      <w:r>
        <w:rPr/>
        <w:t xml:space="preserve">Onartu/Berritu zain</w:t>
        <w:tab/>
        <w:t xml:space="preserve">5</w:t>
      </w:r>
    </w:p>
    <w:p>
      <w:pPr>
        <w:pStyle w:val="5"/>
        <w:suppressAutoHyphens w:val="false"/>
        <w:tabs/>
        <w:rPr/>
      </w:pPr>
      <w:r>
        <w:rPr/>
        <w:t xml:space="preserve">Bajak</w:t>
        <w:tab/>
        <w:t xml:space="preserve">1.139</w:t>
      </w:r>
    </w:p>
    <w:p>
      <w:pPr>
        <w:pStyle w:val="5"/>
        <w:suppressAutoHyphens w:val="false"/>
        <w:tabs/>
        <w:rPr/>
      </w:pPr>
      <w:r>
        <w:rPr/>
        <w:t xml:space="preserve">Ukatuta</w:t>
        <w:tab/>
        <w:t xml:space="preserve">819</w:t>
      </w:r>
    </w:p>
    <w:p>
      <w:pPr>
        <w:pStyle w:val="7"/>
        <w:suppressAutoHyphens w:val="false"/>
        <w:tabs/>
        <w:rPr/>
      </w:pPr>
      <w:r>
        <w:rPr/>
        <w:t xml:space="preserve">Iraungita</w:t>
        <w:tab/>
        <w:t xml:space="preserve">1.048</w:t>
      </w:r>
    </w:p>
    <w:p>
      <w:pPr>
        <w:pStyle w:val="7"/>
        <w:suppressAutoHyphens w:val="false"/>
        <w:tabs/>
        <w:rPr/>
      </w:pPr>
      <w:r>
        <w:rPr/>
        <w:t xml:space="preserve">Aurkezturiko eskaerak, guztira</w:t>
        <w:tab/>
        <w:t xml:space="preserve">5.495</w:t>
      </w:r>
    </w:p>
    <w:p>
      <w:pPr>
        <w:pStyle w:val="9"/>
        <w:suppressAutoHyphens w:val="false"/>
        <w:rPr/>
      </w:pPr>
      <w:r>
        <w:rPr/>
        <w:t xml:space="preserve">Emanzipa programan eskaerak banakakoak dira.</w:t>
      </w:r>
    </w:p>
    <w:p>
      <w:pPr>
        <w:pStyle w:val="0"/>
        <w:suppressAutoHyphens w:val="false"/>
        <w:rPr>
          <w:rStyle w:val="1"/>
        </w:rPr>
      </w:pPr>
      <w:r>
        <w:rPr>
          <w:rStyle w:val="1"/>
        </w:rPr>
        <w:t xml:space="preserve">Onartutako prestazioak hilean 461.925,55 eurokoak dira, orotara.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apirilaren 8an</w:t>
      </w:r>
    </w:p>
    <w:p>
      <w:pPr>
        <w:pStyle w:val="0"/>
        <w:suppressAutoHyphens w:val="false"/>
        <w:rPr>
          <w:rStyle w:val="1"/>
        </w:rPr>
      </w:pPr>
      <w:r>
        <w:rPr>
          <w:rStyle w:val="1"/>
        </w:rPr>
        <w:t xml:space="preserve">Lurralde Antolamenduko, Etxebizitzako, Paisaiako eta Proiektu Estrategikoetako kontseilaria, José María Aierdi Fernández de Barrena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9" w:type="paragraph">
    <w:name w:val="Tab6"/>
    <w:basedOn w:val="0"/>
    <w:next w:val="9"/>
    <w:qFormat w:val="true"/>
    <w:pPr>
      <w:jc w:val="both"/>
      <w:ind w:firstLine="283.465"/>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8" w:type="paragraph">
    <w:name w:val="Tab7"/>
    <w:basedOn w:val="4"/>
    <w:next w:val="8"/>
    <w:qFormat w:val="true"/>
    <w:pPr>
      <w:jc w:val="left"/>
      <w:ind w:firstLine="0"/>
      <w:spacing w:after="113.386" w:before="0" w:line="230" w:lineRule="exact"/>
      <w:keepNext w:val="false"/>
      <w:keepLines w:val="true"/>
      <w:textFlow w:val="lrTb"/>
      <w:textAlignment w:val="baseline"/>
      <w:suppressAutoHyphens w:val="false"/>
    </w:pPr>
    <w:rPr/>
  </w:style>
  <w:style w:customStyle="1" w:styleId="7" w:type="paragraph">
    <w:name w:val="Tab7(1)"/>
    <w:basedOn w:val="8"/>
    <w:next w:val="7"/>
    <w:qFormat w:val="true"/>
    <w:pPr>
      <w:jc w:val="right"/>
      <w:ind w:firstLine="0"/>
      <w:spacing w:after="113.386" w:before="0" w:line="230" w:lineRule="exact"/>
      <w:keepNext w:val="false"/>
      <w:keepLines w:val="true"/>
      <w:textFlow w:val="lrTb"/>
      <w:textAlignment w:val="baseline"/>
      <w:suppressAutoHyphens w:val="false"/>
      <w:tabs>
        <w:tab w:leader="none" w:pos="4288.365" w:val="right"/>
      </w:tabs>
    </w:pPr>
    <w:rPr/>
  </w:style>
  <w:style w:customStyle="1" w:styleId="6" w:type="paragraph">
    <w:name w:val="Tab8"/>
    <w:basedOn w:val="0"/>
    <w:next w:val="6"/>
    <w:qFormat w:val="true"/>
    <w:pPr>
      <w:jc w:val="left"/>
      <w:ind w:firstLine="0"/>
      <w:spacing w:after="56.693" w:before="0"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5" w:type="paragraph">
    <w:name w:val="Tab8(1)"/>
    <w:basedOn w:val="6"/>
    <w:next w:val="5"/>
    <w:qFormat w:val="true"/>
    <w:pPr>
      <w:jc w:val="left"/>
      <w:ind w:firstLine="0"/>
      <w:spacing w:after="56.693" w:before="0" w:line="230" w:lineRule="exact"/>
      <w:keepNext w:val="false"/>
      <w:keepLines w:val="true"/>
      <w:textFlow w:val="lrTb"/>
      <w:textAlignment w:val="baseline"/>
      <w:suppressAutoHyphens w:val="false"/>
      <w:tabs>
        <w:tab w:leader="none" w:pos="4288.365" w:val="right"/>
      </w:tabs>
    </w:pPr>
    <w:rPr/>
  </w:style>
  <w:style w:customStyle="1" w:styleId="4" w:type="paragraph">
    <w:name w:val="Tab9"/>
    <w:basedOn w:val="0"/>
    <w:next w:val="4"/>
    <w:qFormat w:val="true"/>
    <w:pPr>
      <w:jc w:val="left"/>
      <w:ind w:firstLine="0"/>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3" w:type="paragraph">
    <w:name w:val="Tab9(1)"/>
    <w:basedOn w:val="4"/>
    <w:next w:val="3"/>
    <w:qFormat w:val="true"/>
    <w:pPr>
      <w:jc w:val="right"/>
      <w:ind w:firstLine="0"/>
      <w:spacing w:after="113.386" w:before="113.386" w:line="230" w:lineRule="exact"/>
      <w:keepNext w:val="false"/>
      <w:keepLines w:val="true"/>
      <w:textFlow w:val="lrTb"/>
      <w:textAlignment w:val="baseline"/>
      <w:suppressAutoHyphens w:val="false"/>
      <w:tabs>
        <w:tab w:leader="none" w:pos="4288.365" w:val="right"/>
      </w:tabs>
    </w:pPr>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