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regular y planificar adecuadamente el desarrollo renovable en nuestra Comunidad, presentada por la Ilma. Sra. D.ª Laura Aznal Sagasti.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Desarrollo Económico y Empresarial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Aznal Sagasti, Parlamentaria adscrita al GP EH Bildu-Nafarroa, al amparo de lo establecido en el Reglamento de la Cámara, presenta la siguiente moción para su debate y votación en la Comisión de Desarrollo Económico y Empresarial.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cambio climático es una realidad y sus efectos ya son notorios hoy en día. Es totalmente necesaria una descarbonización de la economía, reducir drásticamente las emisiones de gases de efecto invernadero y alcanzar los objetivos medioambientales que se han fijado en el ámbito de la Comunidad Foral de Navarra, a nivel europeo y a nivel mundial: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Según el Acuerdo de París el calentamiento global debe quedar por debajo de 1,5 </w:t>
      </w:r>
      <w:r>
        <w:rPr>
          <w:rStyle w:val="1"/>
          <w:sz w:val="14"/>
          <w:vertAlign w:val="superscript"/>
        </w:rPr>
        <w:t xml:space="preserve">o</w:t>
      </w:r>
      <w:r>
        <w:rPr>
          <w:rStyle w:val="1"/>
        </w:rPr>
        <w:t xml:space="preserve">C.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Para el año 2030 el 50 por ciento de la energía total consumida será de origen renovable.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Para el 2050 se pretende alcanzar una descarbonización total.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Para todo ello es precisa una transición sin precedentes y de gran alcance en el sistema energético, en el transporte, en la industria, en la agricultura, en nuestra vida cotidiana.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imprescindible y urgente reducir los niveles de consumo energético, potenciar el autoconsumo e impulsar el desarrollo de las energías renovables que deberán ir sustituyendo a las de origen fósil.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contempla proyectos de energías renovables que cuadruplican la actual potencia instalada. Actualmente evalúa 35 instalaciones: 23 eólicas y 22 solares.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45 proyectos buscan el visto bueno del Gobierno.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es la segunda Comunidad del estado español en la que más eólica se instaló en 2020 (solo Aragón la supera).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el exconsejero de Desarrollo Económico, la potencia total de todos esos proyectos supera con creces los objetivos marcados para 2030.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Estamos asistiendo a un desarrollo masivo y a gran escala de proyectos de instalaciones renovables a nivel del conjunto del Estado español, y Navarra no es una excepción: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Parques eólicos en Lesaka, Tierra Estella (Urbasa-Andia), Lizoain-Arriasgoiti, Esteribar, Olaibar, Ezkabarte, Valle de Egüés, Anotzibar, Zona Media (Valdorba, Ujué, Murillo el Fruto, Tafalla, Artajona).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Parques solares en la zona de la Sierra de El Perdón y Olite, entre otros. Sin olvidar la avalancha de proyectos eólicos y solares a lo largo de toda la Ribera.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Muchos de estos proyectos supondrían graves impactos en los ecosistemas en los que se quieren asentar.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Plan Energético de Navarra 2030 determina un mapa que recoge la clasificación de las diferentes zonas de Navarra 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Zonas No Aptas.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Zonas con limitaciones ambientales. y territoriales.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Resto del territorio.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Hay proyectos que presentan su ubicación en zonas clasificadas claramente como no aptas.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PEN 2030 no contempla ni determina un mapa para la instalación de infraestructuras fotovoltaicas. Sin embargo la Orden Foral 64/2006 precisa la prohibición de ubicar instalaciones solares en espacios naturales protegidos, en suelo no urbanizable de protección, en vías pecuarias, Camino de Santiago, yacimientos arqueológicos y demás terrenos de valor cultural e infraestructuras de interés general existente o previstas.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Plan no solo habla de objetivos y de su cumplimiento; contempla de forma expresa la protección de la biodiversidad, también lo hace la 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este contexto y en este momento urge abrir un debate social amplio entre todos los estamentos implicados y la ciudadanía y apostar por que Navarra, desde la reflexión, el sosiego y la planificación democrática, sea un modelo de transición energética, y no figure como mera productora de energía renovable a efectos puramente estadísticos.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presentamos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regule y planifique adecuadamente el desarrollo renovable en nuestra Comunidad.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proceda a la suspensión, de forma provisional, de todos los procedimientos administrativos actualmente en tramitación de macro plantas eólicas, fotovoltaicas e infraestructuras asociadas, al objeto de realizar un estudio detallado de las necesidades energéticas, de todas las alegaciones presentadas a estos proyectos, y de conocer la valoración de los posibles impactos medioambientales y afecciones en nuestros ecosistemas.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que, en el proceso de tramitación, concesión y posible implementación de infraestructuras eólicas y solares, respete la autonomía de las entidades locales afectadas por los proyectos, sin proceder a utilizar medios o instrumentos jurídicos que limiten o anulen la capacidad de decisión de las mismas para autorizar o no la instalación en terrenos de su titularidad, sean patrimoniales, de derecho dominio público o comunales.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