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Jorge Esparza Garrido jaunak egindako galderaren erantzuna, Foru Diputazioak emana, espetxeko tailer eta batzar errestauratiboei buruzkoa. Galdera 2021eko apirilaren 30eko 55. Nafarroako Parlamentuko Aldizkari Ofizialean argitaratu zen.</w:t>
      </w:r>
    </w:p>
    <w:p>
      <w:pPr>
        <w:pStyle w:val="0"/>
        <w:suppressAutoHyphens w:val="false"/>
        <w:rPr>
          <w:rStyle w:val="1"/>
        </w:rPr>
      </w:pPr>
      <w:r>
        <w:rPr>
          <w:rStyle w:val="1"/>
        </w:rPr>
        <w:t xml:space="preserve">Iruñean, 2021eko maiatzaren 21ean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Nafarroako Gorteetako kide den eta Navarra Suma talde parlamentarioari atxikita dagoen Jorge Esparza Garrido jaunak galdera hau egin du (10-21/PES-00153), Nafarroako Gobernuko Migrazio Politiketako eta Justiziako kontseilariak idatziz erantzun dezan:</w:t>
      </w:r>
    </w:p>
    <w:p>
      <w:pPr>
        <w:pStyle w:val="0"/>
        <w:suppressAutoHyphens w:val="false"/>
        <w:rPr>
          <w:rStyle w:val="1"/>
        </w:rPr>
      </w:pPr>
      <w:r>
        <w:rPr>
          <w:rStyle w:val="1"/>
        </w:rPr>
        <w:t xml:space="preserve">Departamentuak zer aurreikuspen darabil Espetxe Erakundeekin sinatutako hitzarmenaren ondorioz 2021ean espetxeko tailer eta batzar errestauratiboak diseinatzeko, taxutzeko eta abian jartzeko?</w:t>
      </w:r>
    </w:p>
    <w:p>
      <w:pPr>
        <w:pStyle w:val="0"/>
        <w:suppressAutoHyphens w:val="false"/>
        <w:rPr>
          <w:rStyle w:val="1"/>
        </w:rPr>
      </w:pPr>
      <w:r>
        <w:rPr>
          <w:rStyle w:val="1"/>
        </w:rPr>
        <w:t xml:space="preserve">Kontseilariak honako erantzun hau ematen du:</w:t>
      </w:r>
    </w:p>
    <w:p>
      <w:pPr>
        <w:pStyle w:val="0"/>
        <w:suppressAutoHyphens w:val="false"/>
        <w:rPr>
          <w:rStyle w:val="1"/>
        </w:rPr>
      </w:pPr>
      <w:r>
        <w:rPr>
          <w:rStyle w:val="1"/>
        </w:rPr>
        <w:t xml:space="preserve">Espetxe Erakundeekiko hitzarmena ofizialki sinatu aurretik, espetxeko elkarrizketa errestauratiboen programaren taxuketa lantzen arituak ginen, eta horrek ahalbidetu du gaur den egunean jada hasita egotea lehen aurkezpen-fasea espetxean.</w:t>
      </w:r>
    </w:p>
    <w:p>
      <w:pPr>
        <w:pStyle w:val="0"/>
        <w:suppressAutoHyphens w:val="false"/>
        <w:rPr>
          <w:rStyle w:val="1"/>
        </w:rPr>
      </w:pPr>
      <w:r>
        <w:rPr>
          <w:rStyle w:val="1"/>
        </w:rPr>
        <w:t xml:space="preserve">Programa espetxean aurkezteko bi saio egin ziren, apirilaren 8an biak, eta haietan 11 gizonek eta 8 emakumek parte hartu dute. Saioek izandako harrera onaren ondoren, hirugarren bat antolatu da, erantzun hau parlamentari jaunari ematen zaion egunean eginkizun dagoena, COVID protokoloak aplikatzearen ondorioz geroratze bat egin behar izan ondoren.</w:t>
      </w:r>
    </w:p>
    <w:p>
      <w:pPr>
        <w:pStyle w:val="0"/>
        <w:suppressAutoHyphens w:val="false"/>
        <w:rPr>
          <w:rStyle w:val="1"/>
        </w:rPr>
      </w:pPr>
      <w:r>
        <w:rPr>
          <w:rStyle w:val="1"/>
        </w:rPr>
        <w:t xml:space="preserve">Informazio-saio horiek eta gero, interesa dutenek parte-hartzea eskatuko dute, eta horretarako onespena lantalde errestauratiboak (Mediación Navarra) eman beharko du, Zigor Betearazpen eta Justizia Errestauratiboko Zerbitzuaren oniritziarekin, bai eta espetxeko tratamendu-batzarrak ere. Azken onespena Espetxeetako Idazkaritza Nagusiak eman beharko du.</w:t>
      </w:r>
    </w:p>
    <w:p>
      <w:pPr>
        <w:pStyle w:val="0"/>
        <w:suppressAutoHyphens w:val="false"/>
        <w:rPr>
          <w:rStyle w:val="1"/>
        </w:rPr>
      </w:pPr>
      <w:r>
        <w:rPr>
          <w:rStyle w:val="1"/>
        </w:rPr>
        <w:t xml:space="preserve">Pertsonen parte-hartzea onetsi ondoren, prozesu errestauratiboei ekinen zaie. Aurten 8-10 prozesu inguru egitea aurreikusten da. Bertan esku hartuko dute presoek, biktimek eta komunitateko kideek, zuzeneko nahiz zeharreko bitartekaritza eta parte-hartze komunitariodun zirkulu errestauratiboak bezalako tekniken bitartez.</w:t>
      </w:r>
    </w:p>
    <w:p>
      <w:pPr>
        <w:pStyle w:val="0"/>
        <w:suppressAutoHyphens w:val="false"/>
        <w:rPr>
          <w:rStyle w:val="1"/>
        </w:rPr>
      </w:pPr>
      <w:r>
        <w:rPr>
          <w:rStyle w:val="1"/>
        </w:rPr>
        <w:t xml:space="preserve">Zehazki, eta jarraituko den prozesuaren xehapenean sakontzearren, adieraz dezakegu ezen, behin deribazioa jasota, lantalde errestauratiboak (bitartekaritzan eta bestelako teknika errestauratiboetan esperientzia duten pertsonek osatua) esku-hartzea planifikatuko duela. Kasu zehatz bakoitzari egokiturikoa izanen da esku-hartzea, baina honako fase hauen inguruan egituratuko da:</w:t>
      </w:r>
    </w:p>
    <w:p>
      <w:pPr>
        <w:pStyle w:val="0"/>
        <w:suppressAutoHyphens w:val="false"/>
        <w:rPr>
          <w:rStyle w:val="1"/>
        </w:rPr>
      </w:pPr>
      <w:r>
        <w:rPr>
          <w:rStyle w:val="1"/>
        </w:rPr>
        <w:t xml:space="preserve">1) Arau-hauslearekiko banakako lana.</w:t>
      </w:r>
    </w:p>
    <w:p>
      <w:pPr>
        <w:pStyle w:val="0"/>
        <w:suppressAutoHyphens w:val="false"/>
        <w:rPr>
          <w:rStyle w:val="1"/>
        </w:rPr>
      </w:pPr>
      <w:r>
        <w:rPr>
          <w:rStyle w:val="1"/>
        </w:rPr>
        <w:t xml:space="preserve">Hark errekonozimendurako, erantzule egiteko eta erreparaziorako duen gaitasuna aztertu eta indartzera bideratua. Errekonozimendurako eta erantzule egiteko baldintzak lortzeko moduari buruzko analisi horren barrenean aintzat hartu beharrekoak izanen dira delitu-jokabidean eragina izan duten baldintzatzaile soziala,</w:t>
      </w:r>
    </w:p>
    <w:p>
      <w:pPr>
        <w:pStyle w:val="0"/>
        <w:suppressAutoHyphens w:val="false"/>
        <w:rPr>
          <w:rStyle w:val="1"/>
        </w:rPr>
      </w:pPr>
      <w:r>
        <w:rPr>
          <w:rStyle w:val="1"/>
        </w:rPr>
        <w:t xml:space="preserve">2) Biktimarekiko banakako lana.</w:t>
      </w:r>
    </w:p>
    <w:p>
      <w:pPr>
        <w:pStyle w:val="0"/>
        <w:suppressAutoHyphens w:val="false"/>
        <w:rPr>
          <w:rStyle w:val="1"/>
        </w:rPr>
      </w:pPr>
      <w:r>
        <w:rPr>
          <w:rStyle w:val="1"/>
        </w:rPr>
        <w:t xml:space="preserve">Biktimarekiko esku-hartzeak goiburu izan behar ditu haren segurtasunaren babesa eta bigarren mailako biktimizazioa ekiditea. Horretarako, Biktimei Laguntzeko Bulegoarekin behar bezalako koordinazioa lantzeari ekinen zaio. Biktimaren Estatutuko 23. artikuluak ezartzen duenari jarraikiz, biktimen-babes-premiak ebaluatu eta prozesu errestauratiboa hastearen egokitasun edo egokitasunik ezaz aholkatuko dute. Kanpotiko eta aurretiazko ebaluazio hori egin ondoren, lantalde errestauratiboak elkarrizketa bat eginen dio biktimari, haren erreparazio-beharrizanak aztertzeko.</w:t>
      </w:r>
    </w:p>
    <w:p>
      <w:pPr>
        <w:pStyle w:val="0"/>
        <w:suppressAutoHyphens w:val="false"/>
        <w:rPr>
          <w:rStyle w:val="1"/>
        </w:rPr>
      </w:pPr>
      <w:r>
        <w:rPr>
          <w:rStyle w:val="1"/>
        </w:rPr>
        <w:t xml:space="preserve">3) Gatazkaren mapaketa: delitua gertatu zen komunitatea eta bertako eragile sozialak aztertzea.</w:t>
      </w:r>
    </w:p>
    <w:p>
      <w:pPr>
        <w:pStyle w:val="0"/>
        <w:suppressAutoHyphens w:val="false"/>
        <w:rPr>
          <w:rStyle w:val="1"/>
        </w:rPr>
      </w:pPr>
      <w:r>
        <w:rPr>
          <w:rStyle w:val="1"/>
        </w:rPr>
        <w:t xml:space="preserve">Esku hartzeko eredu hau ahalegintzen da esku-hartze errestauratibo gehienetan dagoen indibidualismo metodologikoa gainditzen. Horretarako, esku-hartzearen hirugarren faseak ikusmira zabalduko du, eta biktimaren nahiz delitugilearen testuingurua aztertuko, bai eta gatazkaren parte diren gizarte-baldintza orokorrak ere.</w:t>
      </w:r>
    </w:p>
    <w:p>
      <w:pPr>
        <w:pStyle w:val="0"/>
        <w:suppressAutoHyphens w:val="false"/>
        <w:rPr>
          <w:rStyle w:val="1"/>
        </w:rPr>
      </w:pPr>
      <w:r>
        <w:rPr>
          <w:rStyle w:val="1"/>
        </w:rPr>
        <w:t xml:space="preserve">4) Lan komunitarioa.</w:t>
      </w:r>
    </w:p>
    <w:p>
      <w:pPr>
        <w:pStyle w:val="0"/>
        <w:suppressAutoHyphens w:val="false"/>
        <w:rPr>
          <w:rStyle w:val="1"/>
        </w:rPr>
      </w:pPr>
      <w:r>
        <w:rPr>
          <w:rStyle w:val="1"/>
        </w:rPr>
        <w:t xml:space="preserve">Aurreko fasean aurreikusitako mapaketaren ondoren, kasuko komunitateko zenbait kide hautatu beharko dira, prozesu errestauratiboan parte har dezaten. Elkarrizketak bideratuta egonen dira haien erreparazio-premiak eta erantzule egiteko eta laguntzeko prozesuetarako dituzten akonpainamendu-gaitasunak ezagutzera.</w:t>
      </w:r>
    </w:p>
    <w:p>
      <w:pPr>
        <w:pStyle w:val="0"/>
        <w:suppressAutoHyphens w:val="false"/>
        <w:rPr>
          <w:rStyle w:val="1"/>
        </w:rPr>
      </w:pPr>
      <w:r>
        <w:rPr>
          <w:rStyle w:val="1"/>
        </w:rPr>
        <w:t xml:space="preserve">5) Erreparazio, erantzukizun, birgizarteratze eta gizarte-eraldaketako espazioak taxutzea.</w:t>
      </w:r>
    </w:p>
    <w:p>
      <w:pPr>
        <w:pStyle w:val="0"/>
        <w:suppressAutoHyphens w:val="false"/>
        <w:rPr>
          <w:rStyle w:val="1"/>
        </w:rPr>
      </w:pPr>
      <w:r>
        <w:rPr>
          <w:rStyle w:val="1"/>
        </w:rPr>
        <w:t xml:space="preserve">Garapen-araurik berrienek adierazi bezala (8/2018 Gomendioa, Europako Kontseiluarena), gune errestauratiboak tresna desberdinen bitartez gauzatu ahalko dira: zuzeneko nahiz zeharkako bitartekaritza, zirkulu errestauratiboak, elkarrizketa-mahaiak, parte-hartze dinamika irekiak, esku-hartze komunitarioko prozesuak eta abar.</w:t>
      </w:r>
    </w:p>
    <w:p>
      <w:pPr>
        <w:pStyle w:val="0"/>
        <w:suppressAutoHyphens w:val="false"/>
        <w:rPr>
          <w:rStyle w:val="1"/>
        </w:rPr>
      </w:pPr>
      <w:r>
        <w:rPr>
          <w:rStyle w:val="1"/>
        </w:rPr>
        <w:t xml:space="preserve">Lan-protokoloa alorrean indardun den legediari jarraituz prestatu da; zehazki:</w:t>
      </w:r>
    </w:p>
    <w:p>
      <w:pPr>
        <w:pStyle w:val="0"/>
        <w:suppressAutoHyphens w:val="false"/>
        <w:rPr>
          <w:rStyle w:val="1"/>
        </w:rPr>
      </w:pPr>
      <w:r>
        <w:rPr>
          <w:rStyle w:val="1"/>
        </w:rPr>
        <w:t xml:space="preserve">– 4/2015 Legea, apirilaren 27koa, Delituaren Biktimaren Estatutuari buruzkoa.</w:t>
      </w:r>
    </w:p>
    <w:p>
      <w:pPr>
        <w:pStyle w:val="0"/>
        <w:suppressAutoHyphens w:val="false"/>
        <w:rPr>
          <w:rStyle w:val="1"/>
        </w:rPr>
      </w:pPr>
      <w:r>
        <w:rPr>
          <w:rStyle w:val="1"/>
        </w:rPr>
        <w:t xml:space="preserve">– Europako Kontseiluaren CM/Rec (2018)8 Gomendioa, zigor-justizia errestauratiboaren alorrekoa.</w:t>
      </w:r>
    </w:p>
    <w:p>
      <w:pPr>
        <w:pStyle w:val="0"/>
        <w:suppressAutoHyphens w:val="false"/>
        <w:rPr>
          <w:rStyle w:val="1"/>
        </w:rPr>
      </w:pPr>
      <w:r>
        <w:rPr>
          <w:rStyle w:val="1"/>
        </w:rPr>
        <w:t xml:space="preserve">Programa, jada gomendatua, berriki sortua izan den Zigor Betearazpen eta Justizia Errestauratiboko Zerbitzuak koordinatuko du, zeina halaber arduratuko baita prozesuen segimendua egiteaz. Azken eginkizun horretan, Biktimei Laguntzeko Bulegoaren parte-hartzea izanen du, haien babesa uneoro bermatzearren.</w:t>
      </w:r>
    </w:p>
    <w:p>
      <w:pPr>
        <w:pStyle w:val="0"/>
        <w:suppressAutoHyphens w:val="false"/>
        <w:rPr>
          <w:rStyle w:val="1"/>
        </w:rPr>
      </w:pPr>
      <w:r>
        <w:rPr>
          <w:rStyle w:val="1"/>
        </w:rPr>
        <w:t xml:space="preserve">Hori guztia jakinarazten dizut, Nafarroako Parlamentuko Erregelamenduaren 194. artikuluan xedatutakoa betez.</w:t>
      </w:r>
    </w:p>
    <w:p>
      <w:pPr>
        <w:pStyle w:val="0"/>
        <w:suppressAutoHyphens w:val="false"/>
        <w:rPr>
          <w:rStyle w:val="1"/>
        </w:rPr>
      </w:pPr>
      <w:r>
        <w:rPr>
          <w:rStyle w:val="1"/>
        </w:rPr>
        <w:t xml:space="preserve">Iruñean, 2021eko maiatzaren 21ean</w:t>
      </w:r>
    </w:p>
    <w:p>
      <w:pPr>
        <w:pStyle w:val="0"/>
        <w:suppressAutoHyphens w:val="false"/>
        <w:rPr>
          <w:rStyle w:val="1"/>
        </w:rPr>
      </w:pPr>
      <w:r>
        <w:rPr>
          <w:rStyle w:val="1"/>
        </w:rPr>
        <w:t xml:space="preserve">Migrazio Politiketako eta Justiziako kontseilaria: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