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urgir la aprobación del Plan de Red Eléctrica Española del periodo 2021-2026, presentada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Empresarial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del Grupo Parlamentario Geroa Bai, al amparo de lo establecido en el Reglamento de la Cámara, presenta la siguiente moción para su debate en la Comisión de Desarrollo Económico y Empresarial.</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merindad de Estella-Lizarra sufre un grave problema de suministro eléctrico que afecta de forma muy negativa al tejido industrial de la zona, que padece persistentes micro-cortes con graves afecciones económicas en algunas de las empresas afectadas.</w:t>
      </w:r>
    </w:p>
    <w:p>
      <w:pPr>
        <w:pStyle w:val="0"/>
        <w:suppressAutoHyphens w:val="false"/>
        <w:rPr>
          <w:rStyle w:val="1"/>
        </w:rPr>
      </w:pPr>
      <w:r>
        <w:rPr>
          <w:rStyle w:val="1"/>
        </w:rPr>
        <w:t xml:space="preserve">Así ha quedado patente en manifestaciones realizadas, en diversas ocasiones y lugares, por parte de LASEME (Asociación de Empresas de la Merindad de Estella). La última de ellas en comparecencia en Comisión de Desarrollo Económico en este Parlamento.</w:t>
      </w:r>
    </w:p>
    <w:p>
      <w:pPr>
        <w:pStyle w:val="0"/>
        <w:suppressAutoHyphens w:val="false"/>
        <w:rPr>
          <w:rStyle w:val="1"/>
        </w:rPr>
      </w:pPr>
      <w:r>
        <w:rPr>
          <w:rStyle w:val="1"/>
        </w:rPr>
        <w:t xml:space="preserve">La instalación de una subestación eléctrica y de un nuevo tejido ha sido una demanda constante por su parte, pero nunca atendida desde Red Eléctrica ni desde el Ministerio correspondiente, ya que es a ellos a quienes corresponde su redacción y desarrollo según lo estipulado en la Ley 24/2013, de 26 de diciembre, del Sector Eléctrico en la que se estipula textualmente:</w:t>
      </w:r>
    </w:p>
    <w:p>
      <w:pPr>
        <w:pStyle w:val="0"/>
        <w:suppressAutoHyphens w:val="false"/>
        <w:rPr>
          <w:rStyle w:val="1"/>
        </w:rPr>
      </w:pPr>
      <w:r>
        <w:rPr>
          <w:rStyle w:val="1"/>
        </w:rPr>
        <w:t xml:space="preserve">“La planificación eléctrica será realizada por la Administración General del Estado, con la participación de las Comunidades Autónomas y Ciudades de Ceuta y Melilla, requerirá informe de la Comisión Nacional de los Mercados y la Competencia y trámite de audiencia. Será sometida al Congreso de los Diputados, de acuerdo con lo previsto en su Reglamento, con carácter previo a su aprobación por el Gobierno, y abarcará periodos de seis años”.</w:t>
      </w:r>
    </w:p>
    <w:p>
      <w:pPr>
        <w:pStyle w:val="0"/>
        <w:suppressAutoHyphens w:val="false"/>
        <w:rPr>
          <w:rStyle w:val="1"/>
        </w:rPr>
      </w:pPr>
      <w:r>
        <w:rPr>
          <w:rStyle w:val="1"/>
        </w:rPr>
        <w:t xml:space="preserve">Si bien en el Plan de Desarrollo de la Red de Transporte de Energía Eléctrica 2015-2020, no se contemplaba ninguna actuación en la zona, la insistencia del Departamento de Desarrollo Económico logró que en el Consejo de Ministros del 27 de julio de 2018 se aprobase la “Modificación de aspectos puntuales del documento Planificación”, incluyéndose en el Anexo II la instalación de una subestación para la merindad.</w:t>
      </w:r>
    </w:p>
    <w:p>
      <w:pPr>
        <w:pStyle w:val="0"/>
        <w:suppressAutoHyphens w:val="false"/>
        <w:rPr>
          <w:rStyle w:val="1"/>
        </w:rPr>
      </w:pPr>
      <w:r>
        <w:rPr>
          <w:rStyle w:val="1"/>
        </w:rPr>
        <w:t xml:space="preserve">La necesidad sigue siendo imperiosa por lo que presentamos la siguiente propuesta de resolución:</w:t>
      </w:r>
    </w:p>
    <w:p>
      <w:pPr>
        <w:pStyle w:val="0"/>
        <w:suppressAutoHyphens w:val="false"/>
        <w:rPr>
          <w:rStyle w:val="1"/>
        </w:rPr>
      </w:pPr>
      <w:r>
        <w:rPr>
          <w:rStyle w:val="1"/>
        </w:rPr>
        <w:t xml:space="preserve">El Parlamento de Navarra insta al Gobierno de España —a través del Ministerio correspondiente— a urgir la aprobación del Plan de Red Eléctrica Española del periodo 2021-2026, en el que se contempla una nueva subestación Tierra Estella 220 kV y una nueva línea de doble circuito Muruarte-Tierra Estella 220 kV, y a su materialización con la máxima celeridad posible.</w:t>
      </w:r>
    </w:p>
    <w:p>
      <w:pPr>
        <w:pStyle w:val="0"/>
        <w:suppressAutoHyphens w:val="false"/>
        <w:rPr>
          <w:rStyle w:val="1"/>
        </w:rPr>
      </w:pPr>
      <w:r>
        <w:rPr>
          <w:rStyle w:val="1"/>
        </w:rPr>
        <w:t xml:space="preserve">En Pamplona-Iruña, a 16 de junio de 2021</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