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C95" w:rsidRDefault="00BA5C95" w:rsidP="001B1E68">
      <w:pPr>
        <w:pStyle w:val="EstiloPortada"/>
        <w:ind w:left="4634" w:right="-240" w:hanging="948"/>
        <w:rPr>
          <w:rFonts w:ascii="Arial" w:hAnsi="Arial" w:cs="Arial"/>
          <w:color w:val="808080"/>
          <w:sz w:val="32"/>
          <w:szCs w:val="32"/>
        </w:rPr>
      </w:pPr>
      <w:bookmarkStart w:id="0" w:name="_GoBack"/>
      <w:bookmarkEnd w:id="0"/>
    </w:p>
    <w:p w:rsidR="00C9781F" w:rsidRPr="00C851BE" w:rsidRDefault="00FA495F" w:rsidP="00D641D8">
      <w:pPr>
        <w:pStyle w:val="EstiloPortada"/>
        <w:ind w:left="4634" w:right="142" w:hanging="948"/>
        <w:jc w:val="right"/>
        <w:rPr>
          <w:sz w:val="36"/>
          <w:szCs w:val="36"/>
        </w:rPr>
      </w:pPr>
      <w:r>
        <w:rPr>
          <w:rFonts w:ascii="Arial" w:hAnsi="Arial"/>
          <w:noProof/>
          <w:color w:val="808080"/>
          <w:sz w:val="32"/>
          <w:szCs w:val="32"/>
          <w:lang w:val="es-ES" w:eastAsia="es-ES"/>
        </w:rPr>
        <mc:AlternateContent>
          <mc:Choice Requires="wps">
            <w:drawing>
              <wp:anchor distT="0" distB="0" distL="114300" distR="114300" simplePos="0" relativeHeight="251657728" behindDoc="0" locked="0" layoutInCell="1" allowOverlap="1" wp14:anchorId="560B31F9" wp14:editId="06891306">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52B11" w:rsidRPr="003A7956" w:rsidRDefault="00A52B11" w:rsidP="004C3423">
                            <w:pPr>
                              <w:spacing w:after="0"/>
                              <w:ind w:firstLine="0"/>
                              <w:jc w:val="center"/>
                              <w:rPr>
                                <w:sz w:val="18"/>
                                <w:szCs w:val="18"/>
                              </w:rPr>
                            </w:pPr>
                            <w:r>
                              <w:rPr>
                                <w:sz w:val="18"/>
                                <w:szCs w:val="18"/>
                              </w:rPr>
                              <w:t>CAMARA DE</w:t>
                            </w:r>
                          </w:p>
                          <w:p w:rsidR="00A52B11" w:rsidRPr="003A7956" w:rsidRDefault="00A52B11" w:rsidP="004C3423">
                            <w:pPr>
                              <w:spacing w:after="0"/>
                              <w:ind w:firstLine="0"/>
                              <w:jc w:val="center"/>
                              <w:rPr>
                                <w:sz w:val="18"/>
                                <w:szCs w:val="18"/>
                              </w:rPr>
                            </w:pPr>
                            <w:r>
                              <w:rPr>
                                <w:sz w:val="18"/>
                                <w:szCs w:val="18"/>
                              </w:rPr>
                              <w:t>COMPTOS</w:t>
                            </w:r>
                          </w:p>
                          <w:p w:rsidR="00A52B11" w:rsidRPr="003A7956" w:rsidRDefault="00A52B11" w:rsidP="004C3423">
                            <w:pPr>
                              <w:spacing w:after="0"/>
                              <w:ind w:firstLine="0"/>
                              <w:jc w:val="center"/>
                              <w:rPr>
                                <w:sz w:val="18"/>
                                <w:szCs w:val="18"/>
                              </w:rPr>
                            </w:pPr>
                            <w:r>
                              <w:rPr>
                                <w:sz w:val="18"/>
                                <w:szCs w:val="18"/>
                              </w:rPr>
                              <w:t>DE NAVARRA</w:t>
                            </w:r>
                          </w:p>
                          <w:p w:rsidR="00A52B11" w:rsidRPr="003A7956" w:rsidRDefault="00A52B11" w:rsidP="004C3423">
                            <w:pPr>
                              <w:spacing w:after="0"/>
                              <w:ind w:firstLine="0"/>
                              <w:jc w:val="center"/>
                              <w:rPr>
                                <w:color w:val="808080"/>
                                <w:sz w:val="18"/>
                                <w:szCs w:val="18"/>
                              </w:rPr>
                            </w:pPr>
                            <w:r>
                              <w:rPr>
                                <w:color w:val="808080"/>
                                <w:sz w:val="18"/>
                                <w:szCs w:val="18"/>
                              </w:rPr>
                              <w:t>NAFARROAKO</w:t>
                            </w:r>
                          </w:p>
                          <w:p w:rsidR="00A52B11" w:rsidRPr="003A7956" w:rsidRDefault="00A52B11" w:rsidP="004C3423">
                            <w:pPr>
                              <w:spacing w:after="0"/>
                              <w:ind w:firstLine="0"/>
                              <w:jc w:val="center"/>
                              <w:rPr>
                                <w:color w:val="808080"/>
                                <w:sz w:val="18"/>
                                <w:szCs w:val="18"/>
                              </w:rPr>
                            </w:pPr>
                            <w:r>
                              <w:rPr>
                                <w:color w:val="808080"/>
                                <w:sz w:val="18"/>
                                <w:szCs w:val="18"/>
                              </w:rPr>
                              <w:t>KONTUEN</w:t>
                            </w:r>
                          </w:p>
                          <w:p w:rsidR="00A52B11" w:rsidRPr="003A7956" w:rsidRDefault="00A52B11" w:rsidP="004C3423">
                            <w:pPr>
                              <w:spacing w:after="0"/>
                              <w:ind w:firstLine="0"/>
                              <w:jc w:val="center"/>
                              <w:rPr>
                                <w:color w:val="808080"/>
                                <w:sz w:val="18"/>
                                <w:szCs w:val="18"/>
                              </w:rPr>
                            </w:pPr>
                            <w:r>
                              <w:rPr>
                                <w:color w:val="808080"/>
                                <w:sz w:val="18"/>
                                <w:szCs w:val="18"/>
                              </w:rPr>
                              <w:t>GANBERA</w:t>
                            </w:r>
                          </w:p>
                          <w:p w:rsidR="00A52B11" w:rsidRPr="002C7026" w:rsidRDefault="00A52B11"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A52B11" w:rsidRPr="003A7956" w:rsidRDefault="00A52B11" w:rsidP="004C3423">
                      <w:pPr>
                        <w:spacing w:after="0"/>
                        <w:ind w:firstLine="0"/>
                        <w:jc w:val="center"/>
                        <w:rPr>
                          <w:sz w:val="18"/>
                          <w:szCs w:val="18"/>
                        </w:rPr>
                      </w:pPr>
                      <w:r>
                        <w:rPr>
                          <w:sz w:val="18"/>
                          <w:szCs w:val="18"/>
                        </w:rPr>
                        <w:t>CAMARA DE</w:t>
                      </w:r>
                    </w:p>
                    <w:p w:rsidR="00A52B11" w:rsidRPr="003A7956" w:rsidRDefault="00A52B11" w:rsidP="004C3423">
                      <w:pPr>
                        <w:spacing w:after="0"/>
                        <w:ind w:firstLine="0"/>
                        <w:jc w:val="center"/>
                        <w:rPr>
                          <w:sz w:val="18"/>
                          <w:szCs w:val="18"/>
                        </w:rPr>
                      </w:pPr>
                      <w:r>
                        <w:rPr>
                          <w:sz w:val="18"/>
                          <w:szCs w:val="18"/>
                        </w:rPr>
                        <w:t>COMPTOS</w:t>
                      </w:r>
                    </w:p>
                    <w:p w:rsidR="00A52B11" w:rsidRPr="003A7956" w:rsidRDefault="00A52B11" w:rsidP="004C3423">
                      <w:pPr>
                        <w:spacing w:after="0"/>
                        <w:ind w:firstLine="0"/>
                        <w:jc w:val="center"/>
                        <w:rPr>
                          <w:sz w:val="18"/>
                          <w:szCs w:val="18"/>
                        </w:rPr>
                      </w:pPr>
                      <w:r>
                        <w:rPr>
                          <w:sz w:val="18"/>
                          <w:szCs w:val="18"/>
                        </w:rPr>
                        <w:t>DE NAVARRA</w:t>
                      </w:r>
                    </w:p>
                    <w:p w:rsidR="00A52B11" w:rsidRPr="003A7956" w:rsidRDefault="00A52B11" w:rsidP="004C3423">
                      <w:pPr>
                        <w:spacing w:after="0"/>
                        <w:ind w:firstLine="0"/>
                        <w:jc w:val="center"/>
                        <w:rPr>
                          <w:color w:val="808080"/>
                          <w:sz w:val="18"/>
                          <w:szCs w:val="18"/>
                        </w:rPr>
                      </w:pPr>
                      <w:r>
                        <w:rPr>
                          <w:color w:val="808080"/>
                          <w:sz w:val="18"/>
                          <w:szCs w:val="18"/>
                        </w:rPr>
                        <w:t>NAFARROAKO</w:t>
                      </w:r>
                    </w:p>
                    <w:p w:rsidR="00A52B11" w:rsidRPr="003A7956" w:rsidRDefault="00A52B11" w:rsidP="004C3423">
                      <w:pPr>
                        <w:spacing w:after="0"/>
                        <w:ind w:firstLine="0"/>
                        <w:jc w:val="center"/>
                        <w:rPr>
                          <w:color w:val="808080"/>
                          <w:sz w:val="18"/>
                          <w:szCs w:val="18"/>
                        </w:rPr>
                      </w:pPr>
                      <w:r>
                        <w:rPr>
                          <w:color w:val="808080"/>
                          <w:sz w:val="18"/>
                          <w:szCs w:val="18"/>
                        </w:rPr>
                        <w:t>KONTUEN</w:t>
                      </w:r>
                    </w:p>
                    <w:p w:rsidR="00A52B11" w:rsidRPr="003A7956" w:rsidRDefault="00A52B11" w:rsidP="004C3423">
                      <w:pPr>
                        <w:spacing w:after="0"/>
                        <w:ind w:firstLine="0"/>
                        <w:jc w:val="center"/>
                        <w:rPr>
                          <w:color w:val="808080"/>
                          <w:sz w:val="18"/>
                          <w:szCs w:val="18"/>
                        </w:rPr>
                      </w:pPr>
                      <w:r>
                        <w:rPr>
                          <w:color w:val="808080"/>
                          <w:sz w:val="18"/>
                          <w:szCs w:val="18"/>
                        </w:rPr>
                        <w:t>GANBERA</w:t>
                      </w:r>
                    </w:p>
                    <w:p w:rsidR="00A52B11" w:rsidRPr="002C7026" w:rsidRDefault="00A52B11" w:rsidP="002C7026">
                      <w:pPr>
                        <w:spacing w:after="0"/>
                        <w:ind w:firstLine="0"/>
                        <w:jc w:val="center"/>
                        <w:rPr>
                          <w:rFonts w:ascii="Trajan" w:hAnsi="Trajan"/>
                          <w:color w:val="808080"/>
                          <w:sz w:val="18"/>
                          <w:szCs w:val="18"/>
                          <w:lang w:val="es-ES"/>
                        </w:rPr>
                      </w:pPr>
                    </w:p>
                  </w:txbxContent>
                </v:textbox>
              </v:shape>
            </w:pict>
          </mc:Fallback>
        </mc:AlternateContent>
      </w:r>
    </w:p>
    <w:p w:rsidR="001B1E68" w:rsidRPr="007352D3" w:rsidRDefault="001B1E68" w:rsidP="00D641D8">
      <w:pPr>
        <w:pStyle w:val="EstiloPortada"/>
        <w:ind w:left="3686" w:right="0"/>
        <w:jc w:val="right"/>
        <w:rPr>
          <w:sz w:val="56"/>
          <w:szCs w:val="56"/>
        </w:rPr>
      </w:pPr>
      <w:r>
        <w:rPr>
          <w:sz w:val="56"/>
          <w:szCs w:val="56"/>
        </w:rPr>
        <w:t xml:space="preserve">Pertsona fisikoen errentaren gaineko zergaren kudeaketa </w:t>
      </w:r>
    </w:p>
    <w:p w:rsidR="00875BBE" w:rsidRPr="007352D3" w:rsidRDefault="00875BBE" w:rsidP="00D641D8">
      <w:pPr>
        <w:pStyle w:val="EstiloPortada"/>
        <w:ind w:left="3686" w:right="0"/>
        <w:jc w:val="right"/>
        <w:rPr>
          <w:sz w:val="56"/>
          <w:szCs w:val="56"/>
        </w:rPr>
      </w:pPr>
    </w:p>
    <w:p w:rsidR="00875BBE" w:rsidRPr="007352D3" w:rsidRDefault="00875BBE" w:rsidP="00D641D8">
      <w:pPr>
        <w:pStyle w:val="EstiloPortada"/>
        <w:ind w:left="4634" w:right="0" w:hanging="948"/>
        <w:jc w:val="right"/>
        <w:rPr>
          <w:sz w:val="56"/>
          <w:szCs w:val="56"/>
        </w:rPr>
      </w:pPr>
      <w:r>
        <w:rPr>
          <w:sz w:val="56"/>
          <w:szCs w:val="56"/>
        </w:rPr>
        <w:t>(2015-2019)</w:t>
      </w: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716463" w:rsidRPr="001D4F09" w:rsidRDefault="00D641D8" w:rsidP="009936FC">
      <w:pPr>
        <w:pStyle w:val="Fechaportada"/>
      </w:pPr>
      <w:r>
        <w:t>2021eko maiatza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C9781F" w:rsidRDefault="00C9781F" w:rsidP="00C9781F">
      <w:pPr>
        <w:pStyle w:val="ndice"/>
      </w:pPr>
      <w:r>
        <w:lastRenderedPageBreak/>
        <w:t>Aurkibidea</w:t>
      </w:r>
    </w:p>
    <w:p w:rsidR="00C9781F" w:rsidRPr="004740FB" w:rsidRDefault="00C9781F" w:rsidP="00C9781F">
      <w:pPr>
        <w:pStyle w:val="ndice"/>
        <w:ind w:right="-156"/>
        <w:jc w:val="right"/>
        <w:rPr>
          <w:b w:val="0"/>
          <w:i/>
          <w:sz w:val="16"/>
          <w:szCs w:val="16"/>
        </w:rPr>
      </w:pPr>
      <w:r>
        <w:rPr>
          <w:b w:val="0"/>
          <w:i/>
          <w:sz w:val="16"/>
          <w:szCs w:val="16"/>
        </w:rPr>
        <w:t>Orrialdea</w:t>
      </w:r>
    </w:p>
    <w:p w:rsidR="003B4D26"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75860533" w:history="1">
        <w:r w:rsidR="003B4D26" w:rsidRPr="00B4711E">
          <w:rPr>
            <w:rStyle w:val="Hipervnculo"/>
            <w:noProof/>
          </w:rPr>
          <w:t>I. Sarrera</w:t>
        </w:r>
        <w:r w:rsidR="003B4D26">
          <w:rPr>
            <w:noProof/>
            <w:webHidden/>
          </w:rPr>
          <w:tab/>
        </w:r>
        <w:r w:rsidR="003B4D26">
          <w:rPr>
            <w:noProof/>
            <w:webHidden/>
          </w:rPr>
          <w:fldChar w:fldCharType="begin"/>
        </w:r>
        <w:r w:rsidR="003B4D26">
          <w:rPr>
            <w:noProof/>
            <w:webHidden/>
          </w:rPr>
          <w:instrText xml:space="preserve"> PAGEREF _Toc75860533 \h </w:instrText>
        </w:r>
        <w:r w:rsidR="003B4D26">
          <w:rPr>
            <w:noProof/>
            <w:webHidden/>
          </w:rPr>
        </w:r>
        <w:r w:rsidR="003B4D26">
          <w:rPr>
            <w:noProof/>
            <w:webHidden/>
          </w:rPr>
          <w:fldChar w:fldCharType="separate"/>
        </w:r>
        <w:r w:rsidR="003B4D26">
          <w:rPr>
            <w:noProof/>
            <w:webHidden/>
          </w:rPr>
          <w:t>4</w:t>
        </w:r>
        <w:r w:rsidR="003B4D26">
          <w:rPr>
            <w:noProof/>
            <w:webHidden/>
          </w:rPr>
          <w:fldChar w:fldCharType="end"/>
        </w:r>
      </w:hyperlink>
    </w:p>
    <w:p w:rsidR="003B4D26" w:rsidRDefault="003B4D26">
      <w:pPr>
        <w:pStyle w:val="TDC1"/>
        <w:rPr>
          <w:rFonts w:asciiTheme="minorHAnsi" w:eastAsiaTheme="minorEastAsia" w:hAnsiTheme="minorHAnsi" w:cstheme="minorBidi"/>
          <w:smallCaps w:val="0"/>
          <w:noProof/>
          <w:szCs w:val="22"/>
          <w:lang w:val="es-ES" w:eastAsia="es-ES"/>
        </w:rPr>
      </w:pPr>
      <w:hyperlink w:anchor="_Toc75860534" w:history="1">
        <w:r w:rsidRPr="00B4711E">
          <w:rPr>
            <w:rStyle w:val="Hipervnculo"/>
            <w:noProof/>
          </w:rPr>
          <w:t>II. Pertsona fisikoen errentaren gaineko zerga Nafarroan</w:t>
        </w:r>
        <w:r>
          <w:rPr>
            <w:noProof/>
            <w:webHidden/>
          </w:rPr>
          <w:tab/>
        </w:r>
        <w:r>
          <w:rPr>
            <w:noProof/>
            <w:webHidden/>
          </w:rPr>
          <w:fldChar w:fldCharType="begin"/>
        </w:r>
        <w:r>
          <w:rPr>
            <w:noProof/>
            <w:webHidden/>
          </w:rPr>
          <w:instrText xml:space="preserve"> PAGEREF _Toc75860534 \h </w:instrText>
        </w:r>
        <w:r>
          <w:rPr>
            <w:noProof/>
            <w:webHidden/>
          </w:rPr>
        </w:r>
        <w:r>
          <w:rPr>
            <w:noProof/>
            <w:webHidden/>
          </w:rPr>
          <w:fldChar w:fldCharType="separate"/>
        </w:r>
        <w:r>
          <w:rPr>
            <w:noProof/>
            <w:webHidden/>
          </w:rPr>
          <w:t>5</w:t>
        </w:r>
        <w:r>
          <w:rPr>
            <w:noProof/>
            <w:webHidden/>
          </w:rPr>
          <w:fldChar w:fldCharType="end"/>
        </w:r>
      </w:hyperlink>
    </w:p>
    <w:p w:rsidR="003B4D26" w:rsidRDefault="003B4D26">
      <w:pPr>
        <w:pStyle w:val="TDC1"/>
        <w:rPr>
          <w:rFonts w:asciiTheme="minorHAnsi" w:eastAsiaTheme="minorEastAsia" w:hAnsiTheme="minorHAnsi" w:cstheme="minorBidi"/>
          <w:smallCaps w:val="0"/>
          <w:noProof/>
          <w:szCs w:val="22"/>
          <w:lang w:val="es-ES" w:eastAsia="es-ES"/>
        </w:rPr>
      </w:pPr>
      <w:hyperlink w:anchor="_Toc75860535" w:history="1">
        <w:r w:rsidRPr="00B4711E">
          <w:rPr>
            <w:rStyle w:val="Hipervnculo"/>
            <w:noProof/>
          </w:rPr>
          <w:t>III. Fiskalizazioaren helburuak, norainokoa eta mugak</w:t>
        </w:r>
        <w:r>
          <w:rPr>
            <w:noProof/>
            <w:webHidden/>
          </w:rPr>
          <w:tab/>
        </w:r>
        <w:r>
          <w:rPr>
            <w:noProof/>
            <w:webHidden/>
          </w:rPr>
          <w:fldChar w:fldCharType="begin"/>
        </w:r>
        <w:r>
          <w:rPr>
            <w:noProof/>
            <w:webHidden/>
          </w:rPr>
          <w:instrText xml:space="preserve"> PAGEREF _Toc75860535 \h </w:instrText>
        </w:r>
        <w:r>
          <w:rPr>
            <w:noProof/>
            <w:webHidden/>
          </w:rPr>
        </w:r>
        <w:r>
          <w:rPr>
            <w:noProof/>
            <w:webHidden/>
          </w:rPr>
          <w:fldChar w:fldCharType="separate"/>
        </w:r>
        <w:r>
          <w:rPr>
            <w:noProof/>
            <w:webHidden/>
          </w:rPr>
          <w:t>21</w:t>
        </w:r>
        <w:r>
          <w:rPr>
            <w:noProof/>
            <w:webHidden/>
          </w:rPr>
          <w:fldChar w:fldCharType="end"/>
        </w:r>
      </w:hyperlink>
    </w:p>
    <w:p w:rsidR="003B4D26" w:rsidRDefault="003B4D26">
      <w:pPr>
        <w:pStyle w:val="TDC1"/>
        <w:rPr>
          <w:rFonts w:asciiTheme="minorHAnsi" w:eastAsiaTheme="minorEastAsia" w:hAnsiTheme="minorHAnsi" w:cstheme="minorBidi"/>
          <w:smallCaps w:val="0"/>
          <w:noProof/>
          <w:szCs w:val="22"/>
          <w:lang w:val="es-ES" w:eastAsia="es-ES"/>
        </w:rPr>
      </w:pPr>
      <w:hyperlink w:anchor="_Toc75860536" w:history="1">
        <w:r w:rsidRPr="00B4711E">
          <w:rPr>
            <w:rStyle w:val="Hipervnculo"/>
            <w:noProof/>
          </w:rPr>
          <w:t>IV. Konklusioak eta gomendioak</w:t>
        </w:r>
        <w:r>
          <w:rPr>
            <w:noProof/>
            <w:webHidden/>
          </w:rPr>
          <w:tab/>
        </w:r>
        <w:r>
          <w:rPr>
            <w:noProof/>
            <w:webHidden/>
          </w:rPr>
          <w:fldChar w:fldCharType="begin"/>
        </w:r>
        <w:r>
          <w:rPr>
            <w:noProof/>
            <w:webHidden/>
          </w:rPr>
          <w:instrText xml:space="preserve"> PAGEREF _Toc75860536 \h </w:instrText>
        </w:r>
        <w:r>
          <w:rPr>
            <w:noProof/>
            <w:webHidden/>
          </w:rPr>
        </w:r>
        <w:r>
          <w:rPr>
            <w:noProof/>
            <w:webHidden/>
          </w:rPr>
          <w:fldChar w:fldCharType="separate"/>
        </w:r>
        <w:r>
          <w:rPr>
            <w:noProof/>
            <w:webHidden/>
          </w:rPr>
          <w:t>23</w:t>
        </w:r>
        <w:r>
          <w:rPr>
            <w:noProof/>
            <w:webHidden/>
          </w:rPr>
          <w:fldChar w:fldCharType="end"/>
        </w:r>
      </w:hyperlink>
    </w:p>
    <w:p w:rsidR="003B4D26" w:rsidRDefault="003B4D26">
      <w:pPr>
        <w:pStyle w:val="TDC2"/>
        <w:rPr>
          <w:rFonts w:asciiTheme="minorHAnsi" w:eastAsiaTheme="minorEastAsia" w:hAnsiTheme="minorHAnsi" w:cstheme="minorBidi"/>
          <w:noProof/>
          <w:szCs w:val="22"/>
          <w:lang w:val="es-ES" w:eastAsia="es-ES"/>
        </w:rPr>
      </w:pPr>
      <w:hyperlink w:anchor="_Toc75860537" w:history="1">
        <w:r w:rsidRPr="00B4711E">
          <w:rPr>
            <w:rStyle w:val="Hipervnculo"/>
            <w:noProof/>
          </w:rPr>
          <w:t>IV.1. Barne kontrolari buruzko konklusioa</w:t>
        </w:r>
        <w:r>
          <w:rPr>
            <w:noProof/>
            <w:webHidden/>
          </w:rPr>
          <w:tab/>
        </w:r>
        <w:r>
          <w:rPr>
            <w:noProof/>
            <w:webHidden/>
          </w:rPr>
          <w:fldChar w:fldCharType="begin"/>
        </w:r>
        <w:r>
          <w:rPr>
            <w:noProof/>
            <w:webHidden/>
          </w:rPr>
          <w:instrText xml:space="preserve"> PAGEREF _Toc75860537 \h </w:instrText>
        </w:r>
        <w:r>
          <w:rPr>
            <w:noProof/>
            <w:webHidden/>
          </w:rPr>
        </w:r>
        <w:r>
          <w:rPr>
            <w:noProof/>
            <w:webHidden/>
          </w:rPr>
          <w:fldChar w:fldCharType="separate"/>
        </w:r>
        <w:r>
          <w:rPr>
            <w:noProof/>
            <w:webHidden/>
          </w:rPr>
          <w:t>24</w:t>
        </w:r>
        <w:r>
          <w:rPr>
            <w:noProof/>
            <w:webHidden/>
          </w:rPr>
          <w:fldChar w:fldCharType="end"/>
        </w:r>
      </w:hyperlink>
    </w:p>
    <w:p w:rsidR="003B4D26" w:rsidRDefault="003B4D26">
      <w:pPr>
        <w:pStyle w:val="TDC2"/>
        <w:rPr>
          <w:rFonts w:asciiTheme="minorHAnsi" w:eastAsiaTheme="minorEastAsia" w:hAnsiTheme="minorHAnsi" w:cstheme="minorBidi"/>
          <w:noProof/>
          <w:szCs w:val="22"/>
          <w:lang w:val="es-ES" w:eastAsia="es-ES"/>
        </w:rPr>
      </w:pPr>
      <w:hyperlink w:anchor="_Toc75860538" w:history="1">
        <w:r w:rsidRPr="00B4711E">
          <w:rPr>
            <w:rStyle w:val="Hipervnculo"/>
            <w:noProof/>
          </w:rPr>
          <w:t>IV.2. PFEZaren zerga-onuren aurrekontuak egiteko eta betearazteko prozedurari buruzko aztertzea</w:t>
        </w:r>
        <w:r>
          <w:rPr>
            <w:noProof/>
            <w:webHidden/>
          </w:rPr>
          <w:tab/>
        </w:r>
        <w:r>
          <w:rPr>
            <w:noProof/>
            <w:webHidden/>
          </w:rPr>
          <w:fldChar w:fldCharType="begin"/>
        </w:r>
        <w:r>
          <w:rPr>
            <w:noProof/>
            <w:webHidden/>
          </w:rPr>
          <w:instrText xml:space="preserve"> PAGEREF _Toc75860538 \h </w:instrText>
        </w:r>
        <w:r>
          <w:rPr>
            <w:noProof/>
            <w:webHidden/>
          </w:rPr>
        </w:r>
        <w:r>
          <w:rPr>
            <w:noProof/>
            <w:webHidden/>
          </w:rPr>
          <w:fldChar w:fldCharType="separate"/>
        </w:r>
        <w:r>
          <w:rPr>
            <w:noProof/>
            <w:webHidden/>
          </w:rPr>
          <w:t>25</w:t>
        </w:r>
        <w:r>
          <w:rPr>
            <w:noProof/>
            <w:webHidden/>
          </w:rPr>
          <w:fldChar w:fldCharType="end"/>
        </w:r>
      </w:hyperlink>
    </w:p>
    <w:p w:rsidR="003B4D26" w:rsidRDefault="003B4D26">
      <w:pPr>
        <w:pStyle w:val="TDC2"/>
        <w:rPr>
          <w:rFonts w:asciiTheme="minorHAnsi" w:eastAsiaTheme="minorEastAsia" w:hAnsiTheme="minorHAnsi" w:cstheme="minorBidi"/>
          <w:noProof/>
          <w:szCs w:val="22"/>
          <w:lang w:val="es-ES" w:eastAsia="es-ES"/>
        </w:rPr>
      </w:pPr>
      <w:hyperlink w:anchor="_Toc75860539" w:history="1">
        <w:r w:rsidRPr="00B4711E">
          <w:rPr>
            <w:rStyle w:val="Hipervnculo"/>
            <w:noProof/>
          </w:rPr>
          <w:t>IV.3. PFEZari dagozkion bi zerga-onuren simulazioa</w:t>
        </w:r>
        <w:r>
          <w:rPr>
            <w:noProof/>
            <w:webHidden/>
          </w:rPr>
          <w:tab/>
        </w:r>
        <w:r>
          <w:rPr>
            <w:noProof/>
            <w:webHidden/>
          </w:rPr>
          <w:fldChar w:fldCharType="begin"/>
        </w:r>
        <w:r>
          <w:rPr>
            <w:noProof/>
            <w:webHidden/>
          </w:rPr>
          <w:instrText xml:space="preserve"> PAGEREF _Toc75860539 \h </w:instrText>
        </w:r>
        <w:r>
          <w:rPr>
            <w:noProof/>
            <w:webHidden/>
          </w:rPr>
        </w:r>
        <w:r>
          <w:rPr>
            <w:noProof/>
            <w:webHidden/>
          </w:rPr>
          <w:fldChar w:fldCharType="separate"/>
        </w:r>
        <w:r>
          <w:rPr>
            <w:noProof/>
            <w:webHidden/>
          </w:rPr>
          <w:t>27</w:t>
        </w:r>
        <w:r>
          <w:rPr>
            <w:noProof/>
            <w:webHidden/>
          </w:rPr>
          <w:fldChar w:fldCharType="end"/>
        </w:r>
      </w:hyperlink>
    </w:p>
    <w:p w:rsidR="003B4D26" w:rsidRDefault="003B4D26">
      <w:pPr>
        <w:pStyle w:val="TDC2"/>
        <w:rPr>
          <w:rFonts w:asciiTheme="minorHAnsi" w:eastAsiaTheme="minorEastAsia" w:hAnsiTheme="minorHAnsi" w:cstheme="minorBidi"/>
          <w:noProof/>
          <w:szCs w:val="22"/>
          <w:lang w:val="es-ES" w:eastAsia="es-ES"/>
        </w:rPr>
      </w:pPr>
      <w:hyperlink w:anchor="_Toc75860540" w:history="1">
        <w:r w:rsidRPr="00B4711E">
          <w:rPr>
            <w:rStyle w:val="Hipervnculo"/>
            <w:noProof/>
          </w:rPr>
          <w:t>IV.4. Amaierako konklusioa eta gomendioak</w:t>
        </w:r>
        <w:r>
          <w:rPr>
            <w:noProof/>
            <w:webHidden/>
          </w:rPr>
          <w:tab/>
        </w:r>
        <w:r>
          <w:rPr>
            <w:noProof/>
            <w:webHidden/>
          </w:rPr>
          <w:fldChar w:fldCharType="begin"/>
        </w:r>
        <w:r>
          <w:rPr>
            <w:noProof/>
            <w:webHidden/>
          </w:rPr>
          <w:instrText xml:space="preserve"> PAGEREF _Toc75860540 \h </w:instrText>
        </w:r>
        <w:r>
          <w:rPr>
            <w:noProof/>
            <w:webHidden/>
          </w:rPr>
        </w:r>
        <w:r>
          <w:rPr>
            <w:noProof/>
            <w:webHidden/>
          </w:rPr>
          <w:fldChar w:fldCharType="separate"/>
        </w:r>
        <w:r>
          <w:rPr>
            <w:noProof/>
            <w:webHidden/>
          </w:rPr>
          <w:t>28</w:t>
        </w:r>
        <w:r>
          <w:rPr>
            <w:noProof/>
            <w:webHidden/>
          </w:rPr>
          <w:fldChar w:fldCharType="end"/>
        </w:r>
      </w:hyperlink>
    </w:p>
    <w:p w:rsidR="003B4D26" w:rsidRDefault="003B4D26">
      <w:pPr>
        <w:pStyle w:val="TDC1"/>
        <w:rPr>
          <w:rFonts w:asciiTheme="minorHAnsi" w:eastAsiaTheme="minorEastAsia" w:hAnsiTheme="minorHAnsi" w:cstheme="minorBidi"/>
          <w:smallCaps w:val="0"/>
          <w:noProof/>
          <w:szCs w:val="22"/>
          <w:lang w:val="es-ES" w:eastAsia="es-ES"/>
        </w:rPr>
      </w:pPr>
      <w:hyperlink w:anchor="_Toc75860541" w:history="1">
        <w:r w:rsidRPr="00B4711E">
          <w:rPr>
            <w:rStyle w:val="Hipervnculo"/>
            <w:noProof/>
          </w:rPr>
          <w:t>Eranskinak</w:t>
        </w:r>
        <w:r>
          <w:rPr>
            <w:noProof/>
            <w:webHidden/>
          </w:rPr>
          <w:tab/>
        </w:r>
        <w:r>
          <w:rPr>
            <w:noProof/>
            <w:webHidden/>
          </w:rPr>
          <w:fldChar w:fldCharType="begin"/>
        </w:r>
        <w:r>
          <w:rPr>
            <w:noProof/>
            <w:webHidden/>
          </w:rPr>
          <w:instrText xml:space="preserve"> PAGEREF _Toc75860541 \h </w:instrText>
        </w:r>
        <w:r>
          <w:rPr>
            <w:noProof/>
            <w:webHidden/>
          </w:rPr>
        </w:r>
        <w:r>
          <w:rPr>
            <w:noProof/>
            <w:webHidden/>
          </w:rPr>
          <w:fldChar w:fldCharType="separate"/>
        </w:r>
        <w:r>
          <w:rPr>
            <w:noProof/>
            <w:webHidden/>
          </w:rPr>
          <w:t>31</w:t>
        </w:r>
        <w:r>
          <w:rPr>
            <w:noProof/>
            <w:webHidden/>
          </w:rPr>
          <w:fldChar w:fldCharType="end"/>
        </w:r>
      </w:hyperlink>
    </w:p>
    <w:p w:rsidR="003B4D26" w:rsidRDefault="003B4D26">
      <w:pPr>
        <w:pStyle w:val="TDC2"/>
        <w:rPr>
          <w:rFonts w:asciiTheme="minorHAnsi" w:eastAsiaTheme="minorEastAsia" w:hAnsiTheme="minorHAnsi" w:cstheme="minorBidi"/>
          <w:noProof/>
          <w:szCs w:val="22"/>
          <w:lang w:val="es-ES" w:eastAsia="es-ES"/>
        </w:rPr>
      </w:pPr>
      <w:hyperlink w:anchor="_Toc75860542" w:history="1">
        <w:r w:rsidRPr="00B4711E">
          <w:rPr>
            <w:rStyle w:val="Hipervnculo"/>
            <w:noProof/>
          </w:rPr>
          <w:t>1. eranskina PFEZaren kudeaketari aplikatzekoa zaion arau-esparrua</w:t>
        </w:r>
        <w:r>
          <w:rPr>
            <w:noProof/>
            <w:webHidden/>
          </w:rPr>
          <w:tab/>
        </w:r>
        <w:r>
          <w:rPr>
            <w:noProof/>
            <w:webHidden/>
          </w:rPr>
          <w:fldChar w:fldCharType="begin"/>
        </w:r>
        <w:r>
          <w:rPr>
            <w:noProof/>
            <w:webHidden/>
          </w:rPr>
          <w:instrText xml:space="preserve"> PAGEREF _Toc75860542 \h </w:instrText>
        </w:r>
        <w:r>
          <w:rPr>
            <w:noProof/>
            <w:webHidden/>
          </w:rPr>
        </w:r>
        <w:r>
          <w:rPr>
            <w:noProof/>
            <w:webHidden/>
          </w:rPr>
          <w:fldChar w:fldCharType="separate"/>
        </w:r>
        <w:r>
          <w:rPr>
            <w:noProof/>
            <w:webHidden/>
          </w:rPr>
          <w:t>32</w:t>
        </w:r>
        <w:r>
          <w:rPr>
            <w:noProof/>
            <w:webHidden/>
          </w:rPr>
          <w:fldChar w:fldCharType="end"/>
        </w:r>
      </w:hyperlink>
    </w:p>
    <w:p w:rsidR="003B4D26" w:rsidRDefault="003B4D26">
      <w:pPr>
        <w:pStyle w:val="TDC2"/>
        <w:rPr>
          <w:rFonts w:asciiTheme="minorHAnsi" w:eastAsiaTheme="minorEastAsia" w:hAnsiTheme="minorHAnsi" w:cstheme="minorBidi"/>
          <w:noProof/>
          <w:szCs w:val="22"/>
          <w:lang w:val="es-ES" w:eastAsia="es-ES"/>
        </w:rPr>
      </w:pPr>
      <w:hyperlink w:anchor="_Toc75860543" w:history="1">
        <w:r w:rsidRPr="00B4711E">
          <w:rPr>
            <w:rStyle w:val="Hipervnculo"/>
            <w:noProof/>
          </w:rPr>
          <w:t>2. eranskina PFEZa kudeatzeko prozedura</w:t>
        </w:r>
        <w:r>
          <w:rPr>
            <w:noProof/>
            <w:webHidden/>
          </w:rPr>
          <w:tab/>
        </w:r>
        <w:r>
          <w:rPr>
            <w:noProof/>
            <w:webHidden/>
          </w:rPr>
          <w:fldChar w:fldCharType="begin"/>
        </w:r>
        <w:r>
          <w:rPr>
            <w:noProof/>
            <w:webHidden/>
          </w:rPr>
          <w:instrText xml:space="preserve"> PAGEREF _Toc75860543 \h </w:instrText>
        </w:r>
        <w:r>
          <w:rPr>
            <w:noProof/>
            <w:webHidden/>
          </w:rPr>
        </w:r>
        <w:r>
          <w:rPr>
            <w:noProof/>
            <w:webHidden/>
          </w:rPr>
          <w:fldChar w:fldCharType="separate"/>
        </w:r>
        <w:r>
          <w:rPr>
            <w:noProof/>
            <w:webHidden/>
          </w:rPr>
          <w:t>34</w:t>
        </w:r>
        <w:r>
          <w:rPr>
            <w:noProof/>
            <w:webHidden/>
          </w:rPr>
          <w:fldChar w:fldCharType="end"/>
        </w:r>
      </w:hyperlink>
    </w:p>
    <w:p w:rsidR="003B4D26" w:rsidRDefault="003B4D26">
      <w:pPr>
        <w:pStyle w:val="TDC2"/>
        <w:rPr>
          <w:rFonts w:asciiTheme="minorHAnsi" w:eastAsiaTheme="minorEastAsia" w:hAnsiTheme="minorHAnsi" w:cstheme="minorBidi"/>
          <w:noProof/>
          <w:szCs w:val="22"/>
          <w:lang w:val="es-ES" w:eastAsia="es-ES"/>
        </w:rPr>
      </w:pPr>
      <w:hyperlink w:anchor="_Toc75860544" w:history="1">
        <w:r w:rsidRPr="00B4711E">
          <w:rPr>
            <w:rStyle w:val="Hipervnculo"/>
            <w:noProof/>
          </w:rPr>
          <w:t>3. eranskina 2020rako zerga-onuren aurrekontuetan jasotako zerga-onurak</w:t>
        </w:r>
        <w:r>
          <w:rPr>
            <w:noProof/>
            <w:webHidden/>
          </w:rPr>
          <w:tab/>
        </w:r>
        <w:r>
          <w:rPr>
            <w:noProof/>
            <w:webHidden/>
          </w:rPr>
          <w:fldChar w:fldCharType="begin"/>
        </w:r>
        <w:r>
          <w:rPr>
            <w:noProof/>
            <w:webHidden/>
          </w:rPr>
          <w:instrText xml:space="preserve"> PAGEREF _Toc75860544 \h </w:instrText>
        </w:r>
        <w:r>
          <w:rPr>
            <w:noProof/>
            <w:webHidden/>
          </w:rPr>
        </w:r>
        <w:r>
          <w:rPr>
            <w:noProof/>
            <w:webHidden/>
          </w:rPr>
          <w:fldChar w:fldCharType="separate"/>
        </w:r>
        <w:r>
          <w:rPr>
            <w:noProof/>
            <w:webHidden/>
          </w:rPr>
          <w:t>37</w:t>
        </w:r>
        <w:r>
          <w:rPr>
            <w:noProof/>
            <w:webHidden/>
          </w:rPr>
          <w:fldChar w:fldCharType="end"/>
        </w:r>
      </w:hyperlink>
    </w:p>
    <w:p w:rsidR="00891D73" w:rsidRDefault="0014728F" w:rsidP="0004218B">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C9781F" w:rsidRPr="003A493B" w:rsidRDefault="00C9781F" w:rsidP="00C9781F">
      <w:pPr>
        <w:pStyle w:val="atitulo1"/>
        <w:spacing w:before="240"/>
      </w:pPr>
      <w:bookmarkStart w:id="1" w:name="_Toc3461799"/>
      <w:bookmarkStart w:id="2" w:name="_Toc75860533"/>
      <w:r>
        <w:lastRenderedPageBreak/>
        <w:t>I. Sarrera</w:t>
      </w:r>
      <w:bookmarkEnd w:id="1"/>
      <w:bookmarkEnd w:id="2"/>
    </w:p>
    <w:p w:rsidR="003769EA" w:rsidRDefault="00AD1FCB" w:rsidP="000707F2">
      <w:pPr>
        <w:pStyle w:val="texto"/>
        <w:spacing w:after="120"/>
      </w:pPr>
      <w:r>
        <w:t>Kontuen Ganberak urterako bere fiskalizazio-programan jaso zuen txosten bat egitea Nafarroako Foru Komunitateko Administrazioak (aurrerantzean, NFKA) Pertsona fisikoen errentaren gaineko zergaz (aurrerantzean, PFEZ) eg</w:t>
      </w:r>
      <w:r>
        <w:t>i</w:t>
      </w:r>
      <w:r>
        <w:t>niko kudeaketari buruz.</w:t>
      </w:r>
    </w:p>
    <w:p w:rsidR="00CD6D79" w:rsidRDefault="00CD6D79" w:rsidP="000707F2">
      <w:pPr>
        <w:pStyle w:val="texto"/>
        <w:spacing w:after="120"/>
      </w:pPr>
      <w:r>
        <w:t>Txostenak lau epigrafe ditu, sarrera hau barne; bigarrenean, Nafarroan eg</w:t>
      </w:r>
      <w:r>
        <w:t>i</w:t>
      </w:r>
      <w:r>
        <w:t>niko PFEZaren kudeaketarekin zerikusia duten alderdi orokorrak deskribatzen dira; hirugarrenak txosten honen helburuak, irismena eta mugapenak deskrib</w:t>
      </w:r>
      <w:r>
        <w:t>a</w:t>
      </w:r>
      <w:r>
        <w:t>tzen ditu, eta azkena den laugarrenean biltzen dira egindako lanean oinarrit</w:t>
      </w:r>
      <w:r>
        <w:t>u</w:t>
      </w:r>
      <w:r>
        <w:t>riko konklusioak eta gomendioak. Horrez gain, hiru eranskin daude, honakoak jasotzen dituztenak: PFEZari aplikatzekoa zaion arau-esparrua, zerga honen kudeatze-prozeduraren fluxu-irudia eta NFKAk tributu hau dela-eta 2020rako zenbatetsi dituen onura fiskalak.</w:t>
      </w:r>
    </w:p>
    <w:p w:rsidR="00AD1FCB" w:rsidRPr="00FE18A4" w:rsidRDefault="00AD1FCB" w:rsidP="000707F2">
      <w:pPr>
        <w:pStyle w:val="texto"/>
        <w:spacing w:after="120"/>
      </w:pPr>
      <w:r>
        <w:t>Lana 2020ko abendutik 2021eko martxora arte egin du auditoretzako bi te</w:t>
      </w:r>
      <w:r>
        <w:t>k</w:t>
      </w:r>
      <w:r>
        <w:t>nikarik, sistema informatikoetako goi teknikari batek eta auditore batek osat</w:t>
      </w:r>
      <w:r>
        <w:t>u</w:t>
      </w:r>
      <w:r>
        <w:t>tako lantaldeak, Kontuen Ganberaren zerbitzu juridiko eta administratiboen l</w:t>
      </w:r>
      <w:r>
        <w:t>a</w:t>
      </w:r>
      <w:r>
        <w:t>guntzarekin.</w:t>
      </w:r>
    </w:p>
    <w:p w:rsidR="00A52B11" w:rsidRDefault="00A52B11" w:rsidP="00A52B11">
      <w:pPr>
        <w:pStyle w:val="texto"/>
        <w:tabs>
          <w:tab w:val="clear" w:pos="2835"/>
          <w:tab w:val="clear" w:pos="3969"/>
          <w:tab w:val="clear" w:pos="5103"/>
          <w:tab w:val="clear" w:pos="6237"/>
          <w:tab w:val="clear" w:pos="7371"/>
        </w:tabs>
      </w:pPr>
      <w:r>
        <w:t>Nafarroako Kontuen Ganbera arautzen duen 19/1984 Foru Legearen 11.2 a</w:t>
      </w:r>
      <w:r>
        <w:t>r</w:t>
      </w:r>
      <w:r>
        <w:t>tikuluan ezarritakoari jarraikiz, lan honen emaitzak honako kargu hauetan z</w:t>
      </w:r>
      <w:r>
        <w:t>i</w:t>
      </w:r>
      <w:r>
        <w:t>harduten pertsonei jakinarazi zitzaizkien, alegazioak aurkez zitzaten:</w:t>
      </w:r>
    </w:p>
    <w:p w:rsidR="00A52B11" w:rsidRPr="004B6A83" w:rsidRDefault="00A52B11" w:rsidP="00A52B11">
      <w:pPr>
        <w:pStyle w:val="texto"/>
        <w:numPr>
          <w:ilvl w:val="0"/>
          <w:numId w:val="26"/>
        </w:numPr>
        <w:tabs>
          <w:tab w:val="clear" w:pos="2835"/>
          <w:tab w:val="clear" w:pos="3969"/>
          <w:tab w:val="clear" w:pos="5103"/>
          <w:tab w:val="clear" w:pos="6237"/>
          <w:tab w:val="clear" w:pos="7371"/>
          <w:tab w:val="left" w:pos="480"/>
          <w:tab w:val="num" w:pos="600"/>
          <w:tab w:val="num" w:pos="720"/>
        </w:tabs>
        <w:ind w:left="0" w:firstLine="290"/>
      </w:pPr>
      <w:r>
        <w:t>Ekonomia eta Ogasun Departamentuko kontseilaria.</w:t>
      </w:r>
    </w:p>
    <w:p w:rsidR="00A52B11" w:rsidRDefault="00A52B11" w:rsidP="00A52B11">
      <w:pPr>
        <w:pStyle w:val="texto"/>
        <w:numPr>
          <w:ilvl w:val="0"/>
          <w:numId w:val="26"/>
        </w:numPr>
        <w:tabs>
          <w:tab w:val="clear" w:pos="2835"/>
          <w:tab w:val="clear" w:pos="3969"/>
          <w:tab w:val="clear" w:pos="5103"/>
          <w:tab w:val="clear" w:pos="6237"/>
          <w:tab w:val="clear" w:pos="7371"/>
          <w:tab w:val="left" w:pos="480"/>
          <w:tab w:val="num" w:pos="600"/>
          <w:tab w:val="num" w:pos="720"/>
        </w:tabs>
        <w:ind w:left="0" w:firstLine="290"/>
      </w:pPr>
      <w:r>
        <w:t>Nafarroako Zerga Ogasuneko kudeatzailea.</w:t>
      </w:r>
    </w:p>
    <w:p w:rsidR="00A52B11" w:rsidRDefault="00A52B11" w:rsidP="00A52B11">
      <w:pPr>
        <w:pStyle w:val="texto"/>
        <w:tabs>
          <w:tab w:val="clear" w:pos="2835"/>
          <w:tab w:val="clear" w:pos="3969"/>
          <w:tab w:val="clear" w:pos="5103"/>
          <w:tab w:val="clear" w:pos="6237"/>
          <w:tab w:val="clear" w:pos="7371"/>
        </w:tabs>
      </w:pPr>
      <w:r>
        <w:t>Ezarritako epea iraganda, txostenari ez zaio alegaziorik aurkeztu.</w:t>
      </w:r>
    </w:p>
    <w:p w:rsidR="00AA776F" w:rsidRDefault="00AA776F" w:rsidP="00AA776F">
      <w:pPr>
        <w:pStyle w:val="texto"/>
        <w:spacing w:after="120"/>
      </w:pPr>
      <w:r>
        <w:t>Eskerrak ematen dizkiegu Nafarroako Foru Ogasuneko (aurrerantzean, NFO) langileei, Telekomunikazioetako eta Digitalizazioko Zuzendaritza Nagusikoei (TDZN) eta zuzendaritza horrekin PFEZa kudeatzeko zereginetan diharduen beste entitate batzuetako langileriari, lan hau egiteko eman diguten laguntz</w:t>
      </w:r>
      <w:r>
        <w:t>a</w:t>
      </w:r>
      <w:r>
        <w:t>rengatik.</w:t>
      </w:r>
    </w:p>
    <w:p w:rsidR="00A52B11" w:rsidRDefault="00A52B11" w:rsidP="00A52B11">
      <w:pPr>
        <w:pStyle w:val="texto"/>
        <w:tabs>
          <w:tab w:val="clear" w:pos="2835"/>
          <w:tab w:val="clear" w:pos="3969"/>
          <w:tab w:val="clear" w:pos="5103"/>
          <w:tab w:val="clear" w:pos="6237"/>
          <w:tab w:val="clear" w:pos="7371"/>
        </w:tabs>
        <w:rPr>
          <w:szCs w:val="26"/>
        </w:rPr>
      </w:pPr>
    </w:p>
    <w:p w:rsidR="00CD6D79" w:rsidRDefault="00CD6D79" w:rsidP="000707F2">
      <w:pPr>
        <w:pStyle w:val="texto"/>
        <w:spacing w:after="120"/>
      </w:pPr>
      <w:r>
        <w:t xml:space="preserve"> </w:t>
      </w:r>
    </w:p>
    <w:p w:rsidR="00C9781F" w:rsidRDefault="00C9781F" w:rsidP="00C9781F">
      <w:pPr>
        <w:spacing w:after="0"/>
        <w:ind w:firstLine="0"/>
        <w:jc w:val="left"/>
        <w:rPr>
          <w:spacing w:val="6"/>
          <w:sz w:val="26"/>
          <w:szCs w:val="24"/>
        </w:rPr>
      </w:pPr>
      <w:r>
        <w:br w:type="page"/>
      </w:r>
    </w:p>
    <w:p w:rsidR="002422F8" w:rsidRPr="009B6C7A" w:rsidRDefault="002422F8" w:rsidP="002422F8">
      <w:pPr>
        <w:pStyle w:val="atitulo1"/>
      </w:pPr>
      <w:bookmarkStart w:id="3" w:name="_Toc41485550"/>
      <w:bookmarkStart w:id="4" w:name="_Toc11396076"/>
      <w:bookmarkStart w:id="5" w:name="_Toc75860534"/>
      <w:r>
        <w:lastRenderedPageBreak/>
        <w:t xml:space="preserve">II. </w:t>
      </w:r>
      <w:bookmarkEnd w:id="3"/>
      <w:r>
        <w:t>Pertsona fisikoen errentaren gaineko zerga Nafarroan</w:t>
      </w:r>
      <w:bookmarkEnd w:id="5"/>
    </w:p>
    <w:p w:rsidR="003F445E" w:rsidRPr="00EA3C9C" w:rsidRDefault="003F445E" w:rsidP="00EF1EFD">
      <w:pPr>
        <w:pStyle w:val="atitulo4"/>
      </w:pPr>
      <w:bookmarkStart w:id="6" w:name="_Toc64533909"/>
      <w:bookmarkStart w:id="7" w:name="_Toc398207038"/>
      <w:bookmarkStart w:id="8" w:name="_Toc432757087"/>
      <w:bookmarkStart w:id="9" w:name="_Toc447195021"/>
      <w:bookmarkStart w:id="10" w:name="_Toc477171874"/>
      <w:bookmarkStart w:id="11" w:name="_Toc432757082"/>
      <w:bookmarkStart w:id="12" w:name="_Toc447195015"/>
      <w:bookmarkEnd w:id="4"/>
      <w:r>
        <w:t>PFEZaren tributu-araudia Nafarroako Foru Komunitatean</w:t>
      </w:r>
      <w:bookmarkEnd w:id="6"/>
    </w:p>
    <w:p w:rsidR="003F445E" w:rsidRDefault="003F445E" w:rsidP="000707F2">
      <w:pPr>
        <w:pStyle w:val="texto"/>
        <w:spacing w:before="120" w:after="120"/>
        <w:rPr>
          <w:szCs w:val="26"/>
        </w:rPr>
      </w:pPr>
      <w:r>
        <w:t>Estatuaren eta Nafarroako Foru Komunitatearen arteko Hitzarmen Ekonom</w:t>
      </w:r>
      <w:r>
        <w:t>i</w:t>
      </w:r>
      <w:r>
        <w:t>koa onesten duen abenduaren 26ko 28/1990 Legeak xedatzen du ezen Naf</w:t>
      </w:r>
      <w:r>
        <w:t>a</w:t>
      </w:r>
      <w:r>
        <w:t>rroak, bere foru araubidea dela-eta, ahalmena daukala bere tributu araubidea mantentzeko, ezartzeko eta arautzeko. Zehazki, lege horren 2. artikuluak hon</w:t>
      </w:r>
      <w:r>
        <w:t>a</w:t>
      </w:r>
      <w:r>
        <w:t>koa dio:</w:t>
      </w:r>
    </w:p>
    <w:p w:rsidR="003F445E" w:rsidRPr="003F445E" w:rsidRDefault="003F445E" w:rsidP="000707F2">
      <w:pPr>
        <w:pStyle w:val="texto"/>
        <w:spacing w:before="120" w:after="120"/>
        <w:rPr>
          <w:i/>
          <w:sz w:val="24"/>
        </w:rPr>
      </w:pPr>
      <w:r>
        <w:rPr>
          <w:i/>
          <w:sz w:val="24"/>
        </w:rPr>
        <w:t>“…1. Aurreko artikuluak aipatzen duen tributu ahalmenaz baliatzean, Nafarroako Foru Komunitateak honakoak errespetatu beharko ditu:</w:t>
      </w:r>
    </w:p>
    <w:p w:rsidR="003F445E" w:rsidRPr="003F445E" w:rsidRDefault="003F445E" w:rsidP="000707F2">
      <w:pPr>
        <w:pStyle w:val="texto"/>
        <w:spacing w:after="120"/>
        <w:rPr>
          <w:i/>
          <w:sz w:val="24"/>
        </w:rPr>
      </w:pPr>
      <w:r>
        <w:rPr>
          <w:i/>
          <w:sz w:val="24"/>
        </w:rPr>
        <w:t>a) Nafarroako tributu araubidea Estatuko araubide orokorrarekin harmonizatzeko irizpideak, hitzarmen ekonomiko honetan ezarritakoak.</w:t>
      </w:r>
    </w:p>
    <w:p w:rsidR="003F445E" w:rsidRPr="003F445E" w:rsidRDefault="003F445E" w:rsidP="000707F2">
      <w:pPr>
        <w:pStyle w:val="texto"/>
        <w:spacing w:after="120"/>
        <w:rPr>
          <w:i/>
          <w:sz w:val="24"/>
        </w:rPr>
      </w:pPr>
      <w:r>
        <w:rPr>
          <w:i/>
          <w:sz w:val="24"/>
        </w:rPr>
        <w:t>b) Hitzarmen ekonomiko honetan xedatutakoaren arabera Estatuarenak diren e</w:t>
      </w:r>
      <w:r>
        <w:rPr>
          <w:i/>
          <w:sz w:val="24"/>
        </w:rPr>
        <w:t>s</w:t>
      </w:r>
      <w:r>
        <w:rPr>
          <w:i/>
          <w:sz w:val="24"/>
        </w:rPr>
        <w:t>kumenak.</w:t>
      </w:r>
    </w:p>
    <w:p w:rsidR="003F445E" w:rsidRPr="003F445E" w:rsidRDefault="003F445E" w:rsidP="000707F2">
      <w:pPr>
        <w:pStyle w:val="texto"/>
        <w:spacing w:after="120"/>
        <w:rPr>
          <w:i/>
          <w:sz w:val="24"/>
        </w:rPr>
      </w:pPr>
      <w:r>
        <w:rPr>
          <w:i/>
          <w:sz w:val="24"/>
        </w:rPr>
        <w:t>c) Estatuak izenpetutako nazioarteko itun edo hitzarmenak, bereziki zergapetze b</w:t>
      </w:r>
      <w:r>
        <w:rPr>
          <w:i/>
          <w:sz w:val="24"/>
        </w:rPr>
        <w:t>i</w:t>
      </w:r>
      <w:r>
        <w:rPr>
          <w:i/>
          <w:sz w:val="24"/>
        </w:rPr>
        <w:t>koitza saihesteko izenpetutakoak, bai eta Europar Batasuneko zerga harmonizazi</w:t>
      </w:r>
      <w:r>
        <w:rPr>
          <w:i/>
          <w:sz w:val="24"/>
        </w:rPr>
        <w:t>o</w:t>
      </w:r>
      <w:r>
        <w:rPr>
          <w:i/>
          <w:sz w:val="24"/>
        </w:rPr>
        <w:t>rako arauak ere; hitzarmen eta arau horien aplikazioaren ondorioz egin beharreko diru-itzulketak bere gain hartu beharko ditu.</w:t>
      </w:r>
    </w:p>
    <w:p w:rsidR="003F445E" w:rsidRPr="003F445E" w:rsidRDefault="003F445E" w:rsidP="000707F2">
      <w:pPr>
        <w:pStyle w:val="texto"/>
        <w:spacing w:after="120"/>
        <w:rPr>
          <w:i/>
          <w:sz w:val="24"/>
        </w:rPr>
      </w:pPr>
      <w:r>
        <w:rPr>
          <w:i/>
          <w:sz w:val="24"/>
        </w:rPr>
        <w:t>d) Nafarroako Foru Eraentza Berrezarri eta Hobetzeari buruzko Lege Organiko</w:t>
      </w:r>
      <w:r>
        <w:rPr>
          <w:i/>
          <w:sz w:val="24"/>
        </w:rPr>
        <w:t>a</w:t>
      </w:r>
      <w:r>
        <w:rPr>
          <w:i/>
          <w:sz w:val="24"/>
        </w:rPr>
        <w:t>ren 1. artikuluan ezartzen den solidaritatearen printzipioa.</w:t>
      </w:r>
    </w:p>
    <w:p w:rsidR="003F445E" w:rsidRPr="003F445E" w:rsidRDefault="003F445E" w:rsidP="000707F2">
      <w:pPr>
        <w:pStyle w:val="texto"/>
        <w:spacing w:before="120" w:after="120"/>
        <w:rPr>
          <w:i/>
          <w:sz w:val="24"/>
        </w:rPr>
      </w:pPr>
      <w:r>
        <w:rPr>
          <w:i/>
          <w:sz w:val="24"/>
        </w:rPr>
        <w:t>e) Estatuaren erakunde, ahalmen eta eskumenak, batasun konstituzionalari datxe</w:t>
      </w:r>
      <w:r>
        <w:rPr>
          <w:i/>
          <w:sz w:val="24"/>
        </w:rPr>
        <w:t>z</w:t>
      </w:r>
      <w:r>
        <w:rPr>
          <w:i/>
          <w:sz w:val="24"/>
        </w:rPr>
        <w:t>kionak, Nafarroako Foru Eraentza Berrezarri eta Hobetzeari buruzko Lege Organ</w:t>
      </w:r>
      <w:r>
        <w:rPr>
          <w:i/>
          <w:sz w:val="24"/>
        </w:rPr>
        <w:t>i</w:t>
      </w:r>
      <w:r>
        <w:rPr>
          <w:i/>
          <w:sz w:val="24"/>
        </w:rPr>
        <w:t>koaren 2. artikuluan xedatutakoari jarraikiz.</w:t>
      </w:r>
    </w:p>
    <w:p w:rsidR="003F445E" w:rsidRPr="003F445E" w:rsidRDefault="003F445E" w:rsidP="000707F2">
      <w:pPr>
        <w:pStyle w:val="texto"/>
        <w:spacing w:before="120" w:after="120"/>
        <w:rPr>
          <w:i/>
          <w:sz w:val="24"/>
        </w:rPr>
      </w:pPr>
      <w:r>
        <w:rPr>
          <w:i/>
          <w:sz w:val="24"/>
        </w:rPr>
        <w:t>2. Ezertan eragotzi gabe araubide orokorreko estatu-legerian xedatutakoa, Naf</w:t>
      </w:r>
      <w:r>
        <w:rPr>
          <w:i/>
          <w:sz w:val="24"/>
        </w:rPr>
        <w:t>a</w:t>
      </w:r>
      <w:r>
        <w:rPr>
          <w:i/>
          <w:sz w:val="24"/>
        </w:rPr>
        <w:t>rroako Foru Komunitateak hitzarmen honetan aipatutakoez beste tributu batzuk ez</w:t>
      </w:r>
      <w:r>
        <w:rPr>
          <w:i/>
          <w:sz w:val="24"/>
        </w:rPr>
        <w:t>a</w:t>
      </w:r>
      <w:r>
        <w:rPr>
          <w:i/>
          <w:sz w:val="24"/>
        </w:rPr>
        <w:t>rri eta arautzen ahal ditu, betiere errespetatuz aurreko 1. apartatuan jasotako pri</w:t>
      </w:r>
      <w:r>
        <w:rPr>
          <w:i/>
          <w:sz w:val="24"/>
        </w:rPr>
        <w:t>n</w:t>
      </w:r>
      <w:r>
        <w:rPr>
          <w:i/>
          <w:sz w:val="24"/>
        </w:rPr>
        <w:t>tzipioak eta hitzarmen honen 7. artikuluan aurreikusitako harmonizazio-irizpideak...".</w:t>
      </w:r>
    </w:p>
    <w:p w:rsidR="003F445E" w:rsidRDefault="003F445E" w:rsidP="000707F2">
      <w:pPr>
        <w:pStyle w:val="texto"/>
        <w:spacing w:after="240"/>
        <w:rPr>
          <w:szCs w:val="26"/>
        </w:rPr>
      </w:pPr>
      <w:r>
        <w:t>Lege horren II. kapituluaren 1. atalak PFEZaren araubidea jorratzen du, eta ezartzen du Nafarroari dagokiola zerga horren ordainarazpena.</w:t>
      </w:r>
    </w:p>
    <w:p w:rsidR="003F445E" w:rsidRPr="00EA3C9C" w:rsidRDefault="003F445E" w:rsidP="00EF1EFD">
      <w:pPr>
        <w:pStyle w:val="atitulo4"/>
      </w:pPr>
      <w:bookmarkStart w:id="13" w:name="_Toc64533910"/>
      <w:r>
        <w:t>Tributuaren ezaugarriak</w:t>
      </w:r>
      <w:bookmarkEnd w:id="13"/>
    </w:p>
    <w:p w:rsidR="003F445E" w:rsidRDefault="003F445E" w:rsidP="000707F2">
      <w:pPr>
        <w:pStyle w:val="texto"/>
        <w:spacing w:after="120"/>
        <w:rPr>
          <w:szCs w:val="26"/>
        </w:rPr>
      </w:pPr>
      <w:r>
        <w:t>PFEZa zuzeneko zerga bat da, eta izaera pertsonal eta subjektibokoa, pe</w:t>
      </w:r>
      <w:r>
        <w:t>r</w:t>
      </w:r>
      <w:r>
        <w:t>tsona fisikoen errenta zergapetzen duena. Aipatu tributuari aplikatzekoa den araubidea txosten honen 1. eranskinean zehazturikoa da.</w:t>
      </w:r>
    </w:p>
    <w:p w:rsidR="003F445E" w:rsidRDefault="003F445E" w:rsidP="000707F2">
      <w:pPr>
        <w:pStyle w:val="texto"/>
        <w:spacing w:after="120"/>
        <w:rPr>
          <w:szCs w:val="26"/>
        </w:rPr>
      </w:pPr>
      <w:r>
        <w:t xml:space="preserve">Tributuaren zerga-egitatea da subjektu pasiboak honako osagai hauek dituen errenta eskuratzea: lan-etekinak, kapital-etekinak, kapital higigarriaren nahiz higiezinaren etekinak, lanbide- edo enpresa-jardueren etekinak, ondare-gehikuntzak eta -gutxitzeak, errenta-eratxikitze eta -egozpenak. </w:t>
      </w:r>
    </w:p>
    <w:p w:rsidR="003F445E" w:rsidRDefault="003F445E" w:rsidP="000707F2">
      <w:pPr>
        <w:pStyle w:val="texto"/>
        <w:spacing w:after="120"/>
        <w:rPr>
          <w:szCs w:val="26"/>
        </w:rPr>
      </w:pPr>
      <w:r>
        <w:lastRenderedPageBreak/>
        <w:t>Araudiak halaber zehazten ditu bai errenta ez-zergapetuak bai tributaziotik salbuetsiak.</w:t>
      </w:r>
    </w:p>
    <w:p w:rsidR="003F445E" w:rsidRDefault="003F445E" w:rsidP="000707F2">
      <w:pPr>
        <w:pStyle w:val="texto"/>
        <w:spacing w:after="120"/>
        <w:rPr>
          <w:szCs w:val="26"/>
        </w:rPr>
      </w:pPr>
      <w:r>
        <w:t>Zergaren subjektu pasiboak honako hauek dira:</w:t>
      </w:r>
    </w:p>
    <w:p w:rsidR="003F445E" w:rsidRPr="00C72C03" w:rsidRDefault="003F445E" w:rsidP="00B36CF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szCs w:val="26"/>
        </w:rPr>
      </w:pPr>
      <w:r>
        <w:t>Ohiko bizilekua Nafarroan daukaten pertsona fisikoak. Famili unitate b</w:t>
      </w:r>
      <w:r>
        <w:t>a</w:t>
      </w:r>
      <w:r>
        <w:t>teko kide diren subjektu pasibo guztiek ohiko bizilekua Nafarroan izan gabe baterako zerga-ordainketa aukeratzen badute, zerga hori aplikatzekoa izanen zaie baldin aipatu unitatekoen artean likidazio-oinarri handiena duen kideak Nafarroan badu bizilekua.</w:t>
      </w:r>
    </w:p>
    <w:p w:rsidR="003F445E" w:rsidRDefault="003F445E" w:rsidP="00B36CF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szCs w:val="26"/>
        </w:rPr>
      </w:pPr>
      <w:r>
        <w:t>Espainiar nazionalitateko pertsona fisikoak, Nafarroako foru araudiari l</w:t>
      </w:r>
      <w:r>
        <w:t>o</w:t>
      </w:r>
      <w:r>
        <w:t>tuta egon ondoren frogatzen dutenak beren bizileku fiskal berria kokaturik d</w:t>
      </w:r>
      <w:r>
        <w:t>a</w:t>
      </w:r>
      <w:r>
        <w:t>goela paradisu fiskal irizten zaion herrialde edo lurralde batean. Irizte hori aplikatzen da bizileku-aldaketa egiten den zergaldian eta hurrengo lau zergald</w:t>
      </w:r>
      <w:r>
        <w:t>i</w:t>
      </w:r>
      <w:r>
        <w:t>etan.</w:t>
      </w:r>
    </w:p>
    <w:p w:rsidR="003F445E" w:rsidRPr="00C72C03" w:rsidRDefault="003F445E" w:rsidP="000707F2">
      <w:pPr>
        <w:pStyle w:val="texto"/>
        <w:tabs>
          <w:tab w:val="clear" w:pos="2835"/>
          <w:tab w:val="clear" w:pos="3969"/>
          <w:tab w:val="clear" w:pos="5103"/>
          <w:tab w:val="clear" w:pos="6237"/>
          <w:tab w:val="clear" w:pos="7371"/>
        </w:tabs>
        <w:spacing w:after="120"/>
        <w:rPr>
          <w:szCs w:val="26"/>
        </w:rPr>
      </w:pPr>
      <w:r>
        <w:t>Bestalde, Espainiako lurraldera bizitzera etortzearen ondorioz Nafarroako helbide fiskala hartzen duten pertsona fisikoek aukera izanen dute ez-egoiliarren gaineko zerga ordaintzeko eta, aldi berean, pertsona fisikoen erre</w:t>
      </w:r>
      <w:r>
        <w:t>n</w:t>
      </w:r>
      <w:r>
        <w:t>taren gaineko zergan subjektu pasibo gisa agertzeko, helbide-aldaketa egiten duten zergaldian eta hurrengo bost zergaldietan zehar, araudiak ezartzen dituen zenbait baldintza betetzen direnean.</w:t>
      </w:r>
    </w:p>
    <w:p w:rsidR="003F445E" w:rsidRDefault="003F445E" w:rsidP="000707F2">
      <w:pPr>
        <w:pStyle w:val="texto"/>
        <w:spacing w:after="120"/>
        <w:rPr>
          <w:szCs w:val="26"/>
        </w:rPr>
      </w:pPr>
      <w:r>
        <w:t>PFEZak karga-tasarako bi eskala-mota dauzka:</w:t>
      </w:r>
    </w:p>
    <w:p w:rsidR="00806DE6" w:rsidRDefault="003F445E" w:rsidP="00B36CF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szCs w:val="26"/>
        </w:rPr>
      </w:pPr>
      <w:r>
        <w:t>Lan-etekinak, enpresa- eta lanbide-jardueren etekinak, kapital higiezinaren etekinak, eta aurrezkiaren parte berezian sartzen ez diren ondare-gehikuntzak kargatzen dituen likidazio-oinarri orokorrerako eskala bat, eta aurrezkiaren l</w:t>
      </w:r>
      <w:r>
        <w:t>i</w:t>
      </w:r>
      <w:r>
        <w:t>kidazio-oinarri bereziari aplikatzen ez zaizkion gainerako errentak, etekinak eta gehikuntzak.</w:t>
      </w:r>
    </w:p>
    <w:p w:rsidR="00806DE6" w:rsidRDefault="00806DE6">
      <w:pPr>
        <w:spacing w:after="0"/>
        <w:ind w:firstLine="0"/>
        <w:jc w:val="left"/>
        <w:rPr>
          <w:spacing w:val="6"/>
          <w:sz w:val="26"/>
          <w:szCs w:val="26"/>
        </w:rPr>
      </w:pPr>
      <w:r>
        <w:br w:type="page"/>
      </w:r>
    </w:p>
    <w:p w:rsidR="003F445E" w:rsidRDefault="003F445E" w:rsidP="003F445E">
      <w:pPr>
        <w:pStyle w:val="texto"/>
        <w:tabs>
          <w:tab w:val="clear" w:pos="2835"/>
          <w:tab w:val="clear" w:pos="3969"/>
          <w:tab w:val="clear" w:pos="5103"/>
          <w:tab w:val="clear" w:pos="6237"/>
          <w:tab w:val="clear" w:pos="7371"/>
        </w:tabs>
        <w:spacing w:after="240"/>
        <w:rPr>
          <w:szCs w:val="26"/>
        </w:rPr>
      </w:pPr>
      <w:r>
        <w:lastRenderedPageBreak/>
        <w:t>2018ko urtarrilaz geroztik indarrean dauden tasak ehuneko 13tik 52ra bita</w:t>
      </w:r>
      <w:r>
        <w:t>r</w:t>
      </w:r>
      <w:r>
        <w:t>tekoak dira, eta likidazio-oinarri orokorrari dagozkion errenta-tarteen arabera ondoko taulan adierazitakoak dira:</w:t>
      </w:r>
    </w:p>
    <w:tbl>
      <w:tblPr>
        <w:tblStyle w:val="Tablaconcuadrcula"/>
        <w:tblW w:w="8789" w:type="dxa"/>
        <w:jc w:val="right"/>
        <w:tblBorders>
          <w:left w:val="none" w:sz="0" w:space="0" w:color="auto"/>
          <w:right w:val="none" w:sz="0" w:space="0" w:color="auto"/>
          <w:insideV w:val="none" w:sz="0" w:space="0" w:color="auto"/>
        </w:tblBorders>
        <w:tblLook w:val="04A0" w:firstRow="1" w:lastRow="0" w:firstColumn="1" w:lastColumn="0" w:noHBand="0" w:noVBand="1"/>
      </w:tblPr>
      <w:tblGrid>
        <w:gridCol w:w="2505"/>
        <w:gridCol w:w="2094"/>
        <w:gridCol w:w="2095"/>
        <w:gridCol w:w="2095"/>
      </w:tblGrid>
      <w:tr w:rsidR="0026237E" w:rsidRPr="0026237E" w:rsidTr="005A2EE8">
        <w:trPr>
          <w:trHeight w:val="255"/>
          <w:jc w:val="right"/>
        </w:trPr>
        <w:tc>
          <w:tcPr>
            <w:tcW w:w="2454" w:type="dxa"/>
            <w:tcBorders>
              <w:bottom w:val="single" w:sz="4" w:space="0" w:color="auto"/>
            </w:tcBorders>
            <w:shd w:val="clear" w:color="auto" w:fill="8DB3E2"/>
            <w:vAlign w:val="center"/>
          </w:tcPr>
          <w:p w:rsidR="003F445E" w:rsidRPr="0026237E" w:rsidRDefault="003F445E" w:rsidP="0063402D">
            <w:pPr>
              <w:pStyle w:val="cuadroCabe"/>
              <w:jc w:val="right"/>
            </w:pPr>
            <w:r>
              <w:t>Likidazio-oinarria, zenb</w:t>
            </w:r>
            <w:r>
              <w:t>a</w:t>
            </w:r>
            <w:r>
              <w:t>teraino (€)</w:t>
            </w:r>
          </w:p>
        </w:tc>
        <w:tc>
          <w:tcPr>
            <w:tcW w:w="2052" w:type="dxa"/>
            <w:tcBorders>
              <w:bottom w:val="single" w:sz="4" w:space="0" w:color="auto"/>
            </w:tcBorders>
            <w:shd w:val="clear" w:color="auto" w:fill="8DB3E2"/>
            <w:vAlign w:val="center"/>
          </w:tcPr>
          <w:p w:rsidR="003F445E" w:rsidRPr="0026237E" w:rsidRDefault="003F445E" w:rsidP="0063402D">
            <w:pPr>
              <w:pStyle w:val="cuadroCabe"/>
              <w:jc w:val="right"/>
            </w:pPr>
            <w:r>
              <w:t>Kuota osoa (€)</w:t>
            </w:r>
          </w:p>
        </w:tc>
        <w:tc>
          <w:tcPr>
            <w:tcW w:w="2053" w:type="dxa"/>
            <w:tcBorders>
              <w:bottom w:val="single" w:sz="4" w:space="0" w:color="auto"/>
            </w:tcBorders>
            <w:shd w:val="clear" w:color="auto" w:fill="8DB3E2"/>
            <w:vAlign w:val="center"/>
          </w:tcPr>
          <w:p w:rsidR="003F445E" w:rsidRPr="0026237E" w:rsidRDefault="003F445E" w:rsidP="0063402D">
            <w:pPr>
              <w:pStyle w:val="cuadroCabe"/>
              <w:jc w:val="right"/>
            </w:pPr>
            <w:r>
              <w:t>Oinarriaren sober</w:t>
            </w:r>
            <w:r>
              <w:t>a</w:t>
            </w:r>
            <w:r>
              <w:t>kina, zenbateraino (€)</w:t>
            </w:r>
          </w:p>
        </w:tc>
        <w:tc>
          <w:tcPr>
            <w:tcW w:w="2053" w:type="dxa"/>
            <w:tcBorders>
              <w:bottom w:val="single" w:sz="4" w:space="0" w:color="auto"/>
            </w:tcBorders>
            <w:shd w:val="clear" w:color="auto" w:fill="8DB3E2"/>
            <w:vAlign w:val="center"/>
          </w:tcPr>
          <w:p w:rsidR="003F445E" w:rsidRPr="0026237E" w:rsidRDefault="003F445E" w:rsidP="0063402D">
            <w:pPr>
              <w:pStyle w:val="cuadroCabe"/>
              <w:jc w:val="right"/>
            </w:pPr>
            <w:r>
              <w:t>Tasa (%)</w:t>
            </w:r>
          </w:p>
        </w:tc>
      </w:tr>
      <w:tr w:rsidR="0026237E" w:rsidRPr="0026237E" w:rsidTr="00797F32">
        <w:trPr>
          <w:trHeight w:val="198"/>
          <w:jc w:val="right"/>
        </w:trPr>
        <w:tc>
          <w:tcPr>
            <w:tcW w:w="2454" w:type="dxa"/>
            <w:tcBorders>
              <w:top w:val="single" w:sz="4" w:space="0" w:color="auto"/>
              <w:bottom w:val="single" w:sz="2" w:space="0" w:color="auto"/>
            </w:tcBorders>
            <w:shd w:val="clear" w:color="auto" w:fill="auto"/>
            <w:vAlign w:val="center"/>
          </w:tcPr>
          <w:p w:rsidR="003F445E" w:rsidRPr="0026237E" w:rsidRDefault="003F445E" w:rsidP="0063402D">
            <w:pPr>
              <w:pStyle w:val="cuatexto"/>
              <w:jc w:val="right"/>
            </w:pPr>
            <w:r>
              <w:t>-</w:t>
            </w:r>
          </w:p>
        </w:tc>
        <w:tc>
          <w:tcPr>
            <w:tcW w:w="2052" w:type="dxa"/>
            <w:tcBorders>
              <w:top w:val="single" w:sz="4" w:space="0" w:color="auto"/>
              <w:bottom w:val="single" w:sz="2" w:space="0" w:color="auto"/>
            </w:tcBorders>
            <w:shd w:val="clear" w:color="auto" w:fill="auto"/>
            <w:vAlign w:val="center"/>
          </w:tcPr>
          <w:p w:rsidR="003F445E" w:rsidRPr="0026237E" w:rsidRDefault="003F445E" w:rsidP="0063402D">
            <w:pPr>
              <w:pStyle w:val="cuatexto"/>
              <w:jc w:val="right"/>
            </w:pPr>
            <w:r>
              <w:t>-</w:t>
            </w:r>
          </w:p>
        </w:tc>
        <w:tc>
          <w:tcPr>
            <w:tcW w:w="2053" w:type="dxa"/>
            <w:tcBorders>
              <w:top w:val="single" w:sz="4" w:space="0" w:color="auto"/>
              <w:bottom w:val="single" w:sz="2" w:space="0" w:color="auto"/>
            </w:tcBorders>
            <w:shd w:val="clear" w:color="auto" w:fill="auto"/>
            <w:vAlign w:val="center"/>
          </w:tcPr>
          <w:p w:rsidR="003F445E" w:rsidRPr="0026237E" w:rsidRDefault="003F445E" w:rsidP="0063402D">
            <w:pPr>
              <w:pStyle w:val="cuatexto"/>
              <w:jc w:val="right"/>
            </w:pPr>
            <w:r>
              <w:t>4.000</w:t>
            </w:r>
          </w:p>
        </w:tc>
        <w:tc>
          <w:tcPr>
            <w:tcW w:w="2053" w:type="dxa"/>
            <w:tcBorders>
              <w:top w:val="single" w:sz="4" w:space="0" w:color="auto"/>
              <w:bottom w:val="single" w:sz="2" w:space="0" w:color="auto"/>
            </w:tcBorders>
            <w:shd w:val="clear" w:color="auto" w:fill="auto"/>
            <w:vAlign w:val="center"/>
          </w:tcPr>
          <w:p w:rsidR="003F445E" w:rsidRPr="0026237E" w:rsidRDefault="003F445E" w:rsidP="0063402D">
            <w:pPr>
              <w:pStyle w:val="cuatexto"/>
              <w:jc w:val="right"/>
            </w:pPr>
            <w:r>
              <w:t>13</w:t>
            </w:r>
          </w:p>
        </w:tc>
      </w:tr>
      <w:tr w:rsidR="0026237E" w:rsidRPr="0026237E" w:rsidTr="00797F32">
        <w:trPr>
          <w:trHeight w:val="198"/>
          <w:jc w:val="right"/>
        </w:trPr>
        <w:tc>
          <w:tcPr>
            <w:tcW w:w="2454"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4.000</w:t>
            </w:r>
          </w:p>
        </w:tc>
        <w:tc>
          <w:tcPr>
            <w:tcW w:w="2052"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520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5.000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22</w:t>
            </w:r>
          </w:p>
        </w:tc>
      </w:tr>
      <w:tr w:rsidR="0026237E" w:rsidRPr="0026237E" w:rsidTr="00797F32">
        <w:trPr>
          <w:trHeight w:val="198"/>
          <w:jc w:val="right"/>
        </w:trPr>
        <w:tc>
          <w:tcPr>
            <w:tcW w:w="2454"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9.000</w:t>
            </w:r>
          </w:p>
        </w:tc>
        <w:tc>
          <w:tcPr>
            <w:tcW w:w="2052"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1.620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10.000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25</w:t>
            </w:r>
          </w:p>
        </w:tc>
      </w:tr>
      <w:tr w:rsidR="0026237E" w:rsidRPr="0026237E" w:rsidTr="00797F32">
        <w:trPr>
          <w:trHeight w:val="198"/>
          <w:jc w:val="right"/>
        </w:trPr>
        <w:tc>
          <w:tcPr>
            <w:tcW w:w="2454"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19.000</w:t>
            </w:r>
          </w:p>
        </w:tc>
        <w:tc>
          <w:tcPr>
            <w:tcW w:w="2052"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4.120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13.000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28</w:t>
            </w:r>
          </w:p>
        </w:tc>
      </w:tr>
      <w:tr w:rsidR="0026237E" w:rsidRPr="0026237E" w:rsidTr="00797F32">
        <w:trPr>
          <w:trHeight w:val="198"/>
          <w:jc w:val="right"/>
        </w:trPr>
        <w:tc>
          <w:tcPr>
            <w:tcW w:w="2454"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32.000</w:t>
            </w:r>
          </w:p>
        </w:tc>
        <w:tc>
          <w:tcPr>
            <w:tcW w:w="2052"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7.760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14.000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36,50</w:t>
            </w:r>
          </w:p>
        </w:tc>
      </w:tr>
      <w:tr w:rsidR="0026237E" w:rsidRPr="0026237E" w:rsidTr="00797F32">
        <w:trPr>
          <w:trHeight w:val="198"/>
          <w:jc w:val="right"/>
        </w:trPr>
        <w:tc>
          <w:tcPr>
            <w:tcW w:w="2454"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46.000</w:t>
            </w:r>
          </w:p>
        </w:tc>
        <w:tc>
          <w:tcPr>
            <w:tcW w:w="2052"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12.870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14.000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41,50</w:t>
            </w:r>
          </w:p>
        </w:tc>
      </w:tr>
      <w:tr w:rsidR="0026237E" w:rsidRPr="0026237E" w:rsidTr="00797F32">
        <w:trPr>
          <w:trHeight w:val="198"/>
          <w:jc w:val="right"/>
        </w:trPr>
        <w:tc>
          <w:tcPr>
            <w:tcW w:w="2454"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60.000</w:t>
            </w:r>
          </w:p>
        </w:tc>
        <w:tc>
          <w:tcPr>
            <w:tcW w:w="2052"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18.680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20.000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44</w:t>
            </w:r>
          </w:p>
        </w:tc>
      </w:tr>
      <w:tr w:rsidR="0026237E" w:rsidRPr="0026237E" w:rsidTr="00797F32">
        <w:trPr>
          <w:trHeight w:val="198"/>
          <w:jc w:val="right"/>
        </w:trPr>
        <w:tc>
          <w:tcPr>
            <w:tcW w:w="2454"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80.000</w:t>
            </w:r>
          </w:p>
        </w:tc>
        <w:tc>
          <w:tcPr>
            <w:tcW w:w="2052"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27.480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45.000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47</w:t>
            </w:r>
          </w:p>
        </w:tc>
      </w:tr>
      <w:tr w:rsidR="0026237E" w:rsidRPr="0026237E" w:rsidTr="00C66969">
        <w:trPr>
          <w:trHeight w:val="198"/>
          <w:jc w:val="right"/>
        </w:trPr>
        <w:tc>
          <w:tcPr>
            <w:tcW w:w="2454"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125.000</w:t>
            </w:r>
          </w:p>
        </w:tc>
        <w:tc>
          <w:tcPr>
            <w:tcW w:w="2052"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48.360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50.000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49</w:t>
            </w:r>
          </w:p>
        </w:tc>
      </w:tr>
      <w:tr w:rsidR="0026237E" w:rsidRPr="0026237E" w:rsidTr="00C66969">
        <w:trPr>
          <w:trHeight w:val="198"/>
          <w:jc w:val="right"/>
        </w:trPr>
        <w:tc>
          <w:tcPr>
            <w:tcW w:w="2454"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175.000</w:t>
            </w:r>
          </w:p>
        </w:tc>
        <w:tc>
          <w:tcPr>
            <w:tcW w:w="2052"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73.130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125.000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50,50</w:t>
            </w:r>
          </w:p>
        </w:tc>
      </w:tr>
      <w:tr w:rsidR="003F445E" w:rsidRPr="0026237E" w:rsidTr="00C66969">
        <w:trPr>
          <w:trHeight w:val="198"/>
          <w:jc w:val="right"/>
        </w:trPr>
        <w:tc>
          <w:tcPr>
            <w:tcW w:w="2454" w:type="dxa"/>
            <w:tcBorders>
              <w:top w:val="single" w:sz="2" w:space="0" w:color="auto"/>
              <w:bottom w:val="single" w:sz="4" w:space="0" w:color="auto"/>
            </w:tcBorders>
            <w:shd w:val="clear" w:color="auto" w:fill="auto"/>
            <w:vAlign w:val="center"/>
          </w:tcPr>
          <w:p w:rsidR="003F445E" w:rsidRPr="0026237E" w:rsidRDefault="003F445E" w:rsidP="0063402D">
            <w:pPr>
              <w:pStyle w:val="cuatexto"/>
              <w:jc w:val="right"/>
            </w:pPr>
            <w:r>
              <w:t>300.000</w:t>
            </w:r>
          </w:p>
        </w:tc>
        <w:tc>
          <w:tcPr>
            <w:tcW w:w="2052" w:type="dxa"/>
            <w:tcBorders>
              <w:top w:val="single" w:sz="2" w:space="0" w:color="auto"/>
              <w:bottom w:val="single" w:sz="4" w:space="0" w:color="auto"/>
            </w:tcBorders>
            <w:shd w:val="clear" w:color="auto" w:fill="auto"/>
            <w:vAlign w:val="center"/>
          </w:tcPr>
          <w:p w:rsidR="003F445E" w:rsidRPr="0026237E" w:rsidRDefault="003F445E" w:rsidP="0063402D">
            <w:pPr>
              <w:pStyle w:val="cuatexto"/>
              <w:jc w:val="right"/>
            </w:pPr>
            <w:r>
              <w:t>136.255</w:t>
            </w:r>
          </w:p>
        </w:tc>
        <w:tc>
          <w:tcPr>
            <w:tcW w:w="2053" w:type="dxa"/>
            <w:tcBorders>
              <w:top w:val="single" w:sz="2" w:space="0" w:color="auto"/>
              <w:bottom w:val="single" w:sz="4" w:space="0" w:color="auto"/>
            </w:tcBorders>
            <w:shd w:val="clear" w:color="auto" w:fill="auto"/>
            <w:vAlign w:val="center"/>
          </w:tcPr>
          <w:p w:rsidR="003F445E" w:rsidRPr="0026237E" w:rsidRDefault="003F445E" w:rsidP="0063402D">
            <w:pPr>
              <w:pStyle w:val="cuatexto"/>
              <w:jc w:val="right"/>
            </w:pPr>
            <w:r>
              <w:t>Oinarriaren soberakina</w:t>
            </w:r>
          </w:p>
        </w:tc>
        <w:tc>
          <w:tcPr>
            <w:tcW w:w="2053" w:type="dxa"/>
            <w:tcBorders>
              <w:top w:val="single" w:sz="2" w:space="0" w:color="auto"/>
              <w:bottom w:val="single" w:sz="4" w:space="0" w:color="auto"/>
            </w:tcBorders>
            <w:shd w:val="clear" w:color="auto" w:fill="auto"/>
            <w:vAlign w:val="center"/>
          </w:tcPr>
          <w:p w:rsidR="003F445E" w:rsidRPr="0026237E" w:rsidRDefault="003F445E" w:rsidP="0063402D">
            <w:pPr>
              <w:pStyle w:val="cuatexto"/>
              <w:jc w:val="right"/>
            </w:pPr>
            <w:r>
              <w:t>52</w:t>
            </w:r>
          </w:p>
        </w:tc>
      </w:tr>
    </w:tbl>
    <w:p w:rsidR="003F445E" w:rsidRDefault="003769EA" w:rsidP="00B36CF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120"/>
        <w:ind w:left="0" w:firstLine="289"/>
        <w:rPr>
          <w:szCs w:val="26"/>
        </w:rPr>
      </w:pPr>
      <w:r>
        <w:t>Aurrezkiaren likidazio-oinarri berezirako bigarren eskala batek zergap</w:t>
      </w:r>
      <w:r>
        <w:t>e</w:t>
      </w:r>
      <w:r>
        <w:t>tzen ditu kapital higigarriaren errendimenduak eta ondare-elementuen eskua</w:t>
      </w:r>
      <w:r>
        <w:t>l</w:t>
      </w:r>
      <w:r>
        <w:t>datzeetatik eta ohiko etxebizitza erosi edo zaharberritzeagatik kapital gisa dir</w:t>
      </w:r>
      <w:r>
        <w:t>u</w:t>
      </w:r>
      <w:r>
        <w:t xml:space="preserve">laguntzak jasotzetik eratorritako ondare-gehitzeak eta -gutxitzeak. </w:t>
      </w:r>
    </w:p>
    <w:p w:rsidR="003F445E" w:rsidRDefault="003F445E" w:rsidP="003F445E">
      <w:pPr>
        <w:pStyle w:val="texto"/>
        <w:tabs>
          <w:tab w:val="clear" w:pos="2835"/>
          <w:tab w:val="clear" w:pos="3969"/>
          <w:tab w:val="clear" w:pos="5103"/>
          <w:tab w:val="clear" w:pos="6237"/>
          <w:tab w:val="clear" w:pos="7371"/>
        </w:tabs>
        <w:spacing w:after="240"/>
        <w:rPr>
          <w:szCs w:val="26"/>
        </w:rPr>
      </w:pPr>
      <w:r>
        <w:t>Kasu horretan, 2018ko urtarriletik indarrean dauden tasak ehuneko 20tik ehuneko 26ra bitartekoak dira, aurrezkiaren likidazio-oinarri bereziari dago</w:t>
      </w:r>
      <w:r>
        <w:t>z</w:t>
      </w:r>
      <w:r>
        <w:t>kion errenta-tarteen arabera, taula honetan ikus daitekeen bezala:</w:t>
      </w:r>
    </w:p>
    <w:tbl>
      <w:tblPr>
        <w:tblStyle w:val="Tablaconcuadrcula"/>
        <w:tblW w:w="878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505"/>
        <w:gridCol w:w="2094"/>
        <w:gridCol w:w="2095"/>
        <w:gridCol w:w="2095"/>
      </w:tblGrid>
      <w:tr w:rsidR="0026237E" w:rsidRPr="0026237E" w:rsidTr="00797F32">
        <w:trPr>
          <w:trHeight w:val="255"/>
          <w:jc w:val="center"/>
        </w:trPr>
        <w:tc>
          <w:tcPr>
            <w:tcW w:w="2454" w:type="dxa"/>
            <w:tcBorders>
              <w:bottom w:val="single" w:sz="4" w:space="0" w:color="auto"/>
            </w:tcBorders>
            <w:shd w:val="clear" w:color="auto" w:fill="8DB3E2"/>
            <w:vAlign w:val="center"/>
          </w:tcPr>
          <w:p w:rsidR="003F445E" w:rsidRPr="0026237E" w:rsidRDefault="003F445E" w:rsidP="0063402D">
            <w:pPr>
              <w:pStyle w:val="cuadroCabe"/>
              <w:jc w:val="right"/>
            </w:pPr>
            <w:r>
              <w:t>Likidazio-oinarria, zenb</w:t>
            </w:r>
            <w:r>
              <w:t>a</w:t>
            </w:r>
            <w:r>
              <w:t>teraino (€)</w:t>
            </w:r>
          </w:p>
        </w:tc>
        <w:tc>
          <w:tcPr>
            <w:tcW w:w="2052" w:type="dxa"/>
            <w:tcBorders>
              <w:bottom w:val="single" w:sz="4" w:space="0" w:color="auto"/>
            </w:tcBorders>
            <w:shd w:val="clear" w:color="auto" w:fill="8DB3E2"/>
            <w:vAlign w:val="center"/>
          </w:tcPr>
          <w:p w:rsidR="003F445E" w:rsidRPr="0026237E" w:rsidRDefault="003F445E" w:rsidP="0063402D">
            <w:pPr>
              <w:pStyle w:val="cuadroCabe"/>
              <w:jc w:val="right"/>
            </w:pPr>
            <w:r>
              <w:t>Kuota osoa (€)</w:t>
            </w:r>
          </w:p>
        </w:tc>
        <w:tc>
          <w:tcPr>
            <w:tcW w:w="2053" w:type="dxa"/>
            <w:tcBorders>
              <w:bottom w:val="single" w:sz="4" w:space="0" w:color="auto"/>
            </w:tcBorders>
            <w:shd w:val="clear" w:color="auto" w:fill="8DB3E2"/>
            <w:vAlign w:val="center"/>
          </w:tcPr>
          <w:p w:rsidR="003F445E" w:rsidRPr="0026237E" w:rsidRDefault="003F445E" w:rsidP="0063402D">
            <w:pPr>
              <w:pStyle w:val="cuadroCabe"/>
              <w:jc w:val="right"/>
            </w:pPr>
            <w:r>
              <w:t>Oinarriaren sober</w:t>
            </w:r>
            <w:r>
              <w:t>a</w:t>
            </w:r>
            <w:r>
              <w:t>kina, zenbateraino (€)</w:t>
            </w:r>
          </w:p>
        </w:tc>
        <w:tc>
          <w:tcPr>
            <w:tcW w:w="2053" w:type="dxa"/>
            <w:tcBorders>
              <w:bottom w:val="single" w:sz="4" w:space="0" w:color="auto"/>
            </w:tcBorders>
            <w:shd w:val="clear" w:color="auto" w:fill="8DB3E2"/>
            <w:vAlign w:val="center"/>
          </w:tcPr>
          <w:p w:rsidR="003F445E" w:rsidRPr="0026237E" w:rsidRDefault="003F445E" w:rsidP="0063402D">
            <w:pPr>
              <w:pStyle w:val="cuadroCabe"/>
              <w:jc w:val="right"/>
            </w:pPr>
            <w:r>
              <w:t>Tasa (%)</w:t>
            </w:r>
          </w:p>
        </w:tc>
      </w:tr>
      <w:tr w:rsidR="0026237E" w:rsidRPr="0026237E" w:rsidTr="00797F32">
        <w:trPr>
          <w:trHeight w:val="198"/>
          <w:jc w:val="center"/>
        </w:trPr>
        <w:tc>
          <w:tcPr>
            <w:tcW w:w="2454" w:type="dxa"/>
            <w:tcBorders>
              <w:top w:val="single" w:sz="4" w:space="0" w:color="auto"/>
              <w:bottom w:val="single" w:sz="2" w:space="0" w:color="auto"/>
            </w:tcBorders>
            <w:shd w:val="clear" w:color="auto" w:fill="auto"/>
            <w:vAlign w:val="center"/>
          </w:tcPr>
          <w:p w:rsidR="003F445E" w:rsidRPr="0026237E" w:rsidRDefault="003F445E" w:rsidP="0063402D">
            <w:pPr>
              <w:pStyle w:val="cuatexto"/>
              <w:jc w:val="right"/>
            </w:pPr>
            <w:r>
              <w:t>-</w:t>
            </w:r>
          </w:p>
        </w:tc>
        <w:tc>
          <w:tcPr>
            <w:tcW w:w="2052" w:type="dxa"/>
            <w:tcBorders>
              <w:top w:val="single" w:sz="4" w:space="0" w:color="auto"/>
              <w:bottom w:val="single" w:sz="2" w:space="0" w:color="auto"/>
            </w:tcBorders>
            <w:shd w:val="clear" w:color="auto" w:fill="auto"/>
            <w:vAlign w:val="center"/>
          </w:tcPr>
          <w:p w:rsidR="003F445E" w:rsidRPr="0026237E" w:rsidRDefault="003F445E" w:rsidP="0063402D">
            <w:pPr>
              <w:pStyle w:val="cuatexto"/>
              <w:jc w:val="right"/>
            </w:pPr>
            <w:r>
              <w:t>-</w:t>
            </w:r>
          </w:p>
        </w:tc>
        <w:tc>
          <w:tcPr>
            <w:tcW w:w="2053" w:type="dxa"/>
            <w:tcBorders>
              <w:top w:val="single" w:sz="4" w:space="0" w:color="auto"/>
              <w:bottom w:val="single" w:sz="2" w:space="0" w:color="auto"/>
            </w:tcBorders>
            <w:shd w:val="clear" w:color="auto" w:fill="auto"/>
            <w:vAlign w:val="center"/>
          </w:tcPr>
          <w:p w:rsidR="003F445E" w:rsidRPr="0026237E" w:rsidRDefault="003F445E" w:rsidP="0063402D">
            <w:pPr>
              <w:pStyle w:val="cuatexto"/>
              <w:jc w:val="right"/>
            </w:pPr>
            <w:r>
              <w:t>6.000</w:t>
            </w:r>
          </w:p>
        </w:tc>
        <w:tc>
          <w:tcPr>
            <w:tcW w:w="2053" w:type="dxa"/>
            <w:tcBorders>
              <w:top w:val="single" w:sz="4" w:space="0" w:color="auto"/>
              <w:bottom w:val="single" w:sz="2" w:space="0" w:color="auto"/>
            </w:tcBorders>
            <w:shd w:val="clear" w:color="auto" w:fill="auto"/>
            <w:vAlign w:val="center"/>
          </w:tcPr>
          <w:p w:rsidR="003F445E" w:rsidRPr="0026237E" w:rsidRDefault="003F445E" w:rsidP="0063402D">
            <w:pPr>
              <w:pStyle w:val="cuatexto"/>
              <w:jc w:val="right"/>
            </w:pPr>
            <w:r>
              <w:t>20</w:t>
            </w:r>
          </w:p>
        </w:tc>
      </w:tr>
      <w:tr w:rsidR="0026237E" w:rsidRPr="0026237E" w:rsidTr="00C66969">
        <w:trPr>
          <w:trHeight w:val="198"/>
          <w:jc w:val="center"/>
        </w:trPr>
        <w:tc>
          <w:tcPr>
            <w:tcW w:w="2454"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6.000</w:t>
            </w:r>
          </w:p>
        </w:tc>
        <w:tc>
          <w:tcPr>
            <w:tcW w:w="2052"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1.200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4.000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22</w:t>
            </w:r>
          </w:p>
        </w:tc>
      </w:tr>
      <w:tr w:rsidR="0026237E" w:rsidRPr="0026237E" w:rsidTr="00C66969">
        <w:trPr>
          <w:trHeight w:val="198"/>
          <w:jc w:val="center"/>
        </w:trPr>
        <w:tc>
          <w:tcPr>
            <w:tcW w:w="2454"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10.000</w:t>
            </w:r>
          </w:p>
        </w:tc>
        <w:tc>
          <w:tcPr>
            <w:tcW w:w="2052"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2.080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5.000</w:t>
            </w:r>
          </w:p>
        </w:tc>
        <w:tc>
          <w:tcPr>
            <w:tcW w:w="2053" w:type="dxa"/>
            <w:tcBorders>
              <w:top w:val="single" w:sz="2" w:space="0" w:color="auto"/>
              <w:bottom w:val="single" w:sz="2" w:space="0" w:color="auto"/>
            </w:tcBorders>
            <w:shd w:val="clear" w:color="auto" w:fill="auto"/>
            <w:vAlign w:val="center"/>
          </w:tcPr>
          <w:p w:rsidR="003F445E" w:rsidRPr="0026237E" w:rsidRDefault="003F445E" w:rsidP="0063402D">
            <w:pPr>
              <w:pStyle w:val="cuatexto"/>
              <w:jc w:val="right"/>
            </w:pPr>
            <w:r>
              <w:t>24</w:t>
            </w:r>
          </w:p>
        </w:tc>
      </w:tr>
      <w:tr w:rsidR="003F445E" w:rsidRPr="0026237E" w:rsidTr="00C66969">
        <w:trPr>
          <w:trHeight w:val="198"/>
          <w:jc w:val="center"/>
        </w:trPr>
        <w:tc>
          <w:tcPr>
            <w:tcW w:w="2454" w:type="dxa"/>
            <w:tcBorders>
              <w:top w:val="single" w:sz="2" w:space="0" w:color="auto"/>
              <w:bottom w:val="single" w:sz="4" w:space="0" w:color="auto"/>
            </w:tcBorders>
            <w:shd w:val="clear" w:color="auto" w:fill="auto"/>
            <w:vAlign w:val="center"/>
          </w:tcPr>
          <w:p w:rsidR="003F445E" w:rsidRPr="0026237E" w:rsidRDefault="003F445E" w:rsidP="0063402D">
            <w:pPr>
              <w:pStyle w:val="cuatexto"/>
              <w:jc w:val="right"/>
            </w:pPr>
            <w:r>
              <w:t>15.000</w:t>
            </w:r>
          </w:p>
        </w:tc>
        <w:tc>
          <w:tcPr>
            <w:tcW w:w="2052" w:type="dxa"/>
            <w:tcBorders>
              <w:top w:val="single" w:sz="2" w:space="0" w:color="auto"/>
              <w:bottom w:val="single" w:sz="4" w:space="0" w:color="auto"/>
            </w:tcBorders>
            <w:shd w:val="clear" w:color="auto" w:fill="auto"/>
            <w:vAlign w:val="center"/>
          </w:tcPr>
          <w:p w:rsidR="003F445E" w:rsidRPr="0026237E" w:rsidRDefault="003F445E" w:rsidP="0063402D">
            <w:pPr>
              <w:pStyle w:val="cuatexto"/>
              <w:jc w:val="right"/>
            </w:pPr>
            <w:r>
              <w:t>3.280</w:t>
            </w:r>
          </w:p>
        </w:tc>
        <w:tc>
          <w:tcPr>
            <w:tcW w:w="2053" w:type="dxa"/>
            <w:tcBorders>
              <w:top w:val="single" w:sz="2" w:space="0" w:color="auto"/>
              <w:bottom w:val="single" w:sz="4" w:space="0" w:color="auto"/>
            </w:tcBorders>
            <w:shd w:val="clear" w:color="auto" w:fill="auto"/>
            <w:vAlign w:val="center"/>
          </w:tcPr>
          <w:p w:rsidR="003F445E" w:rsidRPr="0026237E" w:rsidRDefault="003F445E" w:rsidP="0063402D">
            <w:pPr>
              <w:pStyle w:val="cuatexto"/>
              <w:jc w:val="right"/>
            </w:pPr>
            <w:r>
              <w:t>Gainerakoa</w:t>
            </w:r>
          </w:p>
        </w:tc>
        <w:tc>
          <w:tcPr>
            <w:tcW w:w="2053" w:type="dxa"/>
            <w:tcBorders>
              <w:top w:val="single" w:sz="2" w:space="0" w:color="auto"/>
              <w:bottom w:val="single" w:sz="4" w:space="0" w:color="auto"/>
            </w:tcBorders>
            <w:shd w:val="clear" w:color="auto" w:fill="auto"/>
            <w:vAlign w:val="center"/>
          </w:tcPr>
          <w:p w:rsidR="003F445E" w:rsidRPr="0026237E" w:rsidRDefault="003F445E" w:rsidP="0063402D">
            <w:pPr>
              <w:pStyle w:val="cuatexto"/>
              <w:jc w:val="right"/>
            </w:pPr>
            <w:r>
              <w:t>26</w:t>
            </w:r>
          </w:p>
        </w:tc>
      </w:tr>
    </w:tbl>
    <w:p w:rsidR="003F445E" w:rsidRPr="00EA3C9C" w:rsidRDefault="003F445E" w:rsidP="0063402D">
      <w:pPr>
        <w:pStyle w:val="atitulo4"/>
        <w:spacing w:before="240"/>
      </w:pPr>
      <w:bookmarkStart w:id="14" w:name="_Toc64533911"/>
      <w:r>
        <w:t>Autonomia erkidegoen arteko konparaziozko analisia</w:t>
      </w:r>
      <w:bookmarkEnd w:id="14"/>
    </w:p>
    <w:p w:rsidR="00D72165" w:rsidRDefault="003F445E" w:rsidP="003F445E">
      <w:pPr>
        <w:pStyle w:val="texto"/>
        <w:tabs>
          <w:tab w:val="clear" w:pos="2835"/>
          <w:tab w:val="clear" w:pos="3969"/>
          <w:tab w:val="clear" w:pos="5103"/>
          <w:tab w:val="clear" w:pos="6237"/>
          <w:tab w:val="clear" w:pos="7371"/>
        </w:tabs>
        <w:spacing w:after="120"/>
        <w:rPr>
          <w:szCs w:val="26"/>
        </w:rPr>
      </w:pPr>
      <w:r>
        <w:t>Autonomia-erkidegoetan, zerga-araubide propioa duten Nafarroaren eta Eu</w:t>
      </w:r>
      <w:r>
        <w:t>s</w:t>
      </w:r>
      <w:r>
        <w:t xml:space="preserve">kadiren kasuan izan ezik, zergadunak PFEZaren aitorpenean ordaintzen dituen zergen zati bat autonomia-erkidegoarentzat da, eta beste zati bat Estatuarentzat. </w:t>
      </w:r>
    </w:p>
    <w:p w:rsidR="00B708C1" w:rsidRDefault="00B708C1" w:rsidP="00B708C1">
      <w:pPr>
        <w:pStyle w:val="texto"/>
        <w:tabs>
          <w:tab w:val="clear" w:pos="2835"/>
          <w:tab w:val="clear" w:pos="3969"/>
          <w:tab w:val="clear" w:pos="5103"/>
          <w:tab w:val="clear" w:pos="6237"/>
          <w:tab w:val="clear" w:pos="7371"/>
        </w:tabs>
        <w:spacing w:after="120"/>
        <w:rPr>
          <w:szCs w:val="26"/>
        </w:rPr>
      </w:pPr>
      <w:r>
        <w:t>Horrela, tributu hori Estatuko zati batean eta autonomiako beste zati batean banatzen da. Azken tarte horretan, erkidego bakoitzak bere inguruabarretara egokitu dezake PFEZa, Autonomia Erkidegoen Finantzaketa Sistema arautzen duen abenduaren 18ko 22/2009 Legean ezarritakoaren arabera. Hortik sortzen dira, hain zuzen ere, Autonomia Erkidegoetako </w:t>
      </w:r>
      <w:hyperlink r:id="rId14" w:tooltip="2019ko errenta-aitorpenerako kenkari autonomiko guztiak" w:history="1">
        <w:r>
          <w:t>kenkari autonomikoak</w:t>
        </w:r>
      </w:hyperlink>
      <w:r>
        <w:t xml:space="preserve"> eta A</w:t>
      </w:r>
      <w:r>
        <w:t>u</w:t>
      </w:r>
      <w:r>
        <w:t>tonomia Erkidegoen araberako PFEZ motak. Kenkariek kolektibo jakin batzuen zerga-karga doitzeko funtzioa dute, eta mota desberdinek karga hori diru-sarreren arabera egokitzeko balio dute.</w:t>
      </w:r>
    </w:p>
    <w:p w:rsidR="00D72165" w:rsidRDefault="003F445E" w:rsidP="000707F2">
      <w:pPr>
        <w:pStyle w:val="texto"/>
        <w:tabs>
          <w:tab w:val="clear" w:pos="2835"/>
          <w:tab w:val="clear" w:pos="3969"/>
          <w:tab w:val="clear" w:pos="5103"/>
          <w:tab w:val="clear" w:pos="6237"/>
          <w:tab w:val="clear" w:pos="7371"/>
        </w:tabs>
        <w:spacing w:after="120"/>
        <w:rPr>
          <w:szCs w:val="26"/>
        </w:rPr>
      </w:pPr>
      <w:r>
        <w:lastRenderedPageBreak/>
        <w:t>Estatuko tarte-taulak komunak dira erkidego guztientzat, eta bost azpi-tartetan banatzen dira. Tarte horri erkidego bakoitzean aldatzen diren PFEZ a</w:t>
      </w:r>
      <w:r>
        <w:t>u</w:t>
      </w:r>
      <w:r>
        <w:t xml:space="preserve">tonomikoak gehitu behar zaizkio. </w:t>
      </w:r>
    </w:p>
    <w:p w:rsidR="003F445E" w:rsidRDefault="003F445E" w:rsidP="000707F2">
      <w:pPr>
        <w:pStyle w:val="texto"/>
        <w:tabs>
          <w:tab w:val="clear" w:pos="2835"/>
          <w:tab w:val="clear" w:pos="3969"/>
          <w:tab w:val="clear" w:pos="5103"/>
          <w:tab w:val="clear" w:pos="6237"/>
          <w:tab w:val="clear" w:pos="7371"/>
        </w:tabs>
        <w:spacing w:after="120"/>
        <w:rPr>
          <w:szCs w:val="26"/>
        </w:rPr>
      </w:pPr>
      <w:r>
        <w:t>Aipatu dugun bezala, Nafarroaren kasuan ez dago estatuko tartearen eta tarte autonomikoaren arteko bereizketa hori; izan ere, berariaz baztertzen da haren aplikazioa, autonomia-erkidegoak finantzatzeari buruzko irailaren 22ko 8/1980 Lege Organikoaren bigarren xedapen gehigarrian ezarritakoaren arabera.</w:t>
      </w:r>
    </w:p>
    <w:p w:rsidR="003F445E" w:rsidRDefault="003F445E" w:rsidP="003C29FE">
      <w:pPr>
        <w:pStyle w:val="texto"/>
        <w:tabs>
          <w:tab w:val="clear" w:pos="2835"/>
          <w:tab w:val="clear" w:pos="3969"/>
          <w:tab w:val="clear" w:pos="5103"/>
          <w:tab w:val="clear" w:pos="6237"/>
          <w:tab w:val="clear" w:pos="7371"/>
        </w:tabs>
        <w:spacing w:after="240"/>
        <w:rPr>
          <w:rFonts w:ascii="TiemposTextWeb" w:hAnsi="TiemposTextWeb"/>
          <w:color w:val="111111"/>
        </w:rPr>
      </w:pPr>
      <w:r>
        <w:t>Inguruabar horiek kontuan hartuta, hurrengo mapan 2019an autonomia-erkidego bakoitzean lortutako errentari dagozkion PFEZaren gutxieneko eta gehieneko tasak erakusten ditugu:</w:t>
      </w:r>
    </w:p>
    <w:p w:rsidR="003F445E" w:rsidRDefault="003F445E" w:rsidP="000F7C5F">
      <w:pPr>
        <w:pStyle w:val="texto"/>
        <w:ind w:firstLine="0"/>
      </w:pPr>
      <w:r>
        <w:rPr>
          <w:noProof/>
          <w:lang w:val="es-ES" w:eastAsia="es-ES"/>
        </w:rPr>
        <w:drawing>
          <wp:inline distT="0" distB="0" distL="0" distR="0" wp14:anchorId="16667268" wp14:editId="733FC90F">
            <wp:extent cx="5591175" cy="510695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705" t="-398"/>
                    <a:stretch/>
                  </pic:blipFill>
                  <pic:spPr bwMode="auto">
                    <a:xfrm>
                      <a:off x="0" y="0"/>
                      <a:ext cx="5601937" cy="5116782"/>
                    </a:xfrm>
                    <a:prstGeom prst="rect">
                      <a:avLst/>
                    </a:prstGeom>
                    <a:ln>
                      <a:noFill/>
                    </a:ln>
                    <a:extLst>
                      <a:ext uri="{53640926-AAD7-44D8-BBD7-CCE9431645EC}">
                        <a14:shadowObscured xmlns:a14="http://schemas.microsoft.com/office/drawing/2010/main"/>
                      </a:ext>
                    </a:extLst>
                  </pic:spPr>
                </pic:pic>
              </a:graphicData>
            </a:graphic>
          </wp:inline>
        </w:drawing>
      </w:r>
    </w:p>
    <w:p w:rsidR="003F445E" w:rsidRPr="002579E2" w:rsidRDefault="003F445E" w:rsidP="000707F2">
      <w:pPr>
        <w:pStyle w:val="texto"/>
        <w:spacing w:before="240" w:after="120"/>
        <w:rPr>
          <w:szCs w:val="26"/>
        </w:rPr>
      </w:pPr>
      <w:r>
        <w:t>Ikus daitekeenez, bai gutxieneko tasa baxuena, bai gehieneko tasa altuena Nafarroari dagozkio: ehuneko 13 eta ehuneko 52 dira. Kontrako muturrean daude Euskal Autonomia Erkidegoa, gutxieneko tasa altuenarekin (ehuneko 23), eta Madril, gehieneko tasa baxuenarekin (ehuneko 43).</w:t>
      </w:r>
    </w:p>
    <w:p w:rsidR="003F445E" w:rsidRPr="002579E2" w:rsidRDefault="0044598F" w:rsidP="000707F2">
      <w:pPr>
        <w:pStyle w:val="texto"/>
        <w:spacing w:after="120"/>
        <w:rPr>
          <w:szCs w:val="26"/>
        </w:rPr>
      </w:pPr>
      <w:r>
        <w:lastRenderedPageBreak/>
        <w:t>Autonomia erkidegoen arteko konparazio horretan, kontuan hartu behar da erkidego bakoitzak zergaren tarifaren tarte desberdinak eta onura fiskal desbe</w:t>
      </w:r>
      <w:r>
        <w:t>r</w:t>
      </w:r>
      <w:r>
        <w:t>dinak (salbuespenak, kenkariak, etab.) izan ditzakeela; horrek areagotu edo m</w:t>
      </w:r>
      <w:r>
        <w:t>u</w:t>
      </w:r>
      <w:r>
        <w:t>rriztu egin lezake errenta bera duen zergadun batek bi lurraldetan ordaindu b</w:t>
      </w:r>
      <w:r>
        <w:t>e</w:t>
      </w:r>
      <w:r>
        <w:t>harko lukeen kuotaren azken efektua.</w:t>
      </w:r>
    </w:p>
    <w:p w:rsidR="00D72165" w:rsidRPr="00D72165" w:rsidRDefault="003F445E" w:rsidP="00806DE6">
      <w:pPr>
        <w:pStyle w:val="atitulo4"/>
        <w:spacing w:before="240"/>
      </w:pPr>
      <w:bookmarkStart w:id="15" w:name="_Toc64533912"/>
      <w:r>
        <w:t xml:space="preserve">PFEZaren aurrekontu- </w:t>
      </w:r>
      <w:bookmarkEnd w:id="15"/>
      <w:r>
        <w:t>eta finantza-adierazleak</w:t>
      </w:r>
    </w:p>
    <w:p w:rsidR="003F445E" w:rsidRDefault="003F445E" w:rsidP="003D1DEE">
      <w:pPr>
        <w:pStyle w:val="texto"/>
        <w:spacing w:before="120" w:after="240"/>
        <w:rPr>
          <w:szCs w:val="26"/>
        </w:rPr>
      </w:pPr>
      <w:r>
        <w:t>Hurrengo taulak PFEZarekin lotutako aurrekontu- eta finantza-adierazle b</w:t>
      </w:r>
      <w:r>
        <w:t>a</w:t>
      </w:r>
      <w:r>
        <w:t>tzuek Nafarroan 2015-2019 aldian izan duten bilakaera erakusten du:</w:t>
      </w:r>
    </w:p>
    <w:tbl>
      <w:tblPr>
        <w:tblW w:w="8789" w:type="dxa"/>
        <w:tblInd w:w="-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6"/>
        <w:gridCol w:w="2428"/>
        <w:gridCol w:w="925"/>
        <w:gridCol w:w="924"/>
        <w:gridCol w:w="924"/>
        <w:gridCol w:w="924"/>
        <w:gridCol w:w="924"/>
        <w:gridCol w:w="867"/>
        <w:gridCol w:w="867"/>
      </w:tblGrid>
      <w:tr w:rsidR="003F445E" w:rsidRPr="0026237E" w:rsidTr="002B5BD0">
        <w:trPr>
          <w:trHeight w:hRule="exact" w:val="255"/>
        </w:trPr>
        <w:tc>
          <w:tcPr>
            <w:tcW w:w="851" w:type="dxa"/>
            <w:gridSpan w:val="9"/>
            <w:tcBorders>
              <w:top w:val="nil"/>
              <w:bottom w:val="single" w:sz="4" w:space="0" w:color="auto"/>
            </w:tcBorders>
            <w:shd w:val="clear" w:color="auto" w:fill="auto"/>
            <w:noWrap/>
            <w:vAlign w:val="center"/>
          </w:tcPr>
          <w:p w:rsidR="003F445E" w:rsidRPr="0026237E" w:rsidRDefault="003F445E" w:rsidP="0026237E">
            <w:pPr>
              <w:pStyle w:val="cuatexto"/>
              <w:jc w:val="right"/>
              <w:rPr>
                <w:rFonts w:ascii="Arial" w:hAnsi="Arial" w:cs="Arial"/>
                <w:sz w:val="18"/>
              </w:rPr>
            </w:pPr>
            <w:r>
              <w:rPr>
                <w:rFonts w:ascii="Arial" w:hAnsi="Arial"/>
                <w:sz w:val="18"/>
              </w:rPr>
              <w:t>(milakotan)</w:t>
            </w:r>
          </w:p>
        </w:tc>
      </w:tr>
      <w:tr w:rsidR="001D0224" w:rsidRPr="00221AD1" w:rsidTr="008E74EF">
        <w:trPr>
          <w:gridBefore w:val="1"/>
          <w:wBefore w:w="7" w:type="dxa"/>
          <w:trHeight w:val="510"/>
        </w:trPr>
        <w:tc>
          <w:tcPr>
            <w:tcW w:w="2385" w:type="dxa"/>
            <w:tcBorders>
              <w:top w:val="single" w:sz="4" w:space="0" w:color="auto"/>
              <w:bottom w:val="single" w:sz="4" w:space="0" w:color="auto"/>
            </w:tcBorders>
            <w:shd w:val="clear" w:color="auto" w:fill="8DB3E2"/>
            <w:noWrap/>
            <w:vAlign w:val="center"/>
            <w:hideMark/>
          </w:tcPr>
          <w:p w:rsidR="003F445E" w:rsidRPr="0026237E" w:rsidRDefault="003F445E" w:rsidP="0026237E">
            <w:pPr>
              <w:pStyle w:val="cuadroCabe"/>
              <w:rPr>
                <w:lang w:val="es-ES" w:eastAsia="es-ES"/>
              </w:rPr>
            </w:pPr>
          </w:p>
        </w:tc>
        <w:tc>
          <w:tcPr>
            <w:tcW w:w="908" w:type="dxa"/>
            <w:tcBorders>
              <w:top w:val="single" w:sz="4" w:space="0" w:color="auto"/>
              <w:bottom w:val="single" w:sz="4" w:space="0" w:color="auto"/>
            </w:tcBorders>
            <w:shd w:val="clear" w:color="auto" w:fill="8DB3E2"/>
            <w:noWrap/>
            <w:vAlign w:val="center"/>
            <w:hideMark/>
          </w:tcPr>
          <w:p w:rsidR="003F445E" w:rsidRPr="001D0224" w:rsidRDefault="003F445E" w:rsidP="0063402D">
            <w:pPr>
              <w:pStyle w:val="cuadroCabe"/>
              <w:jc w:val="right"/>
              <w:rPr>
                <w:sz w:val="16"/>
                <w:szCs w:val="16"/>
              </w:rPr>
            </w:pPr>
            <w:r>
              <w:rPr>
                <w:sz w:val="16"/>
                <w:szCs w:val="16"/>
              </w:rPr>
              <w:t>2015</w:t>
            </w:r>
          </w:p>
        </w:tc>
        <w:tc>
          <w:tcPr>
            <w:tcW w:w="907" w:type="dxa"/>
            <w:tcBorders>
              <w:top w:val="single" w:sz="4" w:space="0" w:color="auto"/>
              <w:bottom w:val="single" w:sz="4" w:space="0" w:color="auto"/>
            </w:tcBorders>
            <w:shd w:val="clear" w:color="auto" w:fill="8DB3E2"/>
            <w:noWrap/>
            <w:vAlign w:val="center"/>
            <w:hideMark/>
          </w:tcPr>
          <w:p w:rsidR="003F445E" w:rsidRPr="001D0224" w:rsidRDefault="003F445E" w:rsidP="0063402D">
            <w:pPr>
              <w:pStyle w:val="cuadroCabe"/>
              <w:jc w:val="right"/>
              <w:rPr>
                <w:sz w:val="16"/>
                <w:szCs w:val="16"/>
              </w:rPr>
            </w:pPr>
            <w:r>
              <w:rPr>
                <w:sz w:val="16"/>
                <w:szCs w:val="16"/>
              </w:rPr>
              <w:t>2016</w:t>
            </w:r>
          </w:p>
        </w:tc>
        <w:tc>
          <w:tcPr>
            <w:tcW w:w="907" w:type="dxa"/>
            <w:tcBorders>
              <w:top w:val="single" w:sz="4" w:space="0" w:color="auto"/>
              <w:bottom w:val="single" w:sz="4" w:space="0" w:color="auto"/>
            </w:tcBorders>
            <w:shd w:val="clear" w:color="auto" w:fill="8DB3E2"/>
            <w:noWrap/>
            <w:vAlign w:val="center"/>
            <w:hideMark/>
          </w:tcPr>
          <w:p w:rsidR="003F445E" w:rsidRPr="001D0224" w:rsidRDefault="003F445E" w:rsidP="0063402D">
            <w:pPr>
              <w:pStyle w:val="cuadroCabe"/>
              <w:jc w:val="right"/>
              <w:rPr>
                <w:sz w:val="16"/>
                <w:szCs w:val="16"/>
              </w:rPr>
            </w:pPr>
            <w:r>
              <w:rPr>
                <w:sz w:val="16"/>
                <w:szCs w:val="16"/>
              </w:rPr>
              <w:t>2017</w:t>
            </w:r>
          </w:p>
        </w:tc>
        <w:tc>
          <w:tcPr>
            <w:tcW w:w="907" w:type="dxa"/>
            <w:tcBorders>
              <w:top w:val="single" w:sz="4" w:space="0" w:color="auto"/>
              <w:bottom w:val="single" w:sz="4" w:space="0" w:color="auto"/>
            </w:tcBorders>
            <w:shd w:val="clear" w:color="auto" w:fill="8DB3E2"/>
            <w:noWrap/>
            <w:vAlign w:val="center"/>
            <w:hideMark/>
          </w:tcPr>
          <w:p w:rsidR="003F445E" w:rsidRPr="001D0224" w:rsidRDefault="003F445E" w:rsidP="0063402D">
            <w:pPr>
              <w:pStyle w:val="cuadroCabe"/>
              <w:jc w:val="right"/>
              <w:rPr>
                <w:sz w:val="16"/>
                <w:szCs w:val="16"/>
              </w:rPr>
            </w:pPr>
            <w:r>
              <w:rPr>
                <w:sz w:val="16"/>
                <w:szCs w:val="16"/>
              </w:rPr>
              <w:t>2018</w:t>
            </w:r>
          </w:p>
        </w:tc>
        <w:tc>
          <w:tcPr>
            <w:tcW w:w="907" w:type="dxa"/>
            <w:tcBorders>
              <w:top w:val="single" w:sz="4" w:space="0" w:color="auto"/>
              <w:bottom w:val="single" w:sz="4" w:space="0" w:color="auto"/>
            </w:tcBorders>
            <w:shd w:val="clear" w:color="auto" w:fill="8DB3E2"/>
            <w:noWrap/>
            <w:vAlign w:val="center"/>
            <w:hideMark/>
          </w:tcPr>
          <w:p w:rsidR="003F445E" w:rsidRPr="001D0224" w:rsidRDefault="003F445E" w:rsidP="0063402D">
            <w:pPr>
              <w:pStyle w:val="cuadroCabe"/>
              <w:jc w:val="right"/>
              <w:rPr>
                <w:sz w:val="16"/>
                <w:szCs w:val="16"/>
              </w:rPr>
            </w:pPr>
            <w:r>
              <w:rPr>
                <w:sz w:val="16"/>
                <w:szCs w:val="16"/>
              </w:rPr>
              <w:t>2019</w:t>
            </w:r>
          </w:p>
        </w:tc>
        <w:tc>
          <w:tcPr>
            <w:tcW w:w="851" w:type="dxa"/>
            <w:tcBorders>
              <w:top w:val="single" w:sz="4" w:space="0" w:color="auto"/>
              <w:bottom w:val="single" w:sz="4" w:space="0" w:color="auto"/>
            </w:tcBorders>
            <w:shd w:val="clear" w:color="auto" w:fill="8DB3E2"/>
            <w:noWrap/>
            <w:vAlign w:val="center"/>
            <w:hideMark/>
          </w:tcPr>
          <w:p w:rsidR="003F445E" w:rsidRPr="001D0224" w:rsidRDefault="0063402D" w:rsidP="000F7C5F">
            <w:pPr>
              <w:pStyle w:val="cuadroCabe"/>
              <w:jc w:val="right"/>
              <w:rPr>
                <w:sz w:val="16"/>
                <w:szCs w:val="16"/>
              </w:rPr>
            </w:pPr>
            <w:r>
              <w:rPr>
                <w:sz w:val="16"/>
                <w:szCs w:val="16"/>
              </w:rPr>
              <w:t>Aldea (%) 2019/15</w:t>
            </w:r>
          </w:p>
        </w:tc>
        <w:tc>
          <w:tcPr>
            <w:tcW w:w="851" w:type="dxa"/>
            <w:tcBorders>
              <w:top w:val="single" w:sz="4" w:space="0" w:color="auto"/>
              <w:bottom w:val="single" w:sz="4" w:space="0" w:color="auto"/>
            </w:tcBorders>
            <w:shd w:val="clear" w:color="auto" w:fill="8DB3E2"/>
            <w:vAlign w:val="center"/>
          </w:tcPr>
          <w:p w:rsidR="003F445E" w:rsidRPr="001D0224" w:rsidRDefault="0063402D" w:rsidP="000F7C5F">
            <w:pPr>
              <w:pStyle w:val="cuadroCabe"/>
              <w:jc w:val="right"/>
              <w:rPr>
                <w:sz w:val="16"/>
                <w:szCs w:val="16"/>
              </w:rPr>
            </w:pPr>
            <w:r>
              <w:rPr>
                <w:sz w:val="16"/>
                <w:szCs w:val="16"/>
              </w:rPr>
              <w:t>Aldea (%) 2019/18</w:t>
            </w:r>
          </w:p>
        </w:tc>
      </w:tr>
      <w:tr w:rsidR="001D0224" w:rsidRPr="0026237E" w:rsidTr="008E74EF">
        <w:trPr>
          <w:gridBefore w:val="1"/>
          <w:wBefore w:w="7" w:type="dxa"/>
          <w:trHeight w:val="198"/>
        </w:trPr>
        <w:tc>
          <w:tcPr>
            <w:tcW w:w="2385" w:type="dxa"/>
            <w:tcBorders>
              <w:top w:val="single" w:sz="4" w:space="0" w:color="auto"/>
              <w:bottom w:val="single" w:sz="2" w:space="0" w:color="auto"/>
            </w:tcBorders>
            <w:shd w:val="clear" w:color="auto" w:fill="auto"/>
            <w:noWrap/>
            <w:vAlign w:val="center"/>
            <w:hideMark/>
          </w:tcPr>
          <w:p w:rsidR="003F445E" w:rsidRPr="001D0224" w:rsidRDefault="003F445E" w:rsidP="0026237E">
            <w:pPr>
              <w:pStyle w:val="cuatexto"/>
              <w:jc w:val="left"/>
              <w:rPr>
                <w:sz w:val="18"/>
                <w:szCs w:val="18"/>
              </w:rPr>
            </w:pPr>
            <w:r>
              <w:rPr>
                <w:sz w:val="18"/>
                <w:szCs w:val="18"/>
              </w:rPr>
              <w:t>Aitortutako eskubide garbiak</w:t>
            </w:r>
          </w:p>
        </w:tc>
        <w:tc>
          <w:tcPr>
            <w:tcW w:w="908" w:type="dxa"/>
            <w:tcBorders>
              <w:top w:val="single" w:sz="2" w:space="0" w:color="auto"/>
              <w:bottom w:val="single" w:sz="2" w:space="0" w:color="auto"/>
            </w:tcBorders>
            <w:shd w:val="clear" w:color="auto" w:fill="auto"/>
            <w:noWrap/>
            <w:vAlign w:val="center"/>
            <w:hideMark/>
          </w:tcPr>
          <w:p w:rsidR="003F445E" w:rsidRPr="001D0224" w:rsidRDefault="003F445E" w:rsidP="0063402D">
            <w:pPr>
              <w:pStyle w:val="cuatexto"/>
              <w:jc w:val="right"/>
              <w:rPr>
                <w:sz w:val="18"/>
                <w:szCs w:val="18"/>
              </w:rPr>
            </w:pPr>
            <w:r>
              <w:rPr>
                <w:sz w:val="18"/>
                <w:szCs w:val="18"/>
              </w:rPr>
              <w:t>1.106.869</w:t>
            </w:r>
          </w:p>
        </w:tc>
        <w:tc>
          <w:tcPr>
            <w:tcW w:w="907"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1.180.097</w:t>
            </w:r>
          </w:p>
        </w:tc>
        <w:tc>
          <w:tcPr>
            <w:tcW w:w="907"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1.282.948</w:t>
            </w:r>
          </w:p>
        </w:tc>
        <w:tc>
          <w:tcPr>
            <w:tcW w:w="907"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1.363.513</w:t>
            </w:r>
          </w:p>
        </w:tc>
        <w:tc>
          <w:tcPr>
            <w:tcW w:w="907"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1.551.747</w:t>
            </w:r>
          </w:p>
        </w:tc>
        <w:tc>
          <w:tcPr>
            <w:tcW w:w="851"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40</w:t>
            </w:r>
          </w:p>
        </w:tc>
        <w:tc>
          <w:tcPr>
            <w:tcW w:w="851" w:type="dxa"/>
            <w:tcBorders>
              <w:top w:val="single" w:sz="2" w:space="0" w:color="auto"/>
              <w:bottom w:val="single" w:sz="2" w:space="0" w:color="auto"/>
            </w:tcBorders>
            <w:shd w:val="clear" w:color="auto" w:fill="auto"/>
            <w:vAlign w:val="center"/>
          </w:tcPr>
          <w:p w:rsidR="003F445E" w:rsidRPr="001D0224" w:rsidRDefault="003F445E" w:rsidP="0026237E">
            <w:pPr>
              <w:pStyle w:val="cuatexto"/>
              <w:jc w:val="right"/>
              <w:rPr>
                <w:sz w:val="18"/>
                <w:szCs w:val="18"/>
              </w:rPr>
            </w:pPr>
            <w:r>
              <w:rPr>
                <w:sz w:val="18"/>
                <w:szCs w:val="18"/>
              </w:rPr>
              <w:t>14</w:t>
            </w:r>
          </w:p>
        </w:tc>
      </w:tr>
      <w:tr w:rsidR="001D0224" w:rsidRPr="0026237E" w:rsidTr="008E74EF">
        <w:trPr>
          <w:gridBefore w:val="1"/>
          <w:wBefore w:w="7" w:type="dxa"/>
          <w:trHeight w:val="198"/>
        </w:trPr>
        <w:tc>
          <w:tcPr>
            <w:tcW w:w="2385" w:type="dxa"/>
            <w:tcBorders>
              <w:top w:val="single" w:sz="2" w:space="0" w:color="auto"/>
              <w:bottom w:val="single" w:sz="2" w:space="0" w:color="auto"/>
            </w:tcBorders>
            <w:shd w:val="clear" w:color="auto" w:fill="auto"/>
            <w:noWrap/>
            <w:vAlign w:val="center"/>
          </w:tcPr>
          <w:p w:rsidR="003F445E" w:rsidRPr="001D0224" w:rsidRDefault="003F445E" w:rsidP="0026237E">
            <w:pPr>
              <w:pStyle w:val="cuatexto"/>
              <w:jc w:val="left"/>
              <w:rPr>
                <w:sz w:val="18"/>
                <w:szCs w:val="18"/>
              </w:rPr>
            </w:pPr>
            <w:r>
              <w:rPr>
                <w:sz w:val="18"/>
                <w:szCs w:val="18"/>
              </w:rPr>
              <w:t>PFEZeko AEGak / eskubide guztiak (%)</w:t>
            </w:r>
          </w:p>
        </w:tc>
        <w:tc>
          <w:tcPr>
            <w:tcW w:w="908" w:type="dxa"/>
            <w:tcBorders>
              <w:top w:val="single" w:sz="2" w:space="0" w:color="auto"/>
              <w:bottom w:val="single" w:sz="2" w:space="0" w:color="auto"/>
            </w:tcBorders>
            <w:shd w:val="clear" w:color="auto" w:fill="auto"/>
            <w:noWrap/>
            <w:vAlign w:val="center"/>
          </w:tcPr>
          <w:p w:rsidR="003F445E" w:rsidRPr="001D0224" w:rsidRDefault="003F445E" w:rsidP="0063402D">
            <w:pPr>
              <w:pStyle w:val="cuatexto"/>
              <w:jc w:val="right"/>
              <w:rPr>
                <w:sz w:val="18"/>
                <w:szCs w:val="18"/>
              </w:rPr>
            </w:pPr>
            <w:r>
              <w:rPr>
                <w:sz w:val="18"/>
                <w:szCs w:val="18"/>
              </w:rPr>
              <w:t>29</w:t>
            </w:r>
          </w:p>
        </w:tc>
        <w:tc>
          <w:tcPr>
            <w:tcW w:w="907" w:type="dxa"/>
            <w:tcBorders>
              <w:top w:val="single" w:sz="2" w:space="0" w:color="auto"/>
              <w:bottom w:val="single" w:sz="2" w:space="0" w:color="auto"/>
            </w:tcBorders>
            <w:shd w:val="clear" w:color="auto" w:fill="auto"/>
            <w:noWrap/>
            <w:vAlign w:val="center"/>
          </w:tcPr>
          <w:p w:rsidR="003F445E" w:rsidRPr="001D0224" w:rsidRDefault="003F445E" w:rsidP="0026237E">
            <w:pPr>
              <w:pStyle w:val="cuatexto"/>
              <w:jc w:val="right"/>
              <w:rPr>
                <w:sz w:val="18"/>
                <w:szCs w:val="18"/>
              </w:rPr>
            </w:pPr>
            <w:r>
              <w:rPr>
                <w:sz w:val="18"/>
                <w:szCs w:val="18"/>
              </w:rPr>
              <w:t>29</w:t>
            </w:r>
          </w:p>
        </w:tc>
        <w:tc>
          <w:tcPr>
            <w:tcW w:w="907" w:type="dxa"/>
            <w:tcBorders>
              <w:top w:val="single" w:sz="2" w:space="0" w:color="auto"/>
              <w:bottom w:val="single" w:sz="2" w:space="0" w:color="auto"/>
            </w:tcBorders>
            <w:shd w:val="clear" w:color="auto" w:fill="auto"/>
            <w:noWrap/>
            <w:vAlign w:val="center"/>
          </w:tcPr>
          <w:p w:rsidR="003F445E" w:rsidRPr="001D0224" w:rsidRDefault="003F445E" w:rsidP="0026237E">
            <w:pPr>
              <w:pStyle w:val="cuatexto"/>
              <w:jc w:val="right"/>
              <w:rPr>
                <w:sz w:val="18"/>
                <w:szCs w:val="18"/>
              </w:rPr>
            </w:pPr>
            <w:r>
              <w:rPr>
                <w:sz w:val="18"/>
                <w:szCs w:val="18"/>
              </w:rPr>
              <w:t>28</w:t>
            </w:r>
          </w:p>
        </w:tc>
        <w:tc>
          <w:tcPr>
            <w:tcW w:w="907" w:type="dxa"/>
            <w:tcBorders>
              <w:top w:val="single" w:sz="2" w:space="0" w:color="auto"/>
              <w:bottom w:val="single" w:sz="2" w:space="0" w:color="auto"/>
            </w:tcBorders>
            <w:shd w:val="clear" w:color="auto" w:fill="auto"/>
            <w:noWrap/>
            <w:vAlign w:val="center"/>
          </w:tcPr>
          <w:p w:rsidR="003F445E" w:rsidRPr="001D0224" w:rsidRDefault="003F445E" w:rsidP="0026237E">
            <w:pPr>
              <w:pStyle w:val="cuatexto"/>
              <w:jc w:val="right"/>
              <w:rPr>
                <w:sz w:val="18"/>
                <w:szCs w:val="18"/>
              </w:rPr>
            </w:pPr>
            <w:r>
              <w:rPr>
                <w:sz w:val="18"/>
                <w:szCs w:val="18"/>
              </w:rPr>
              <w:t>33</w:t>
            </w:r>
          </w:p>
        </w:tc>
        <w:tc>
          <w:tcPr>
            <w:tcW w:w="907" w:type="dxa"/>
            <w:tcBorders>
              <w:top w:val="single" w:sz="2" w:space="0" w:color="auto"/>
              <w:bottom w:val="single" w:sz="2" w:space="0" w:color="auto"/>
            </w:tcBorders>
            <w:shd w:val="clear" w:color="auto" w:fill="auto"/>
            <w:noWrap/>
            <w:vAlign w:val="center"/>
          </w:tcPr>
          <w:p w:rsidR="003F445E" w:rsidRPr="001D0224" w:rsidRDefault="003F445E" w:rsidP="0026237E">
            <w:pPr>
              <w:pStyle w:val="cuatexto"/>
              <w:jc w:val="right"/>
              <w:rPr>
                <w:sz w:val="18"/>
                <w:szCs w:val="18"/>
              </w:rPr>
            </w:pPr>
            <w:r>
              <w:rPr>
                <w:sz w:val="18"/>
                <w:szCs w:val="18"/>
              </w:rPr>
              <w:t>35</w:t>
            </w:r>
          </w:p>
        </w:tc>
        <w:tc>
          <w:tcPr>
            <w:tcW w:w="851" w:type="dxa"/>
            <w:tcBorders>
              <w:top w:val="single" w:sz="2" w:space="0" w:color="auto"/>
              <w:bottom w:val="single" w:sz="2" w:space="0" w:color="auto"/>
            </w:tcBorders>
            <w:shd w:val="clear" w:color="auto" w:fill="auto"/>
            <w:noWrap/>
            <w:vAlign w:val="center"/>
          </w:tcPr>
          <w:p w:rsidR="003F445E" w:rsidRPr="001D0224" w:rsidRDefault="003F445E" w:rsidP="0026237E">
            <w:pPr>
              <w:pStyle w:val="cuatexto"/>
              <w:jc w:val="right"/>
              <w:rPr>
                <w:sz w:val="18"/>
                <w:szCs w:val="18"/>
              </w:rPr>
            </w:pPr>
            <w:r>
              <w:rPr>
                <w:sz w:val="18"/>
                <w:szCs w:val="18"/>
              </w:rPr>
              <w:t>21</w:t>
            </w:r>
          </w:p>
        </w:tc>
        <w:tc>
          <w:tcPr>
            <w:tcW w:w="851" w:type="dxa"/>
            <w:tcBorders>
              <w:top w:val="single" w:sz="2" w:space="0" w:color="auto"/>
              <w:bottom w:val="single" w:sz="2" w:space="0" w:color="auto"/>
            </w:tcBorders>
            <w:shd w:val="clear" w:color="auto" w:fill="auto"/>
            <w:vAlign w:val="center"/>
          </w:tcPr>
          <w:p w:rsidR="003F445E" w:rsidRPr="001D0224" w:rsidRDefault="003F445E" w:rsidP="0026237E">
            <w:pPr>
              <w:pStyle w:val="cuatexto"/>
              <w:jc w:val="right"/>
              <w:rPr>
                <w:sz w:val="18"/>
                <w:szCs w:val="18"/>
              </w:rPr>
            </w:pPr>
            <w:r>
              <w:rPr>
                <w:sz w:val="18"/>
                <w:szCs w:val="18"/>
              </w:rPr>
              <w:t>6</w:t>
            </w:r>
          </w:p>
        </w:tc>
      </w:tr>
      <w:tr w:rsidR="001D0224" w:rsidRPr="0026237E" w:rsidTr="008E74EF">
        <w:trPr>
          <w:gridBefore w:val="1"/>
          <w:wBefore w:w="7" w:type="dxa"/>
          <w:trHeight w:val="198"/>
        </w:trPr>
        <w:tc>
          <w:tcPr>
            <w:tcW w:w="2385" w:type="dxa"/>
            <w:tcBorders>
              <w:top w:val="single" w:sz="2" w:space="0" w:color="auto"/>
              <w:bottom w:val="single" w:sz="2" w:space="0" w:color="auto"/>
            </w:tcBorders>
            <w:shd w:val="clear" w:color="auto" w:fill="auto"/>
            <w:noWrap/>
            <w:vAlign w:val="center"/>
          </w:tcPr>
          <w:p w:rsidR="003F445E" w:rsidRPr="001D0224" w:rsidRDefault="003F445E" w:rsidP="0026237E">
            <w:pPr>
              <w:pStyle w:val="cuatexto"/>
              <w:jc w:val="left"/>
              <w:rPr>
                <w:sz w:val="18"/>
                <w:szCs w:val="18"/>
              </w:rPr>
            </w:pPr>
            <w:r>
              <w:rPr>
                <w:sz w:val="18"/>
                <w:szCs w:val="18"/>
              </w:rPr>
              <w:t>Diru-bilketa garbia</w:t>
            </w:r>
          </w:p>
        </w:tc>
        <w:tc>
          <w:tcPr>
            <w:tcW w:w="908" w:type="dxa"/>
            <w:tcBorders>
              <w:top w:val="single" w:sz="2" w:space="0" w:color="auto"/>
              <w:bottom w:val="single" w:sz="2" w:space="0" w:color="auto"/>
            </w:tcBorders>
            <w:shd w:val="clear" w:color="auto" w:fill="auto"/>
            <w:noWrap/>
            <w:vAlign w:val="center"/>
          </w:tcPr>
          <w:p w:rsidR="003F445E" w:rsidRPr="001D0224" w:rsidRDefault="003F445E" w:rsidP="0063402D">
            <w:pPr>
              <w:pStyle w:val="cuatexto"/>
              <w:jc w:val="right"/>
              <w:rPr>
                <w:sz w:val="18"/>
                <w:szCs w:val="18"/>
              </w:rPr>
            </w:pPr>
            <w:r>
              <w:rPr>
                <w:sz w:val="18"/>
                <w:szCs w:val="18"/>
              </w:rPr>
              <w:t>1.088.670</w:t>
            </w:r>
          </w:p>
        </w:tc>
        <w:tc>
          <w:tcPr>
            <w:tcW w:w="907" w:type="dxa"/>
            <w:tcBorders>
              <w:top w:val="single" w:sz="2" w:space="0" w:color="auto"/>
              <w:bottom w:val="single" w:sz="2" w:space="0" w:color="auto"/>
            </w:tcBorders>
            <w:shd w:val="clear" w:color="auto" w:fill="auto"/>
            <w:noWrap/>
            <w:vAlign w:val="center"/>
          </w:tcPr>
          <w:p w:rsidR="003F445E" w:rsidRPr="001D0224" w:rsidRDefault="003F445E" w:rsidP="0026237E">
            <w:pPr>
              <w:pStyle w:val="cuatexto"/>
              <w:jc w:val="right"/>
              <w:rPr>
                <w:sz w:val="18"/>
                <w:szCs w:val="18"/>
              </w:rPr>
            </w:pPr>
            <w:r>
              <w:rPr>
                <w:sz w:val="18"/>
                <w:szCs w:val="18"/>
              </w:rPr>
              <w:t>1.168.323</w:t>
            </w:r>
          </w:p>
        </w:tc>
        <w:tc>
          <w:tcPr>
            <w:tcW w:w="907" w:type="dxa"/>
            <w:tcBorders>
              <w:top w:val="single" w:sz="2" w:space="0" w:color="auto"/>
              <w:bottom w:val="single" w:sz="2" w:space="0" w:color="auto"/>
            </w:tcBorders>
            <w:shd w:val="clear" w:color="auto" w:fill="auto"/>
            <w:noWrap/>
            <w:vAlign w:val="center"/>
          </w:tcPr>
          <w:p w:rsidR="003F445E" w:rsidRPr="001D0224" w:rsidRDefault="003F445E" w:rsidP="0026237E">
            <w:pPr>
              <w:pStyle w:val="cuatexto"/>
              <w:jc w:val="right"/>
              <w:rPr>
                <w:sz w:val="18"/>
                <w:szCs w:val="18"/>
              </w:rPr>
            </w:pPr>
            <w:r>
              <w:rPr>
                <w:sz w:val="18"/>
                <w:szCs w:val="18"/>
              </w:rPr>
              <w:t>1.282.945</w:t>
            </w:r>
          </w:p>
        </w:tc>
        <w:tc>
          <w:tcPr>
            <w:tcW w:w="907" w:type="dxa"/>
            <w:tcBorders>
              <w:top w:val="single" w:sz="2" w:space="0" w:color="auto"/>
              <w:bottom w:val="single" w:sz="2" w:space="0" w:color="auto"/>
            </w:tcBorders>
            <w:shd w:val="clear" w:color="auto" w:fill="auto"/>
            <w:noWrap/>
            <w:vAlign w:val="center"/>
          </w:tcPr>
          <w:p w:rsidR="003F445E" w:rsidRPr="001D0224" w:rsidRDefault="003F445E" w:rsidP="0026237E">
            <w:pPr>
              <w:pStyle w:val="cuatexto"/>
              <w:jc w:val="right"/>
              <w:rPr>
                <w:sz w:val="18"/>
                <w:szCs w:val="18"/>
              </w:rPr>
            </w:pPr>
            <w:r>
              <w:rPr>
                <w:sz w:val="18"/>
                <w:szCs w:val="18"/>
              </w:rPr>
              <w:t>1.345.923</w:t>
            </w:r>
          </w:p>
        </w:tc>
        <w:tc>
          <w:tcPr>
            <w:tcW w:w="907" w:type="dxa"/>
            <w:tcBorders>
              <w:top w:val="single" w:sz="2" w:space="0" w:color="auto"/>
              <w:bottom w:val="single" w:sz="2" w:space="0" w:color="auto"/>
            </w:tcBorders>
            <w:shd w:val="clear" w:color="auto" w:fill="auto"/>
            <w:noWrap/>
            <w:vAlign w:val="center"/>
          </w:tcPr>
          <w:p w:rsidR="003F445E" w:rsidRPr="001D0224" w:rsidRDefault="003F445E" w:rsidP="0026237E">
            <w:pPr>
              <w:pStyle w:val="cuatexto"/>
              <w:jc w:val="right"/>
              <w:rPr>
                <w:sz w:val="18"/>
                <w:szCs w:val="18"/>
              </w:rPr>
            </w:pPr>
            <w:r>
              <w:rPr>
                <w:sz w:val="18"/>
                <w:szCs w:val="18"/>
              </w:rPr>
              <w:t>1.533.427</w:t>
            </w:r>
          </w:p>
        </w:tc>
        <w:tc>
          <w:tcPr>
            <w:tcW w:w="851" w:type="dxa"/>
            <w:tcBorders>
              <w:top w:val="single" w:sz="2" w:space="0" w:color="auto"/>
              <w:bottom w:val="single" w:sz="2" w:space="0" w:color="auto"/>
            </w:tcBorders>
            <w:shd w:val="clear" w:color="auto" w:fill="auto"/>
            <w:noWrap/>
            <w:vAlign w:val="center"/>
          </w:tcPr>
          <w:p w:rsidR="003F445E" w:rsidRPr="001D0224" w:rsidRDefault="003F445E" w:rsidP="0026237E">
            <w:pPr>
              <w:pStyle w:val="cuatexto"/>
              <w:jc w:val="right"/>
              <w:rPr>
                <w:sz w:val="18"/>
                <w:szCs w:val="18"/>
              </w:rPr>
            </w:pPr>
            <w:r>
              <w:rPr>
                <w:sz w:val="18"/>
                <w:szCs w:val="18"/>
              </w:rPr>
              <w:t>41</w:t>
            </w:r>
          </w:p>
        </w:tc>
        <w:tc>
          <w:tcPr>
            <w:tcW w:w="851" w:type="dxa"/>
            <w:tcBorders>
              <w:top w:val="single" w:sz="2" w:space="0" w:color="auto"/>
              <w:bottom w:val="single" w:sz="2" w:space="0" w:color="auto"/>
            </w:tcBorders>
            <w:shd w:val="clear" w:color="auto" w:fill="auto"/>
            <w:vAlign w:val="center"/>
          </w:tcPr>
          <w:p w:rsidR="003F445E" w:rsidRPr="001D0224" w:rsidRDefault="003F445E" w:rsidP="0026237E">
            <w:pPr>
              <w:pStyle w:val="cuatexto"/>
              <w:jc w:val="right"/>
              <w:rPr>
                <w:sz w:val="18"/>
                <w:szCs w:val="18"/>
              </w:rPr>
            </w:pPr>
            <w:r>
              <w:rPr>
                <w:sz w:val="18"/>
                <w:szCs w:val="18"/>
              </w:rPr>
              <w:t>14</w:t>
            </w:r>
          </w:p>
        </w:tc>
      </w:tr>
      <w:tr w:rsidR="001D0224" w:rsidRPr="0026237E" w:rsidTr="008E74EF">
        <w:trPr>
          <w:gridBefore w:val="1"/>
          <w:wBefore w:w="7" w:type="dxa"/>
          <w:trHeight w:val="198"/>
        </w:trPr>
        <w:tc>
          <w:tcPr>
            <w:tcW w:w="2385"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left"/>
              <w:rPr>
                <w:sz w:val="18"/>
                <w:szCs w:val="18"/>
              </w:rPr>
            </w:pPr>
            <w:r>
              <w:rPr>
                <w:sz w:val="18"/>
                <w:szCs w:val="18"/>
              </w:rPr>
              <w:t>Diru-bilketa likidoa</w:t>
            </w:r>
            <w:r w:rsidRPr="001D0224">
              <w:rPr>
                <w:rStyle w:val="Refdenotaalpie"/>
                <w:rFonts w:cs="Calibri"/>
                <w:color w:val="000000"/>
                <w:sz w:val="18"/>
                <w:szCs w:val="18"/>
                <w:lang w:val="es-ES" w:eastAsia="es-ES"/>
              </w:rPr>
              <w:footnoteReference w:id="1"/>
            </w:r>
          </w:p>
        </w:tc>
        <w:tc>
          <w:tcPr>
            <w:tcW w:w="908" w:type="dxa"/>
            <w:tcBorders>
              <w:top w:val="single" w:sz="2" w:space="0" w:color="auto"/>
              <w:bottom w:val="single" w:sz="2" w:space="0" w:color="auto"/>
            </w:tcBorders>
            <w:shd w:val="clear" w:color="auto" w:fill="auto"/>
            <w:noWrap/>
            <w:vAlign w:val="center"/>
            <w:hideMark/>
          </w:tcPr>
          <w:p w:rsidR="003F445E" w:rsidRPr="001D0224" w:rsidRDefault="003F445E" w:rsidP="0063402D">
            <w:pPr>
              <w:pStyle w:val="cuatexto"/>
              <w:jc w:val="right"/>
              <w:rPr>
                <w:sz w:val="18"/>
                <w:szCs w:val="18"/>
              </w:rPr>
            </w:pPr>
            <w:r>
              <w:rPr>
                <w:sz w:val="18"/>
                <w:szCs w:val="18"/>
              </w:rPr>
              <w:t>1.132.368</w:t>
            </w:r>
          </w:p>
        </w:tc>
        <w:tc>
          <w:tcPr>
            <w:tcW w:w="907"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1.178.888</w:t>
            </w:r>
          </w:p>
        </w:tc>
        <w:tc>
          <w:tcPr>
            <w:tcW w:w="907"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1.282.825</w:t>
            </w:r>
          </w:p>
        </w:tc>
        <w:tc>
          <w:tcPr>
            <w:tcW w:w="907"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1.345.815</w:t>
            </w:r>
          </w:p>
        </w:tc>
        <w:tc>
          <w:tcPr>
            <w:tcW w:w="907" w:type="dxa"/>
            <w:tcBorders>
              <w:top w:val="single" w:sz="2" w:space="0" w:color="auto"/>
              <w:bottom w:val="single" w:sz="2" w:space="0" w:color="auto"/>
            </w:tcBorders>
            <w:shd w:val="clear" w:color="auto" w:fill="auto"/>
            <w:noWrap/>
            <w:vAlign w:val="center"/>
          </w:tcPr>
          <w:p w:rsidR="003F445E" w:rsidRPr="001D0224" w:rsidRDefault="003F445E" w:rsidP="0026237E">
            <w:pPr>
              <w:pStyle w:val="cuatexto"/>
              <w:jc w:val="right"/>
              <w:rPr>
                <w:rFonts w:cs="Arial"/>
                <w:sz w:val="18"/>
                <w:szCs w:val="18"/>
              </w:rPr>
            </w:pPr>
            <w:r>
              <w:rPr>
                <w:sz w:val="18"/>
                <w:szCs w:val="18"/>
              </w:rPr>
              <w:t>1.533.113</w:t>
            </w:r>
          </w:p>
        </w:tc>
        <w:tc>
          <w:tcPr>
            <w:tcW w:w="851"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35</w:t>
            </w:r>
          </w:p>
        </w:tc>
        <w:tc>
          <w:tcPr>
            <w:tcW w:w="851" w:type="dxa"/>
            <w:tcBorders>
              <w:top w:val="single" w:sz="2" w:space="0" w:color="auto"/>
              <w:bottom w:val="single" w:sz="2" w:space="0" w:color="auto"/>
            </w:tcBorders>
            <w:shd w:val="clear" w:color="auto" w:fill="auto"/>
            <w:vAlign w:val="center"/>
          </w:tcPr>
          <w:p w:rsidR="003F445E" w:rsidRPr="001D0224" w:rsidRDefault="003F445E" w:rsidP="0026237E">
            <w:pPr>
              <w:pStyle w:val="cuatexto"/>
              <w:jc w:val="right"/>
              <w:rPr>
                <w:sz w:val="18"/>
                <w:szCs w:val="18"/>
              </w:rPr>
            </w:pPr>
            <w:r>
              <w:rPr>
                <w:sz w:val="18"/>
                <w:szCs w:val="18"/>
              </w:rPr>
              <w:t>14</w:t>
            </w:r>
          </w:p>
        </w:tc>
      </w:tr>
      <w:tr w:rsidR="001D0224" w:rsidRPr="0026237E" w:rsidTr="008E74EF">
        <w:trPr>
          <w:gridBefore w:val="1"/>
          <w:wBefore w:w="7" w:type="dxa"/>
          <w:trHeight w:val="198"/>
        </w:trPr>
        <w:tc>
          <w:tcPr>
            <w:tcW w:w="2385"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left"/>
              <w:rPr>
                <w:sz w:val="18"/>
                <w:szCs w:val="18"/>
              </w:rPr>
            </w:pPr>
            <w:r>
              <w:rPr>
                <w:sz w:val="18"/>
                <w:szCs w:val="18"/>
              </w:rPr>
              <w:t>Zergen itzulketa</w:t>
            </w:r>
          </w:p>
        </w:tc>
        <w:tc>
          <w:tcPr>
            <w:tcW w:w="908" w:type="dxa"/>
            <w:tcBorders>
              <w:top w:val="single" w:sz="2" w:space="0" w:color="auto"/>
              <w:bottom w:val="single" w:sz="2" w:space="0" w:color="auto"/>
            </w:tcBorders>
            <w:shd w:val="clear" w:color="auto" w:fill="auto"/>
            <w:noWrap/>
            <w:vAlign w:val="center"/>
            <w:hideMark/>
          </w:tcPr>
          <w:p w:rsidR="003F445E" w:rsidRPr="001D0224" w:rsidRDefault="003F445E" w:rsidP="0063402D">
            <w:pPr>
              <w:pStyle w:val="cuatexto"/>
              <w:jc w:val="right"/>
              <w:rPr>
                <w:sz w:val="18"/>
                <w:szCs w:val="18"/>
              </w:rPr>
            </w:pPr>
            <w:r>
              <w:rPr>
                <w:sz w:val="18"/>
                <w:szCs w:val="18"/>
              </w:rPr>
              <w:t>211.068</w:t>
            </w:r>
          </w:p>
        </w:tc>
        <w:tc>
          <w:tcPr>
            <w:tcW w:w="907"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214.813</w:t>
            </w:r>
          </w:p>
        </w:tc>
        <w:tc>
          <w:tcPr>
            <w:tcW w:w="907"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199.567</w:t>
            </w:r>
          </w:p>
        </w:tc>
        <w:tc>
          <w:tcPr>
            <w:tcW w:w="907"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202.061</w:t>
            </w:r>
          </w:p>
        </w:tc>
        <w:tc>
          <w:tcPr>
            <w:tcW w:w="907"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186.828</w:t>
            </w:r>
          </w:p>
        </w:tc>
        <w:tc>
          <w:tcPr>
            <w:tcW w:w="851"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-11</w:t>
            </w:r>
          </w:p>
        </w:tc>
        <w:tc>
          <w:tcPr>
            <w:tcW w:w="851" w:type="dxa"/>
            <w:tcBorders>
              <w:top w:val="single" w:sz="2" w:space="0" w:color="auto"/>
              <w:bottom w:val="single" w:sz="2" w:space="0" w:color="auto"/>
            </w:tcBorders>
            <w:shd w:val="clear" w:color="auto" w:fill="auto"/>
            <w:vAlign w:val="center"/>
          </w:tcPr>
          <w:p w:rsidR="003F445E" w:rsidRPr="001D0224" w:rsidRDefault="003F445E" w:rsidP="0026237E">
            <w:pPr>
              <w:pStyle w:val="cuatexto"/>
              <w:jc w:val="right"/>
              <w:rPr>
                <w:sz w:val="18"/>
                <w:szCs w:val="18"/>
              </w:rPr>
            </w:pPr>
            <w:r>
              <w:rPr>
                <w:sz w:val="18"/>
                <w:szCs w:val="18"/>
              </w:rPr>
              <w:t>-8</w:t>
            </w:r>
          </w:p>
        </w:tc>
      </w:tr>
      <w:tr w:rsidR="001D0224" w:rsidRPr="0026237E" w:rsidTr="0054677D">
        <w:trPr>
          <w:gridBefore w:val="1"/>
          <w:wBefore w:w="7" w:type="dxa"/>
          <w:trHeight w:val="198"/>
        </w:trPr>
        <w:tc>
          <w:tcPr>
            <w:tcW w:w="2385" w:type="dxa"/>
            <w:tcBorders>
              <w:top w:val="single" w:sz="2" w:space="0" w:color="auto"/>
              <w:bottom w:val="single" w:sz="2" w:space="0" w:color="auto"/>
            </w:tcBorders>
            <w:shd w:val="clear" w:color="auto" w:fill="auto"/>
            <w:noWrap/>
            <w:vAlign w:val="center"/>
            <w:hideMark/>
          </w:tcPr>
          <w:p w:rsidR="003F445E" w:rsidRPr="00DC6AFE" w:rsidRDefault="003F445E" w:rsidP="0054677D">
            <w:pPr>
              <w:pStyle w:val="cuatexto"/>
              <w:jc w:val="left"/>
              <w:rPr>
                <w:sz w:val="18"/>
                <w:szCs w:val="18"/>
              </w:rPr>
            </w:pPr>
            <w:r>
              <w:rPr>
                <w:sz w:val="18"/>
                <w:szCs w:val="18"/>
              </w:rPr>
              <w:t>Behin betiko aurrekontua Zerga-onurak</w:t>
            </w:r>
            <w:r w:rsidR="004054A1" w:rsidRPr="00DC6AFE">
              <w:rPr>
                <w:rStyle w:val="Refdenotaalpie"/>
                <w:rFonts w:cs="Calibri"/>
                <w:color w:val="000000"/>
                <w:sz w:val="18"/>
                <w:szCs w:val="18"/>
                <w:lang w:val="es-ES" w:eastAsia="es-ES"/>
              </w:rPr>
              <w:footnoteReference w:id="2"/>
            </w:r>
          </w:p>
        </w:tc>
        <w:tc>
          <w:tcPr>
            <w:tcW w:w="908" w:type="dxa"/>
            <w:tcBorders>
              <w:top w:val="single" w:sz="2" w:space="0" w:color="auto"/>
              <w:bottom w:val="single" w:sz="2" w:space="0" w:color="auto"/>
            </w:tcBorders>
            <w:shd w:val="clear" w:color="auto" w:fill="auto"/>
            <w:noWrap/>
            <w:vAlign w:val="center"/>
            <w:hideMark/>
          </w:tcPr>
          <w:p w:rsidR="003F445E" w:rsidRPr="001D0224" w:rsidRDefault="003F445E" w:rsidP="0063402D">
            <w:pPr>
              <w:pStyle w:val="cuatexto"/>
              <w:jc w:val="right"/>
              <w:rPr>
                <w:sz w:val="18"/>
                <w:szCs w:val="18"/>
              </w:rPr>
            </w:pPr>
            <w:r>
              <w:rPr>
                <w:sz w:val="18"/>
                <w:szCs w:val="18"/>
              </w:rPr>
              <w:t>404.727</w:t>
            </w:r>
          </w:p>
        </w:tc>
        <w:tc>
          <w:tcPr>
            <w:tcW w:w="907"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392.931</w:t>
            </w:r>
          </w:p>
        </w:tc>
        <w:tc>
          <w:tcPr>
            <w:tcW w:w="907"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366.760</w:t>
            </w:r>
          </w:p>
        </w:tc>
        <w:tc>
          <w:tcPr>
            <w:tcW w:w="907"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386.010</w:t>
            </w:r>
          </w:p>
        </w:tc>
        <w:tc>
          <w:tcPr>
            <w:tcW w:w="907"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383.504</w:t>
            </w:r>
          </w:p>
        </w:tc>
        <w:tc>
          <w:tcPr>
            <w:tcW w:w="851" w:type="dxa"/>
            <w:tcBorders>
              <w:top w:val="single" w:sz="2" w:space="0" w:color="auto"/>
              <w:bottom w:val="single" w:sz="2"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-5</w:t>
            </w:r>
          </w:p>
        </w:tc>
        <w:tc>
          <w:tcPr>
            <w:tcW w:w="851" w:type="dxa"/>
            <w:tcBorders>
              <w:top w:val="single" w:sz="2" w:space="0" w:color="auto"/>
              <w:bottom w:val="single" w:sz="2" w:space="0" w:color="auto"/>
            </w:tcBorders>
            <w:shd w:val="clear" w:color="auto" w:fill="auto"/>
            <w:vAlign w:val="center"/>
          </w:tcPr>
          <w:p w:rsidR="003F445E" w:rsidRPr="001D0224" w:rsidRDefault="003F445E" w:rsidP="0026237E">
            <w:pPr>
              <w:pStyle w:val="cuatexto"/>
              <w:jc w:val="right"/>
              <w:rPr>
                <w:sz w:val="18"/>
                <w:szCs w:val="18"/>
              </w:rPr>
            </w:pPr>
            <w:r>
              <w:rPr>
                <w:sz w:val="18"/>
                <w:szCs w:val="18"/>
              </w:rPr>
              <w:t>-1</w:t>
            </w:r>
          </w:p>
        </w:tc>
      </w:tr>
      <w:tr w:rsidR="001D0224" w:rsidRPr="0026237E" w:rsidTr="0054677D">
        <w:trPr>
          <w:gridBefore w:val="1"/>
          <w:wBefore w:w="7" w:type="dxa"/>
          <w:trHeight w:val="198"/>
        </w:trPr>
        <w:tc>
          <w:tcPr>
            <w:tcW w:w="2385" w:type="dxa"/>
            <w:tcBorders>
              <w:top w:val="single" w:sz="2" w:space="0" w:color="auto"/>
              <w:bottom w:val="single" w:sz="4" w:space="0" w:color="auto"/>
            </w:tcBorders>
            <w:shd w:val="clear" w:color="auto" w:fill="auto"/>
            <w:noWrap/>
            <w:vAlign w:val="center"/>
            <w:hideMark/>
          </w:tcPr>
          <w:p w:rsidR="003F445E" w:rsidRPr="001D0224" w:rsidRDefault="003F445E" w:rsidP="0026237E">
            <w:pPr>
              <w:pStyle w:val="cuatexto"/>
              <w:jc w:val="left"/>
              <w:rPr>
                <w:sz w:val="18"/>
                <w:szCs w:val="18"/>
              </w:rPr>
            </w:pPr>
            <w:r>
              <w:rPr>
                <w:sz w:val="18"/>
                <w:szCs w:val="18"/>
              </w:rPr>
              <w:t>Zerga-onuren betearazpena</w:t>
            </w:r>
            <w:r w:rsidR="004A2113" w:rsidRPr="001D0224">
              <w:rPr>
                <w:rStyle w:val="Refdenotaalpie"/>
                <w:rFonts w:cs="Calibri"/>
                <w:color w:val="000000"/>
                <w:sz w:val="18"/>
                <w:szCs w:val="18"/>
                <w:lang w:val="es-ES" w:eastAsia="es-ES"/>
              </w:rPr>
              <w:footnoteReference w:id="3"/>
            </w:r>
          </w:p>
        </w:tc>
        <w:tc>
          <w:tcPr>
            <w:tcW w:w="908" w:type="dxa"/>
            <w:tcBorders>
              <w:top w:val="single" w:sz="2" w:space="0" w:color="auto"/>
              <w:bottom w:val="single" w:sz="4" w:space="0" w:color="auto"/>
            </w:tcBorders>
            <w:shd w:val="clear" w:color="auto" w:fill="auto"/>
            <w:noWrap/>
            <w:vAlign w:val="center"/>
            <w:hideMark/>
          </w:tcPr>
          <w:p w:rsidR="003F445E" w:rsidRPr="001D0224" w:rsidRDefault="003F445E" w:rsidP="0063402D">
            <w:pPr>
              <w:pStyle w:val="cuatexto"/>
              <w:jc w:val="right"/>
              <w:rPr>
                <w:sz w:val="18"/>
                <w:szCs w:val="18"/>
              </w:rPr>
            </w:pPr>
            <w:r>
              <w:rPr>
                <w:sz w:val="18"/>
                <w:szCs w:val="18"/>
              </w:rPr>
              <w:t>398.885</w:t>
            </w:r>
          </w:p>
        </w:tc>
        <w:tc>
          <w:tcPr>
            <w:tcW w:w="907" w:type="dxa"/>
            <w:tcBorders>
              <w:top w:val="single" w:sz="2" w:space="0" w:color="auto"/>
              <w:bottom w:val="single" w:sz="4"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392.461</w:t>
            </w:r>
          </w:p>
        </w:tc>
        <w:tc>
          <w:tcPr>
            <w:tcW w:w="907" w:type="dxa"/>
            <w:tcBorders>
              <w:top w:val="single" w:sz="2" w:space="0" w:color="auto"/>
              <w:bottom w:val="single" w:sz="4"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379.582</w:t>
            </w:r>
          </w:p>
        </w:tc>
        <w:tc>
          <w:tcPr>
            <w:tcW w:w="907" w:type="dxa"/>
            <w:tcBorders>
              <w:top w:val="single" w:sz="2" w:space="0" w:color="auto"/>
              <w:bottom w:val="single" w:sz="4"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393.852</w:t>
            </w:r>
          </w:p>
        </w:tc>
        <w:tc>
          <w:tcPr>
            <w:tcW w:w="907" w:type="dxa"/>
            <w:tcBorders>
              <w:top w:val="single" w:sz="2" w:space="0" w:color="auto"/>
              <w:bottom w:val="single" w:sz="4"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390.388</w:t>
            </w:r>
          </w:p>
        </w:tc>
        <w:tc>
          <w:tcPr>
            <w:tcW w:w="851" w:type="dxa"/>
            <w:tcBorders>
              <w:top w:val="single" w:sz="2" w:space="0" w:color="auto"/>
              <w:bottom w:val="single" w:sz="4" w:space="0" w:color="auto"/>
            </w:tcBorders>
            <w:shd w:val="clear" w:color="auto" w:fill="auto"/>
            <w:noWrap/>
            <w:vAlign w:val="center"/>
            <w:hideMark/>
          </w:tcPr>
          <w:p w:rsidR="003F445E" w:rsidRPr="001D0224" w:rsidRDefault="003F445E" w:rsidP="0026237E">
            <w:pPr>
              <w:pStyle w:val="cuatexto"/>
              <w:jc w:val="right"/>
              <w:rPr>
                <w:sz w:val="18"/>
                <w:szCs w:val="18"/>
              </w:rPr>
            </w:pPr>
            <w:r>
              <w:rPr>
                <w:sz w:val="18"/>
                <w:szCs w:val="18"/>
              </w:rPr>
              <w:t>-2</w:t>
            </w:r>
          </w:p>
        </w:tc>
        <w:tc>
          <w:tcPr>
            <w:tcW w:w="851" w:type="dxa"/>
            <w:tcBorders>
              <w:top w:val="single" w:sz="2" w:space="0" w:color="auto"/>
              <w:bottom w:val="single" w:sz="4" w:space="0" w:color="auto"/>
            </w:tcBorders>
            <w:shd w:val="clear" w:color="auto" w:fill="auto"/>
            <w:vAlign w:val="center"/>
          </w:tcPr>
          <w:p w:rsidR="003F445E" w:rsidRPr="001D0224" w:rsidRDefault="003F445E" w:rsidP="0026237E">
            <w:pPr>
              <w:pStyle w:val="cuatexto"/>
              <w:jc w:val="right"/>
              <w:rPr>
                <w:sz w:val="18"/>
                <w:szCs w:val="18"/>
              </w:rPr>
            </w:pPr>
            <w:r>
              <w:rPr>
                <w:sz w:val="18"/>
                <w:szCs w:val="18"/>
              </w:rPr>
              <w:t>-1</w:t>
            </w:r>
          </w:p>
        </w:tc>
      </w:tr>
    </w:tbl>
    <w:p w:rsidR="003F445E" w:rsidRDefault="003F445E" w:rsidP="000707F2">
      <w:pPr>
        <w:pStyle w:val="texto"/>
        <w:spacing w:before="240" w:after="120"/>
        <w:rPr>
          <w:szCs w:val="26"/>
        </w:rPr>
      </w:pPr>
      <w:r>
        <w:t>Aurreko taula aztertuta, honako alderdiak azpimarratuko ditugu:</w:t>
      </w:r>
    </w:p>
    <w:p w:rsidR="00DC6AFE" w:rsidRPr="004054A1" w:rsidRDefault="003F445E" w:rsidP="00B36CF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Aitortutako eskubide garbiak 1.552 milioikoak izan ziren 2019an, ehuneko 40 eta 14 igoz 2015. eta 2018. urteen gainean, hurrenez hurren. Igoera horren arrazoi nagusietako bat aldi horretan zehar egindako arau-aldaketak dira, presio fiskala nabarmen handitu dutenak, zerga-oinarriaren murriztapenak gutxitze</w:t>
      </w:r>
      <w:r>
        <w:t>a</w:t>
      </w:r>
      <w:r>
        <w:t xml:space="preserve">ren edo desagertzearen, karga-tasa aplikagarriak igotzearen eta kuotari aplikatu beharreko kenkariak desagertzearen edo gutxitzearen ondorioz. </w:t>
      </w:r>
    </w:p>
    <w:p w:rsidR="003F445E" w:rsidRPr="00D870B7" w:rsidRDefault="003F445E" w:rsidP="000707F2">
      <w:pPr>
        <w:pStyle w:val="texto"/>
        <w:spacing w:after="120"/>
        <w:rPr>
          <w:szCs w:val="26"/>
        </w:rPr>
      </w:pPr>
      <w:r>
        <w:t>PFEZaren ondoriozko diru-sarrerek gero eta garrantzi handiagoa hartu dute aurrekontu osoan, 2015ean ehuneko 29 izatetik 2019an ehuneko 35 izatera igaro baitira.</w:t>
      </w:r>
    </w:p>
    <w:p w:rsidR="00DC6AFE" w:rsidRDefault="003F445E" w:rsidP="00F65C74">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Diru-bilketa garbia eta likidoa 1.533 milioikoa izan zen 2019an, eta ha</w:t>
      </w:r>
      <w:r>
        <w:t>z</w:t>
      </w:r>
      <w:r>
        <w:t xml:space="preserve">kunde esanguratsua izan du 2015ekoarekin eta 2018koarerekin alderatuta (% 41 eta % 35, hurrenez hurren). </w:t>
      </w:r>
    </w:p>
    <w:p w:rsidR="00D72165" w:rsidRPr="00DC6AFE" w:rsidRDefault="003F445E" w:rsidP="000707F2">
      <w:pPr>
        <w:pStyle w:val="texto"/>
        <w:tabs>
          <w:tab w:val="clear" w:pos="2835"/>
          <w:tab w:val="clear" w:pos="3969"/>
          <w:tab w:val="clear" w:pos="5103"/>
          <w:tab w:val="clear" w:pos="6237"/>
          <w:tab w:val="clear" w:pos="7371"/>
        </w:tabs>
        <w:spacing w:before="120" w:after="120"/>
        <w:rPr>
          <w:szCs w:val="26"/>
        </w:rPr>
      </w:pPr>
      <w:r>
        <w:t>Diru-bilketa garbiari buruzko zifrek Ganbera honek argitaratutako Naf</w:t>
      </w:r>
      <w:r>
        <w:t>a</w:t>
      </w:r>
      <w:r>
        <w:t>rroako Foru Komunitateko Administrazioaren Kontu Orokorrei buruzko txost</w:t>
      </w:r>
      <w:r>
        <w:t>e</w:t>
      </w:r>
      <w:r>
        <w:t>netan behin eta berriz adierazitako hutsuneak dituzte. Arazoaren jatorria da H</w:t>
      </w:r>
      <w:r>
        <w:t>i</w:t>
      </w:r>
      <w:r>
        <w:t xml:space="preserve">rugarrenen Kontabilitate Osagarriaren Sisteman (CAT) ez dagoela informazio </w:t>
      </w:r>
      <w:r>
        <w:lastRenderedPageBreak/>
        <w:t>egokirik SAPGE21 sistemak, aurrekontuko gastuak eta sarrerak kontabilizatzen dituenak, bilketa behar bezala isla dezan, egungo ekitaldiko eta aurreko ekita</w:t>
      </w:r>
      <w:r>
        <w:t>l</w:t>
      </w:r>
      <w:r>
        <w:t>dietako eskubideek sortutako kobrantzak barne hartzen baititu; gainera, kobra</w:t>
      </w:r>
      <w:r>
        <w:t>n</w:t>
      </w:r>
      <w:r>
        <w:t xml:space="preserve">tzen zenbatekoak ez ditu sailkatzen printzipalaren, errekarguen eta interesen artean. </w:t>
      </w:r>
    </w:p>
    <w:p w:rsidR="003F445E" w:rsidRPr="00E85ABA" w:rsidRDefault="003F445E" w:rsidP="000707F2">
      <w:pPr>
        <w:pStyle w:val="texto"/>
        <w:tabs>
          <w:tab w:val="clear" w:pos="2835"/>
          <w:tab w:val="clear" w:pos="3969"/>
          <w:tab w:val="clear" w:pos="5103"/>
          <w:tab w:val="clear" w:pos="6237"/>
          <w:tab w:val="clear" w:pos="7371"/>
        </w:tabs>
        <w:spacing w:before="120" w:after="120"/>
        <w:rPr>
          <w:szCs w:val="26"/>
        </w:rPr>
      </w:pPr>
      <w:r>
        <w:t>Hori dela eta, CATek emandako informazioarekin, indarreko ekitaldiko k</w:t>
      </w:r>
      <w:r>
        <w:t>o</w:t>
      </w:r>
      <w:r>
        <w:t>brantzak izanen liratekeenen eta aurreko urteetatik etorriko liratekeenen ego</w:t>
      </w:r>
      <w:r>
        <w:t>z</w:t>
      </w:r>
      <w:r>
        <w:t>pena egiten da; kalkulu horien gainean, zifra horiek ekarriko luketenaren beste egozpen bat egiten du Nafarroako Foru Komunitateko Administrazioaren Ko</w:t>
      </w:r>
      <w:r>
        <w:t>n</w:t>
      </w:r>
      <w:r>
        <w:t>tabilitate Zerbitzuak. Bigarren zenbatespen hori da azkenean zergen diru-bilketa garbi moduan aurrekontuan ageri dena.</w:t>
      </w:r>
    </w:p>
    <w:p w:rsidR="003F445E" w:rsidRDefault="003F445E" w:rsidP="00F65C74">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Zerga-onuren aurrekontua 2019an 384 milioikoa izan zela zenbatetsi da, 2015. eta 2018. urteekin alderatuta ehuneko bost eta ehuneko bat jaitsi ondoren. Zerga-onura horien betearazpen estimatua, hurrengo epigrafean zehazten den prozeduraren arabera, 390 milioi eurokoa izan zen, 2015ekoa eta 2018koa baino ehuneko bi eta ehuneko bat gutxiagokoa, hurrenez hurren.</w:t>
      </w:r>
    </w:p>
    <w:p w:rsidR="00D72165" w:rsidRPr="00D72165" w:rsidRDefault="00D72165" w:rsidP="00806DE6">
      <w:pPr>
        <w:pStyle w:val="atitulo4"/>
        <w:spacing w:before="240"/>
      </w:pPr>
      <w:r>
        <w:t>PFEZaren kudeaketaren adierazleak</w:t>
      </w:r>
      <w:r w:rsidR="0060747D">
        <w:rPr>
          <w:rStyle w:val="Refdenotaalpie"/>
          <w:rFonts w:cs="Arial"/>
          <w:i w:val="0"/>
        </w:rPr>
        <w:footnoteReference w:id="4"/>
      </w:r>
    </w:p>
    <w:p w:rsidR="003F445E" w:rsidRDefault="003F445E" w:rsidP="003F445E">
      <w:pPr>
        <w:pStyle w:val="texto"/>
        <w:tabs>
          <w:tab w:val="clear" w:pos="2835"/>
          <w:tab w:val="clear" w:pos="3969"/>
          <w:tab w:val="clear" w:pos="5103"/>
          <w:tab w:val="clear" w:pos="6237"/>
          <w:tab w:val="clear" w:pos="7371"/>
        </w:tabs>
        <w:spacing w:before="120" w:after="240"/>
        <w:rPr>
          <w:szCs w:val="26"/>
        </w:rPr>
      </w:pPr>
      <w:r>
        <w:t>Jarraian, 2015-2019 aldirako aitorpen-kopuruaren, aitorpen-egileen eta aito</w:t>
      </w:r>
      <w:r>
        <w:t>r</w:t>
      </w:r>
      <w:r>
        <w:t xml:space="preserve">pen horien kuotako emaitzaren (milioitan) bilakaera azalduko dugu: </w:t>
      </w:r>
    </w:p>
    <w:tbl>
      <w:tblPr>
        <w:tblStyle w:val="Tablaconcuadrcula"/>
        <w:tblW w:w="8789"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05"/>
        <w:gridCol w:w="938"/>
        <w:gridCol w:w="940"/>
        <w:gridCol w:w="937"/>
        <w:gridCol w:w="937"/>
        <w:gridCol w:w="946"/>
        <w:gridCol w:w="943"/>
        <w:gridCol w:w="943"/>
      </w:tblGrid>
      <w:tr w:rsidR="0026237E" w:rsidRPr="0026237E" w:rsidTr="008E74EF">
        <w:trPr>
          <w:trHeight w:val="510"/>
          <w:jc w:val="center"/>
        </w:trPr>
        <w:tc>
          <w:tcPr>
            <w:tcW w:w="2245" w:type="dxa"/>
            <w:tcBorders>
              <w:bottom w:val="single" w:sz="4" w:space="0" w:color="auto"/>
            </w:tcBorders>
            <w:shd w:val="clear" w:color="auto" w:fill="8DB3E2"/>
            <w:vAlign w:val="center"/>
          </w:tcPr>
          <w:p w:rsidR="003F445E" w:rsidRPr="0026237E" w:rsidRDefault="003F445E" w:rsidP="001D0224">
            <w:pPr>
              <w:pStyle w:val="cuadroCabe"/>
              <w:jc w:val="right"/>
            </w:pPr>
          </w:p>
        </w:tc>
        <w:tc>
          <w:tcPr>
            <w:tcW w:w="952" w:type="dxa"/>
            <w:tcBorders>
              <w:bottom w:val="single" w:sz="4" w:space="0" w:color="auto"/>
            </w:tcBorders>
            <w:shd w:val="clear" w:color="auto" w:fill="8DB3E2"/>
            <w:vAlign w:val="center"/>
          </w:tcPr>
          <w:p w:rsidR="003F445E" w:rsidRPr="0026237E" w:rsidRDefault="003F445E" w:rsidP="001D0224">
            <w:pPr>
              <w:pStyle w:val="cuadroCabe"/>
              <w:jc w:val="right"/>
            </w:pPr>
            <w:r>
              <w:t>2015</w:t>
            </w:r>
          </w:p>
        </w:tc>
        <w:tc>
          <w:tcPr>
            <w:tcW w:w="954" w:type="dxa"/>
            <w:tcBorders>
              <w:bottom w:val="single" w:sz="4" w:space="0" w:color="auto"/>
            </w:tcBorders>
            <w:shd w:val="clear" w:color="auto" w:fill="8DB3E2"/>
            <w:vAlign w:val="center"/>
          </w:tcPr>
          <w:p w:rsidR="003F445E" w:rsidRPr="0026237E" w:rsidRDefault="003F445E" w:rsidP="001D0224">
            <w:pPr>
              <w:pStyle w:val="cuadroCabe"/>
              <w:jc w:val="right"/>
            </w:pPr>
            <w:r>
              <w:t>2016</w:t>
            </w:r>
          </w:p>
        </w:tc>
        <w:tc>
          <w:tcPr>
            <w:tcW w:w="952" w:type="dxa"/>
            <w:tcBorders>
              <w:bottom w:val="single" w:sz="4" w:space="0" w:color="auto"/>
            </w:tcBorders>
            <w:shd w:val="clear" w:color="auto" w:fill="8DB3E2"/>
            <w:vAlign w:val="center"/>
          </w:tcPr>
          <w:p w:rsidR="003F445E" w:rsidRPr="0026237E" w:rsidRDefault="003F445E" w:rsidP="001D0224">
            <w:pPr>
              <w:pStyle w:val="cuadroCabe"/>
              <w:jc w:val="right"/>
            </w:pPr>
            <w:r>
              <w:t>2017</w:t>
            </w:r>
          </w:p>
        </w:tc>
        <w:tc>
          <w:tcPr>
            <w:tcW w:w="952" w:type="dxa"/>
            <w:tcBorders>
              <w:bottom w:val="single" w:sz="4" w:space="0" w:color="auto"/>
            </w:tcBorders>
            <w:shd w:val="clear" w:color="auto" w:fill="8DB3E2"/>
            <w:vAlign w:val="center"/>
          </w:tcPr>
          <w:p w:rsidR="003F445E" w:rsidRPr="0026237E" w:rsidRDefault="003F445E" w:rsidP="001D0224">
            <w:pPr>
              <w:pStyle w:val="cuadroCabe"/>
              <w:jc w:val="right"/>
            </w:pPr>
            <w:r>
              <w:t>2018</w:t>
            </w:r>
          </w:p>
        </w:tc>
        <w:tc>
          <w:tcPr>
            <w:tcW w:w="961" w:type="dxa"/>
            <w:tcBorders>
              <w:bottom w:val="single" w:sz="4" w:space="0" w:color="auto"/>
            </w:tcBorders>
            <w:shd w:val="clear" w:color="auto" w:fill="8DB3E2"/>
            <w:vAlign w:val="center"/>
          </w:tcPr>
          <w:p w:rsidR="003F445E" w:rsidRPr="0026237E" w:rsidRDefault="003F445E" w:rsidP="001D0224">
            <w:pPr>
              <w:pStyle w:val="cuadroCabe"/>
              <w:jc w:val="right"/>
            </w:pPr>
            <w:r>
              <w:t>2019</w:t>
            </w:r>
          </w:p>
        </w:tc>
        <w:tc>
          <w:tcPr>
            <w:tcW w:w="958" w:type="dxa"/>
            <w:tcBorders>
              <w:bottom w:val="single" w:sz="4" w:space="0" w:color="auto"/>
            </w:tcBorders>
            <w:shd w:val="clear" w:color="auto" w:fill="8DB3E2"/>
            <w:vAlign w:val="center"/>
          </w:tcPr>
          <w:p w:rsidR="003F445E" w:rsidRPr="0026237E" w:rsidRDefault="003F445E" w:rsidP="000C4267">
            <w:pPr>
              <w:pStyle w:val="cuadroCabe"/>
              <w:jc w:val="right"/>
            </w:pPr>
            <w:r>
              <w:t>Aldea (%) 2019/15</w:t>
            </w:r>
          </w:p>
        </w:tc>
        <w:tc>
          <w:tcPr>
            <w:tcW w:w="958" w:type="dxa"/>
            <w:tcBorders>
              <w:bottom w:val="single" w:sz="4" w:space="0" w:color="auto"/>
            </w:tcBorders>
            <w:shd w:val="clear" w:color="auto" w:fill="8DB3E2"/>
            <w:vAlign w:val="center"/>
          </w:tcPr>
          <w:p w:rsidR="003F445E" w:rsidRPr="0026237E" w:rsidRDefault="003F445E" w:rsidP="000C4267">
            <w:pPr>
              <w:pStyle w:val="cuadroCabe"/>
              <w:jc w:val="right"/>
            </w:pPr>
            <w:r>
              <w:t>Aldea (%) 2019/18</w:t>
            </w:r>
          </w:p>
        </w:tc>
      </w:tr>
      <w:tr w:rsidR="0026237E" w:rsidRPr="0026237E" w:rsidTr="008E74EF">
        <w:trPr>
          <w:trHeight w:val="198"/>
          <w:jc w:val="center"/>
        </w:trPr>
        <w:tc>
          <w:tcPr>
            <w:tcW w:w="2245" w:type="dxa"/>
            <w:tcBorders>
              <w:top w:val="single" w:sz="4" w:space="0" w:color="auto"/>
              <w:bottom w:val="single" w:sz="2" w:space="0" w:color="auto"/>
            </w:tcBorders>
            <w:shd w:val="clear" w:color="auto" w:fill="auto"/>
            <w:vAlign w:val="center"/>
          </w:tcPr>
          <w:p w:rsidR="003F445E" w:rsidRPr="0026237E" w:rsidRDefault="003F445E" w:rsidP="0026237E">
            <w:pPr>
              <w:pStyle w:val="cuatexto"/>
              <w:jc w:val="left"/>
            </w:pPr>
            <w:r>
              <w:t>Aitorpen kopur.</w:t>
            </w:r>
            <w:r w:rsidRPr="0026237E">
              <w:rPr>
                <w:rStyle w:val="Refdenotaalpie"/>
              </w:rPr>
              <w:footnoteReference w:id="5"/>
            </w:r>
          </w:p>
        </w:tc>
        <w:tc>
          <w:tcPr>
            <w:tcW w:w="952" w:type="dxa"/>
            <w:tcBorders>
              <w:top w:val="single" w:sz="4" w:space="0" w:color="auto"/>
              <w:bottom w:val="single" w:sz="2" w:space="0" w:color="auto"/>
            </w:tcBorders>
            <w:shd w:val="clear" w:color="auto" w:fill="auto"/>
            <w:vAlign w:val="center"/>
          </w:tcPr>
          <w:p w:rsidR="003F445E" w:rsidRPr="0026237E" w:rsidRDefault="003F445E" w:rsidP="0026237E">
            <w:pPr>
              <w:pStyle w:val="cuatexto"/>
              <w:jc w:val="right"/>
            </w:pPr>
            <w:r>
              <w:t>328.019</w:t>
            </w:r>
          </w:p>
        </w:tc>
        <w:tc>
          <w:tcPr>
            <w:tcW w:w="954" w:type="dxa"/>
            <w:tcBorders>
              <w:top w:val="single" w:sz="4" w:space="0" w:color="auto"/>
              <w:bottom w:val="single" w:sz="2" w:space="0" w:color="auto"/>
            </w:tcBorders>
            <w:shd w:val="clear" w:color="auto" w:fill="auto"/>
            <w:vAlign w:val="center"/>
          </w:tcPr>
          <w:p w:rsidR="003F445E" w:rsidRPr="0026237E" w:rsidRDefault="003F445E" w:rsidP="0026237E">
            <w:pPr>
              <w:pStyle w:val="cuatexto"/>
              <w:jc w:val="right"/>
            </w:pPr>
            <w:r>
              <w:t>330.593</w:t>
            </w:r>
          </w:p>
        </w:tc>
        <w:tc>
          <w:tcPr>
            <w:tcW w:w="952" w:type="dxa"/>
            <w:tcBorders>
              <w:top w:val="single" w:sz="4" w:space="0" w:color="auto"/>
              <w:bottom w:val="single" w:sz="2" w:space="0" w:color="auto"/>
            </w:tcBorders>
            <w:shd w:val="clear" w:color="auto" w:fill="auto"/>
            <w:vAlign w:val="center"/>
          </w:tcPr>
          <w:p w:rsidR="003F445E" w:rsidRPr="0026237E" w:rsidRDefault="003F445E" w:rsidP="0026237E">
            <w:pPr>
              <w:pStyle w:val="cuatexto"/>
              <w:jc w:val="right"/>
            </w:pPr>
            <w:r>
              <w:t>340.286</w:t>
            </w:r>
          </w:p>
        </w:tc>
        <w:tc>
          <w:tcPr>
            <w:tcW w:w="952" w:type="dxa"/>
            <w:tcBorders>
              <w:top w:val="single" w:sz="4" w:space="0" w:color="auto"/>
              <w:bottom w:val="single" w:sz="2" w:space="0" w:color="auto"/>
            </w:tcBorders>
            <w:shd w:val="clear" w:color="auto" w:fill="auto"/>
            <w:vAlign w:val="center"/>
          </w:tcPr>
          <w:p w:rsidR="003F445E" w:rsidRPr="0026237E" w:rsidRDefault="003F445E" w:rsidP="0026237E">
            <w:pPr>
              <w:pStyle w:val="cuatexto"/>
              <w:jc w:val="right"/>
            </w:pPr>
            <w:r>
              <w:t>351.296</w:t>
            </w:r>
          </w:p>
        </w:tc>
        <w:tc>
          <w:tcPr>
            <w:tcW w:w="961" w:type="dxa"/>
            <w:tcBorders>
              <w:top w:val="single" w:sz="4" w:space="0" w:color="auto"/>
              <w:bottom w:val="single" w:sz="2" w:space="0" w:color="auto"/>
            </w:tcBorders>
            <w:shd w:val="clear" w:color="auto" w:fill="auto"/>
            <w:vAlign w:val="center"/>
          </w:tcPr>
          <w:p w:rsidR="003F445E" w:rsidRPr="0026237E" w:rsidRDefault="003F445E" w:rsidP="0026237E">
            <w:pPr>
              <w:pStyle w:val="cuatexto"/>
              <w:jc w:val="right"/>
            </w:pPr>
            <w:r>
              <w:t>357.524</w:t>
            </w:r>
          </w:p>
        </w:tc>
        <w:tc>
          <w:tcPr>
            <w:tcW w:w="958" w:type="dxa"/>
            <w:tcBorders>
              <w:top w:val="single" w:sz="4" w:space="0" w:color="auto"/>
              <w:bottom w:val="single" w:sz="2" w:space="0" w:color="auto"/>
            </w:tcBorders>
            <w:shd w:val="clear" w:color="auto" w:fill="auto"/>
            <w:vAlign w:val="center"/>
          </w:tcPr>
          <w:p w:rsidR="003F445E" w:rsidRPr="0026237E" w:rsidRDefault="003F445E" w:rsidP="0026237E">
            <w:pPr>
              <w:pStyle w:val="cuatexto"/>
              <w:jc w:val="right"/>
            </w:pPr>
            <w:r>
              <w:t>9</w:t>
            </w:r>
          </w:p>
        </w:tc>
        <w:tc>
          <w:tcPr>
            <w:tcW w:w="958" w:type="dxa"/>
            <w:tcBorders>
              <w:top w:val="single" w:sz="4" w:space="0" w:color="auto"/>
              <w:bottom w:val="single" w:sz="2" w:space="0" w:color="auto"/>
            </w:tcBorders>
            <w:shd w:val="clear" w:color="auto" w:fill="auto"/>
            <w:vAlign w:val="center"/>
          </w:tcPr>
          <w:p w:rsidR="003F445E" w:rsidRPr="0026237E" w:rsidRDefault="003F445E" w:rsidP="0026237E">
            <w:pPr>
              <w:pStyle w:val="cuatexto"/>
              <w:jc w:val="right"/>
            </w:pPr>
            <w:r>
              <w:t>2</w:t>
            </w:r>
          </w:p>
        </w:tc>
      </w:tr>
      <w:tr w:rsidR="0026237E" w:rsidRPr="0026237E" w:rsidTr="008E74EF">
        <w:trPr>
          <w:trHeight w:val="198"/>
          <w:jc w:val="center"/>
        </w:trPr>
        <w:tc>
          <w:tcPr>
            <w:tcW w:w="2245"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left"/>
            </w:pPr>
            <w:r>
              <w:t>Aitorpen-egileen kopurua</w:t>
            </w:r>
          </w:p>
        </w:tc>
        <w:tc>
          <w:tcPr>
            <w:tcW w:w="952"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471.937</w:t>
            </w:r>
          </w:p>
        </w:tc>
        <w:tc>
          <w:tcPr>
            <w:tcW w:w="954"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475.243</w:t>
            </w:r>
          </w:p>
        </w:tc>
        <w:tc>
          <w:tcPr>
            <w:tcW w:w="952"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488.235</w:t>
            </w:r>
          </w:p>
        </w:tc>
        <w:tc>
          <w:tcPr>
            <w:tcW w:w="952"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500.000</w:t>
            </w:r>
          </w:p>
        </w:tc>
        <w:tc>
          <w:tcPr>
            <w:tcW w:w="961" w:type="dxa"/>
            <w:tcBorders>
              <w:top w:val="single" w:sz="2" w:space="0" w:color="auto"/>
              <w:bottom w:val="single" w:sz="2" w:space="0" w:color="auto"/>
            </w:tcBorders>
            <w:shd w:val="clear" w:color="auto" w:fill="auto"/>
            <w:vAlign w:val="center"/>
          </w:tcPr>
          <w:p w:rsidR="003F445E" w:rsidRPr="0026237E" w:rsidRDefault="000C2E09" w:rsidP="0026237E">
            <w:pPr>
              <w:pStyle w:val="cuatexto"/>
              <w:jc w:val="right"/>
            </w:pPr>
            <w:r>
              <w:t>503.864</w:t>
            </w:r>
          </w:p>
        </w:tc>
        <w:tc>
          <w:tcPr>
            <w:tcW w:w="958" w:type="dxa"/>
            <w:tcBorders>
              <w:top w:val="single" w:sz="2" w:space="0" w:color="auto"/>
              <w:bottom w:val="single" w:sz="2" w:space="0" w:color="auto"/>
            </w:tcBorders>
            <w:shd w:val="clear" w:color="auto" w:fill="auto"/>
            <w:vAlign w:val="center"/>
          </w:tcPr>
          <w:p w:rsidR="003F445E" w:rsidRPr="0026237E" w:rsidRDefault="000C2E09" w:rsidP="0026237E">
            <w:pPr>
              <w:pStyle w:val="cuatexto"/>
              <w:jc w:val="right"/>
            </w:pPr>
            <w:r>
              <w:t>7</w:t>
            </w:r>
          </w:p>
        </w:tc>
        <w:tc>
          <w:tcPr>
            <w:tcW w:w="958" w:type="dxa"/>
            <w:tcBorders>
              <w:top w:val="single" w:sz="2" w:space="0" w:color="auto"/>
              <w:bottom w:val="single" w:sz="2" w:space="0" w:color="auto"/>
            </w:tcBorders>
            <w:shd w:val="clear" w:color="auto" w:fill="auto"/>
            <w:vAlign w:val="center"/>
          </w:tcPr>
          <w:p w:rsidR="003F445E" w:rsidRPr="0026237E" w:rsidRDefault="000C2E09" w:rsidP="0026237E">
            <w:pPr>
              <w:pStyle w:val="cuatexto"/>
              <w:jc w:val="right"/>
            </w:pPr>
            <w:r>
              <w:t>1</w:t>
            </w:r>
          </w:p>
        </w:tc>
      </w:tr>
      <w:tr w:rsidR="0026237E" w:rsidRPr="0026237E" w:rsidTr="008E74EF">
        <w:trPr>
          <w:trHeight w:val="198"/>
          <w:jc w:val="center"/>
        </w:trPr>
        <w:tc>
          <w:tcPr>
            <w:tcW w:w="2245"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left"/>
            </w:pPr>
            <w:r>
              <w:t>Ordaindu beharreko k</w:t>
            </w:r>
            <w:r>
              <w:t>u</w:t>
            </w:r>
            <w:r>
              <w:t>ota (a)</w:t>
            </w:r>
          </w:p>
        </w:tc>
        <w:tc>
          <w:tcPr>
            <w:tcW w:w="952"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135,02</w:t>
            </w:r>
          </w:p>
        </w:tc>
        <w:tc>
          <w:tcPr>
            <w:tcW w:w="954"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159,90</w:t>
            </w:r>
          </w:p>
        </w:tc>
        <w:tc>
          <w:tcPr>
            <w:tcW w:w="952"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180,99</w:t>
            </w:r>
          </w:p>
        </w:tc>
        <w:tc>
          <w:tcPr>
            <w:tcW w:w="952"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212,68</w:t>
            </w:r>
          </w:p>
        </w:tc>
        <w:tc>
          <w:tcPr>
            <w:tcW w:w="961"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220,93</w:t>
            </w:r>
          </w:p>
        </w:tc>
        <w:tc>
          <w:tcPr>
            <w:tcW w:w="958"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64</w:t>
            </w:r>
          </w:p>
        </w:tc>
        <w:tc>
          <w:tcPr>
            <w:tcW w:w="958" w:type="dxa"/>
            <w:tcBorders>
              <w:top w:val="single" w:sz="2" w:space="0" w:color="auto"/>
              <w:bottom w:val="single" w:sz="2" w:space="0" w:color="auto"/>
            </w:tcBorders>
            <w:shd w:val="clear" w:color="auto" w:fill="auto"/>
            <w:vAlign w:val="center"/>
          </w:tcPr>
          <w:p w:rsidR="003F445E" w:rsidRPr="0026237E" w:rsidRDefault="000C2E09" w:rsidP="0026237E">
            <w:pPr>
              <w:pStyle w:val="cuatexto"/>
              <w:jc w:val="right"/>
            </w:pPr>
            <w:r>
              <w:t>4</w:t>
            </w:r>
          </w:p>
        </w:tc>
      </w:tr>
      <w:tr w:rsidR="0026237E" w:rsidRPr="0026237E" w:rsidTr="0054677D">
        <w:trPr>
          <w:trHeight w:val="198"/>
          <w:jc w:val="center"/>
        </w:trPr>
        <w:tc>
          <w:tcPr>
            <w:tcW w:w="2245"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left"/>
            </w:pPr>
            <w:r>
              <w:t>Itzuli beharreko kuota (b)</w:t>
            </w:r>
          </w:p>
        </w:tc>
        <w:tc>
          <w:tcPr>
            <w:tcW w:w="952"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-198,44</w:t>
            </w:r>
          </w:p>
        </w:tc>
        <w:tc>
          <w:tcPr>
            <w:tcW w:w="954"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-179,39</w:t>
            </w:r>
          </w:p>
        </w:tc>
        <w:tc>
          <w:tcPr>
            <w:tcW w:w="952"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-180,02</w:t>
            </w:r>
          </w:p>
        </w:tc>
        <w:tc>
          <w:tcPr>
            <w:tcW w:w="952"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-169,23</w:t>
            </w:r>
          </w:p>
        </w:tc>
        <w:tc>
          <w:tcPr>
            <w:tcW w:w="961"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-186,02 </w:t>
            </w:r>
          </w:p>
        </w:tc>
        <w:tc>
          <w:tcPr>
            <w:tcW w:w="958"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-6</w:t>
            </w:r>
          </w:p>
        </w:tc>
        <w:tc>
          <w:tcPr>
            <w:tcW w:w="958"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10</w:t>
            </w:r>
          </w:p>
        </w:tc>
      </w:tr>
      <w:tr w:rsidR="003F445E" w:rsidRPr="0026237E" w:rsidTr="0054677D">
        <w:trPr>
          <w:trHeight w:val="198"/>
          <w:jc w:val="center"/>
        </w:trPr>
        <w:tc>
          <w:tcPr>
            <w:tcW w:w="2245" w:type="dxa"/>
            <w:tcBorders>
              <w:top w:val="single" w:sz="2" w:space="0" w:color="auto"/>
              <w:bottom w:val="single" w:sz="4" w:space="0" w:color="auto"/>
            </w:tcBorders>
            <w:shd w:val="clear" w:color="auto" w:fill="auto"/>
            <w:vAlign w:val="center"/>
          </w:tcPr>
          <w:p w:rsidR="003F445E" w:rsidRPr="0026237E" w:rsidRDefault="003F445E" w:rsidP="000C4267">
            <w:pPr>
              <w:pStyle w:val="cuatexto"/>
              <w:jc w:val="left"/>
            </w:pPr>
            <w:r>
              <w:t>Amaierako emaitza (a)–(b)</w:t>
            </w:r>
          </w:p>
        </w:tc>
        <w:tc>
          <w:tcPr>
            <w:tcW w:w="952" w:type="dxa"/>
            <w:tcBorders>
              <w:top w:val="single" w:sz="2" w:space="0" w:color="auto"/>
              <w:bottom w:val="single" w:sz="4" w:space="0" w:color="auto"/>
            </w:tcBorders>
            <w:shd w:val="clear" w:color="auto" w:fill="auto"/>
            <w:vAlign w:val="center"/>
          </w:tcPr>
          <w:p w:rsidR="003F445E" w:rsidRPr="0026237E" w:rsidRDefault="003F445E" w:rsidP="0026237E">
            <w:pPr>
              <w:pStyle w:val="cuatexto"/>
              <w:jc w:val="right"/>
            </w:pPr>
            <w:r>
              <w:t>-63,42</w:t>
            </w:r>
          </w:p>
        </w:tc>
        <w:tc>
          <w:tcPr>
            <w:tcW w:w="954" w:type="dxa"/>
            <w:tcBorders>
              <w:top w:val="single" w:sz="2" w:space="0" w:color="auto"/>
              <w:bottom w:val="single" w:sz="4" w:space="0" w:color="auto"/>
            </w:tcBorders>
            <w:shd w:val="clear" w:color="auto" w:fill="auto"/>
            <w:vAlign w:val="center"/>
          </w:tcPr>
          <w:p w:rsidR="003F445E" w:rsidRPr="0026237E" w:rsidRDefault="003F445E" w:rsidP="0026237E">
            <w:pPr>
              <w:pStyle w:val="cuatexto"/>
              <w:jc w:val="right"/>
            </w:pPr>
            <w:r>
              <w:t>-19,49</w:t>
            </w:r>
          </w:p>
        </w:tc>
        <w:tc>
          <w:tcPr>
            <w:tcW w:w="952" w:type="dxa"/>
            <w:tcBorders>
              <w:top w:val="single" w:sz="2" w:space="0" w:color="auto"/>
              <w:bottom w:val="single" w:sz="4" w:space="0" w:color="auto"/>
            </w:tcBorders>
            <w:shd w:val="clear" w:color="auto" w:fill="auto"/>
            <w:vAlign w:val="center"/>
          </w:tcPr>
          <w:p w:rsidR="003F445E" w:rsidRPr="0026237E" w:rsidRDefault="003F445E" w:rsidP="0026237E">
            <w:pPr>
              <w:pStyle w:val="cuatexto"/>
              <w:jc w:val="right"/>
            </w:pPr>
            <w:r>
              <w:t>0,97</w:t>
            </w:r>
          </w:p>
        </w:tc>
        <w:tc>
          <w:tcPr>
            <w:tcW w:w="952" w:type="dxa"/>
            <w:tcBorders>
              <w:top w:val="single" w:sz="2" w:space="0" w:color="auto"/>
              <w:bottom w:val="single" w:sz="4" w:space="0" w:color="auto"/>
            </w:tcBorders>
            <w:shd w:val="clear" w:color="auto" w:fill="auto"/>
            <w:vAlign w:val="center"/>
          </w:tcPr>
          <w:p w:rsidR="003F445E" w:rsidRPr="0026237E" w:rsidRDefault="003F445E" w:rsidP="0026237E">
            <w:pPr>
              <w:pStyle w:val="cuatexto"/>
              <w:jc w:val="right"/>
            </w:pPr>
            <w:r>
              <w:t>43,45</w:t>
            </w:r>
          </w:p>
        </w:tc>
        <w:tc>
          <w:tcPr>
            <w:tcW w:w="961" w:type="dxa"/>
            <w:tcBorders>
              <w:top w:val="single" w:sz="2" w:space="0" w:color="auto"/>
              <w:bottom w:val="single" w:sz="4" w:space="0" w:color="auto"/>
            </w:tcBorders>
            <w:shd w:val="clear" w:color="auto" w:fill="auto"/>
            <w:vAlign w:val="center"/>
          </w:tcPr>
          <w:p w:rsidR="003F445E" w:rsidRPr="0026237E" w:rsidRDefault="003F445E" w:rsidP="0026237E">
            <w:pPr>
              <w:pStyle w:val="cuatexto"/>
              <w:jc w:val="right"/>
            </w:pPr>
            <w:r>
              <w:t>34,90</w:t>
            </w:r>
          </w:p>
        </w:tc>
        <w:tc>
          <w:tcPr>
            <w:tcW w:w="958" w:type="dxa"/>
            <w:tcBorders>
              <w:top w:val="single" w:sz="2" w:space="0" w:color="auto"/>
              <w:bottom w:val="single" w:sz="4" w:space="0" w:color="auto"/>
            </w:tcBorders>
            <w:shd w:val="clear" w:color="auto" w:fill="auto"/>
            <w:vAlign w:val="center"/>
          </w:tcPr>
          <w:p w:rsidR="003F445E" w:rsidRPr="0026237E" w:rsidRDefault="002255DB" w:rsidP="0026237E">
            <w:pPr>
              <w:pStyle w:val="cuatexto"/>
              <w:jc w:val="right"/>
            </w:pPr>
            <w:r>
              <w:t>155</w:t>
            </w:r>
          </w:p>
        </w:tc>
        <w:tc>
          <w:tcPr>
            <w:tcW w:w="958" w:type="dxa"/>
            <w:tcBorders>
              <w:top w:val="single" w:sz="2" w:space="0" w:color="auto"/>
              <w:bottom w:val="single" w:sz="4" w:space="0" w:color="auto"/>
            </w:tcBorders>
            <w:shd w:val="clear" w:color="auto" w:fill="auto"/>
            <w:vAlign w:val="center"/>
          </w:tcPr>
          <w:p w:rsidR="003F445E" w:rsidRPr="0026237E" w:rsidRDefault="003F445E" w:rsidP="0026237E">
            <w:pPr>
              <w:pStyle w:val="cuatexto"/>
              <w:jc w:val="right"/>
            </w:pPr>
            <w:r>
              <w:t>-20</w:t>
            </w:r>
          </w:p>
        </w:tc>
      </w:tr>
    </w:tbl>
    <w:p w:rsidR="002255DB" w:rsidRPr="0036583E" w:rsidRDefault="003F445E" w:rsidP="003C29FE">
      <w:pPr>
        <w:pStyle w:val="texto"/>
        <w:tabs>
          <w:tab w:val="clear" w:pos="2835"/>
          <w:tab w:val="clear" w:pos="3969"/>
          <w:tab w:val="clear" w:pos="5103"/>
          <w:tab w:val="clear" w:pos="6237"/>
          <w:tab w:val="clear" w:pos="7371"/>
        </w:tabs>
        <w:spacing w:before="240" w:after="120"/>
        <w:rPr>
          <w:szCs w:val="26"/>
        </w:rPr>
      </w:pPr>
      <w:r>
        <w:t>2019an lortutako errentei buruzko aitorpenen kopurua 357.524 da, 2015ean eta 2018an baino ehuneko bederatzi eta bi gehiago, hurrenez hurren. 2019an, aitorpen horien ehuneko 55 banaka aurkeztu ziren, ehuneko 40 batera eta eh</w:t>
      </w:r>
      <w:r>
        <w:t>u</w:t>
      </w:r>
      <w:r>
        <w:t>neko bost bereizita.</w:t>
      </w:r>
    </w:p>
    <w:p w:rsidR="003F445E" w:rsidRPr="0036583E" w:rsidRDefault="003F445E" w:rsidP="003F445E">
      <w:pPr>
        <w:pStyle w:val="texto"/>
        <w:tabs>
          <w:tab w:val="clear" w:pos="2835"/>
          <w:tab w:val="clear" w:pos="3969"/>
          <w:tab w:val="clear" w:pos="5103"/>
          <w:tab w:val="clear" w:pos="6237"/>
          <w:tab w:val="clear" w:pos="7371"/>
        </w:tabs>
        <w:spacing w:before="120"/>
        <w:rPr>
          <w:szCs w:val="26"/>
        </w:rPr>
      </w:pPr>
      <w:r>
        <w:lastRenderedPageBreak/>
        <w:t xml:space="preserve">Aitortzaileen kopurua 503.864 da; horrek esan nahi du ehuneko zazpi eta ehuneko bat igo dela 2015. eta 2018. urteekin alderatuta. </w:t>
      </w:r>
    </w:p>
    <w:p w:rsidR="003F445E" w:rsidRDefault="003F445E" w:rsidP="00712E6F">
      <w:pPr>
        <w:pStyle w:val="texto"/>
        <w:tabs>
          <w:tab w:val="clear" w:pos="2835"/>
          <w:tab w:val="clear" w:pos="3969"/>
          <w:tab w:val="clear" w:pos="5103"/>
          <w:tab w:val="clear" w:pos="6237"/>
          <w:tab w:val="clear" w:pos="7371"/>
        </w:tabs>
        <w:spacing w:before="120" w:after="120"/>
        <w:rPr>
          <w:szCs w:val="26"/>
        </w:rPr>
      </w:pPr>
      <w:r>
        <w:t>PFEZaren likidazio orokorraren emaitzari dagokionez, 2019an, Nafarroako Foru Komunitateko Administrazioaren zergadunen zerga-zorra 34,90 milioikoa da; aitzitik, 2018an 43,45 milioi eta 2015ean 63,42 milioi itzuli zitzaizkien ze</w:t>
      </w:r>
      <w:r>
        <w:t>r</w:t>
      </w:r>
      <w:r>
        <w:t>gadunei.</w:t>
      </w:r>
    </w:p>
    <w:p w:rsidR="00712E6F" w:rsidRDefault="00712E6F" w:rsidP="00D72165">
      <w:pPr>
        <w:pStyle w:val="texto"/>
        <w:tabs>
          <w:tab w:val="clear" w:pos="2835"/>
          <w:tab w:val="clear" w:pos="3969"/>
          <w:tab w:val="clear" w:pos="5103"/>
          <w:tab w:val="clear" w:pos="6237"/>
          <w:tab w:val="clear" w:pos="7371"/>
        </w:tabs>
        <w:spacing w:before="120" w:after="240"/>
        <w:rPr>
          <w:szCs w:val="26"/>
        </w:rPr>
      </w:pPr>
      <w:r>
        <w:t>Honako hau da likidazio-oinarriaren tarteen araberako aitorpenen kopurua 2019an:</w:t>
      </w:r>
    </w:p>
    <w:tbl>
      <w:tblPr>
        <w:tblW w:w="8789" w:type="dxa"/>
        <w:jc w:val="center"/>
        <w:tblCellMar>
          <w:left w:w="70" w:type="dxa"/>
          <w:right w:w="70" w:type="dxa"/>
        </w:tblCellMar>
        <w:tblLook w:val="04A0" w:firstRow="1" w:lastRow="0" w:firstColumn="1" w:lastColumn="0" w:noHBand="0" w:noVBand="1"/>
      </w:tblPr>
      <w:tblGrid>
        <w:gridCol w:w="2640"/>
        <w:gridCol w:w="1093"/>
        <w:gridCol w:w="232"/>
        <w:gridCol w:w="533"/>
        <w:gridCol w:w="232"/>
        <w:gridCol w:w="878"/>
        <w:gridCol w:w="160"/>
        <w:gridCol w:w="1135"/>
        <w:gridCol w:w="145"/>
        <w:gridCol w:w="703"/>
        <w:gridCol w:w="1038"/>
      </w:tblGrid>
      <w:tr w:rsidR="00712E6F" w:rsidRPr="0026237E" w:rsidTr="008E74EF">
        <w:trPr>
          <w:trHeight w:val="255"/>
          <w:jc w:val="center"/>
        </w:trPr>
        <w:tc>
          <w:tcPr>
            <w:tcW w:w="2640" w:type="dxa"/>
            <w:vMerge w:val="restart"/>
            <w:tcBorders>
              <w:top w:val="single" w:sz="4" w:space="0" w:color="auto"/>
            </w:tcBorders>
            <w:shd w:val="clear" w:color="auto" w:fill="8DB3E2"/>
            <w:noWrap/>
            <w:vAlign w:val="center"/>
            <w:hideMark/>
          </w:tcPr>
          <w:p w:rsidR="00712E6F" w:rsidRPr="0026237E" w:rsidRDefault="00712E6F" w:rsidP="000F501B">
            <w:pPr>
              <w:pStyle w:val="cuadroCabe"/>
              <w:tabs>
                <w:tab w:val="clear" w:pos="2835"/>
              </w:tabs>
              <w:rPr>
                <w:b/>
                <w:bCs/>
              </w:rPr>
            </w:pPr>
            <w:r>
              <w:t>Aitorpeneko likidazio-oinarria</w:t>
            </w:r>
          </w:p>
        </w:tc>
        <w:tc>
          <w:tcPr>
            <w:tcW w:w="3128" w:type="dxa"/>
            <w:gridSpan w:val="6"/>
            <w:tcBorders>
              <w:top w:val="single" w:sz="4" w:space="0" w:color="auto"/>
              <w:bottom w:val="single" w:sz="4" w:space="0" w:color="auto"/>
            </w:tcBorders>
            <w:shd w:val="clear" w:color="auto" w:fill="8DB3E2"/>
            <w:vAlign w:val="center"/>
            <w:hideMark/>
          </w:tcPr>
          <w:p w:rsidR="00712E6F" w:rsidRPr="0026237E" w:rsidRDefault="00B80562" w:rsidP="00EA038F">
            <w:pPr>
              <w:pStyle w:val="cuadroCabe"/>
              <w:jc w:val="center"/>
            </w:pPr>
            <w:r>
              <w:t>Aitorpenak</w:t>
            </w:r>
          </w:p>
        </w:tc>
        <w:tc>
          <w:tcPr>
            <w:tcW w:w="3021" w:type="dxa"/>
            <w:gridSpan w:val="4"/>
            <w:tcBorders>
              <w:top w:val="single" w:sz="4" w:space="0" w:color="auto"/>
              <w:bottom w:val="single" w:sz="4" w:space="0" w:color="auto"/>
            </w:tcBorders>
            <w:shd w:val="clear" w:color="auto" w:fill="8DB3E2"/>
            <w:vAlign w:val="center"/>
            <w:hideMark/>
          </w:tcPr>
          <w:p w:rsidR="00712E6F" w:rsidRPr="0026237E" w:rsidRDefault="00B80562" w:rsidP="00EA038F">
            <w:pPr>
              <w:pStyle w:val="cuadroCabe"/>
              <w:jc w:val="center"/>
            </w:pPr>
            <w:r>
              <w:t>Likidazio-oinarria</w:t>
            </w:r>
          </w:p>
        </w:tc>
      </w:tr>
      <w:tr w:rsidR="0026237E" w:rsidRPr="00712E6F" w:rsidTr="008E74EF">
        <w:trPr>
          <w:trHeight w:val="255"/>
          <w:jc w:val="center"/>
        </w:trPr>
        <w:tc>
          <w:tcPr>
            <w:tcW w:w="2640" w:type="dxa"/>
            <w:vMerge/>
            <w:tcBorders>
              <w:bottom w:val="single" w:sz="4" w:space="0" w:color="auto"/>
            </w:tcBorders>
            <w:shd w:val="clear" w:color="auto" w:fill="8DB3E2"/>
            <w:vAlign w:val="center"/>
            <w:hideMark/>
          </w:tcPr>
          <w:p w:rsidR="00712E6F" w:rsidRPr="0026237E" w:rsidRDefault="00712E6F" w:rsidP="000F501B">
            <w:pPr>
              <w:pStyle w:val="cuadroCabe"/>
              <w:tabs>
                <w:tab w:val="clear" w:pos="2835"/>
              </w:tabs>
              <w:rPr>
                <w:lang w:val="es-ES" w:eastAsia="es-ES"/>
              </w:rPr>
            </w:pPr>
          </w:p>
        </w:tc>
        <w:tc>
          <w:tcPr>
            <w:tcW w:w="1325" w:type="dxa"/>
            <w:gridSpan w:val="2"/>
            <w:tcBorders>
              <w:top w:val="single" w:sz="4" w:space="0" w:color="auto"/>
              <w:bottom w:val="single" w:sz="4" w:space="0" w:color="auto"/>
            </w:tcBorders>
            <w:shd w:val="clear" w:color="auto" w:fill="8DB3E2"/>
            <w:vAlign w:val="center"/>
            <w:hideMark/>
          </w:tcPr>
          <w:p w:rsidR="00712E6F" w:rsidRPr="0026237E" w:rsidRDefault="00712E6F" w:rsidP="000F501B">
            <w:pPr>
              <w:pStyle w:val="cuadroCabe"/>
              <w:jc w:val="center"/>
            </w:pPr>
            <w:r>
              <w:t>Zenbat</w:t>
            </w:r>
          </w:p>
        </w:tc>
        <w:tc>
          <w:tcPr>
            <w:tcW w:w="765" w:type="dxa"/>
            <w:gridSpan w:val="2"/>
            <w:tcBorders>
              <w:top w:val="single" w:sz="4" w:space="0" w:color="auto"/>
              <w:bottom w:val="single" w:sz="4" w:space="0" w:color="auto"/>
            </w:tcBorders>
            <w:shd w:val="clear" w:color="auto" w:fill="8DB3E2"/>
            <w:vAlign w:val="center"/>
            <w:hideMark/>
          </w:tcPr>
          <w:p w:rsidR="00712E6F" w:rsidRPr="0026237E" w:rsidRDefault="00712E6F" w:rsidP="000F501B">
            <w:pPr>
              <w:pStyle w:val="cuadroCabe"/>
              <w:jc w:val="center"/>
            </w:pPr>
            <w:r>
              <w:t>%</w:t>
            </w:r>
          </w:p>
        </w:tc>
        <w:tc>
          <w:tcPr>
            <w:tcW w:w="1038" w:type="dxa"/>
            <w:gridSpan w:val="2"/>
            <w:tcBorders>
              <w:top w:val="single" w:sz="4" w:space="0" w:color="auto"/>
              <w:bottom w:val="single" w:sz="4" w:space="0" w:color="auto"/>
            </w:tcBorders>
            <w:shd w:val="clear" w:color="auto" w:fill="8DB3E2"/>
            <w:vAlign w:val="center"/>
            <w:hideMark/>
          </w:tcPr>
          <w:p w:rsidR="00712E6F" w:rsidRPr="0026237E" w:rsidRDefault="00712E6F" w:rsidP="000F501B">
            <w:pPr>
              <w:pStyle w:val="cuadroCabe"/>
              <w:jc w:val="center"/>
            </w:pPr>
            <w:r>
              <w:t>Metatua (%)</w:t>
            </w:r>
          </w:p>
        </w:tc>
        <w:tc>
          <w:tcPr>
            <w:tcW w:w="1280" w:type="dxa"/>
            <w:gridSpan w:val="2"/>
            <w:tcBorders>
              <w:top w:val="single" w:sz="4" w:space="0" w:color="auto"/>
              <w:bottom w:val="single" w:sz="4" w:space="0" w:color="auto"/>
            </w:tcBorders>
            <w:shd w:val="clear" w:color="auto" w:fill="8DB3E2"/>
            <w:vAlign w:val="center"/>
            <w:hideMark/>
          </w:tcPr>
          <w:p w:rsidR="00712E6F" w:rsidRPr="0026237E" w:rsidRDefault="00712E6F" w:rsidP="00EA038F">
            <w:pPr>
              <w:pStyle w:val="cuadroCabe"/>
              <w:jc w:val="right"/>
            </w:pPr>
            <w:r>
              <w:t>Zenbatekoa*</w:t>
            </w:r>
          </w:p>
        </w:tc>
        <w:tc>
          <w:tcPr>
            <w:tcW w:w="703" w:type="dxa"/>
            <w:tcBorders>
              <w:top w:val="single" w:sz="4" w:space="0" w:color="auto"/>
              <w:bottom w:val="single" w:sz="4" w:space="0" w:color="auto"/>
            </w:tcBorders>
            <w:shd w:val="clear" w:color="auto" w:fill="8DB3E2"/>
            <w:vAlign w:val="center"/>
            <w:hideMark/>
          </w:tcPr>
          <w:p w:rsidR="00712E6F" w:rsidRPr="0026237E" w:rsidRDefault="00712E6F" w:rsidP="00EA038F">
            <w:pPr>
              <w:pStyle w:val="cuadroCabe"/>
              <w:jc w:val="right"/>
            </w:pPr>
            <w:r>
              <w:t>%</w:t>
            </w:r>
          </w:p>
        </w:tc>
        <w:tc>
          <w:tcPr>
            <w:tcW w:w="1038" w:type="dxa"/>
            <w:tcBorders>
              <w:top w:val="single" w:sz="4" w:space="0" w:color="auto"/>
              <w:bottom w:val="single" w:sz="4" w:space="0" w:color="auto"/>
            </w:tcBorders>
            <w:shd w:val="clear" w:color="auto" w:fill="8DB3E2"/>
            <w:vAlign w:val="center"/>
            <w:hideMark/>
          </w:tcPr>
          <w:p w:rsidR="00712E6F" w:rsidRPr="0026237E" w:rsidRDefault="00712E6F" w:rsidP="00EA038F">
            <w:pPr>
              <w:pStyle w:val="cuadroCabe"/>
              <w:jc w:val="right"/>
            </w:pPr>
            <w:r>
              <w:t>Metatua (%)</w:t>
            </w:r>
          </w:p>
        </w:tc>
      </w:tr>
      <w:tr w:rsidR="0026237E" w:rsidRPr="0026237E" w:rsidTr="008E74EF">
        <w:trPr>
          <w:trHeight w:val="198"/>
          <w:jc w:val="center"/>
        </w:trPr>
        <w:tc>
          <w:tcPr>
            <w:tcW w:w="2640" w:type="dxa"/>
            <w:tcBorders>
              <w:top w:val="single" w:sz="4" w:space="0" w:color="auto"/>
              <w:bottom w:val="single" w:sz="2" w:space="0" w:color="auto"/>
            </w:tcBorders>
            <w:shd w:val="clear" w:color="auto" w:fill="auto"/>
            <w:noWrap/>
            <w:vAlign w:val="center"/>
            <w:hideMark/>
          </w:tcPr>
          <w:p w:rsidR="00712E6F" w:rsidRPr="0026237E" w:rsidRDefault="00712E6F" w:rsidP="000F501B">
            <w:pPr>
              <w:pStyle w:val="cuatexto"/>
              <w:tabs>
                <w:tab w:val="clear" w:pos="2835"/>
              </w:tabs>
              <w:jc w:val="left"/>
            </w:pPr>
            <w:r>
              <w:t>3.000 euro bitarte</w:t>
            </w:r>
          </w:p>
        </w:tc>
        <w:tc>
          <w:tcPr>
            <w:tcW w:w="1093" w:type="dxa"/>
            <w:tcBorders>
              <w:top w:val="single" w:sz="4" w:space="0" w:color="auto"/>
              <w:bottom w:val="single" w:sz="2" w:space="0" w:color="auto"/>
            </w:tcBorders>
            <w:shd w:val="clear" w:color="auto" w:fill="auto"/>
            <w:vAlign w:val="center"/>
            <w:hideMark/>
          </w:tcPr>
          <w:p w:rsidR="00712E6F" w:rsidRPr="0026237E" w:rsidRDefault="00712E6F" w:rsidP="000C4267">
            <w:pPr>
              <w:pStyle w:val="cuatexto"/>
              <w:jc w:val="right"/>
            </w:pPr>
            <w:r>
              <w:t>38.188</w:t>
            </w:r>
          </w:p>
        </w:tc>
        <w:tc>
          <w:tcPr>
            <w:tcW w:w="765" w:type="dxa"/>
            <w:gridSpan w:val="2"/>
            <w:tcBorders>
              <w:top w:val="single" w:sz="4" w:space="0" w:color="auto"/>
              <w:bottom w:val="single" w:sz="2" w:space="0" w:color="auto"/>
            </w:tcBorders>
            <w:shd w:val="clear" w:color="auto" w:fill="auto"/>
            <w:noWrap/>
            <w:vAlign w:val="center"/>
            <w:hideMark/>
          </w:tcPr>
          <w:p w:rsidR="00712E6F" w:rsidRPr="0026237E" w:rsidRDefault="00712E6F" w:rsidP="0026237E">
            <w:pPr>
              <w:pStyle w:val="cuatexto"/>
              <w:jc w:val="right"/>
            </w:pPr>
            <w:r>
              <w:t>10,7</w:t>
            </w:r>
          </w:p>
        </w:tc>
        <w:tc>
          <w:tcPr>
            <w:tcW w:w="1110" w:type="dxa"/>
            <w:gridSpan w:val="2"/>
            <w:tcBorders>
              <w:top w:val="single" w:sz="4" w:space="0" w:color="auto"/>
              <w:bottom w:val="single" w:sz="2" w:space="0" w:color="auto"/>
            </w:tcBorders>
            <w:shd w:val="clear" w:color="auto" w:fill="auto"/>
            <w:noWrap/>
            <w:vAlign w:val="center"/>
            <w:hideMark/>
          </w:tcPr>
          <w:p w:rsidR="00712E6F" w:rsidRPr="0026237E" w:rsidRDefault="00712E6F" w:rsidP="0026237E">
            <w:pPr>
              <w:pStyle w:val="cuatexto"/>
              <w:jc w:val="right"/>
            </w:pPr>
            <w:r>
              <w:t>10,7</w:t>
            </w:r>
          </w:p>
        </w:tc>
        <w:tc>
          <w:tcPr>
            <w:tcW w:w="1295" w:type="dxa"/>
            <w:gridSpan w:val="2"/>
            <w:tcBorders>
              <w:top w:val="single" w:sz="4" w:space="0" w:color="auto"/>
              <w:bottom w:val="single" w:sz="2" w:space="0" w:color="auto"/>
            </w:tcBorders>
            <w:shd w:val="clear" w:color="auto" w:fill="auto"/>
            <w:vAlign w:val="center"/>
            <w:hideMark/>
          </w:tcPr>
          <w:p w:rsidR="00712E6F" w:rsidRPr="0026237E" w:rsidRDefault="00712E6F" w:rsidP="000C4267">
            <w:pPr>
              <w:pStyle w:val="cuatexto"/>
              <w:jc w:val="right"/>
            </w:pPr>
            <w:r>
              <w:t>24,38</w:t>
            </w:r>
          </w:p>
        </w:tc>
        <w:tc>
          <w:tcPr>
            <w:tcW w:w="848" w:type="dxa"/>
            <w:gridSpan w:val="2"/>
            <w:tcBorders>
              <w:top w:val="single" w:sz="4" w:space="0" w:color="auto"/>
              <w:bottom w:val="single" w:sz="2" w:space="0" w:color="auto"/>
            </w:tcBorders>
            <w:shd w:val="clear" w:color="auto" w:fill="auto"/>
            <w:noWrap/>
            <w:vAlign w:val="center"/>
            <w:hideMark/>
          </w:tcPr>
          <w:p w:rsidR="00712E6F" w:rsidRPr="0026237E" w:rsidRDefault="00712E6F" w:rsidP="0026237E">
            <w:pPr>
              <w:pStyle w:val="cuatexto"/>
              <w:jc w:val="right"/>
            </w:pPr>
            <w:r>
              <w:t>0,2</w:t>
            </w:r>
          </w:p>
        </w:tc>
        <w:tc>
          <w:tcPr>
            <w:tcW w:w="1038" w:type="dxa"/>
            <w:tcBorders>
              <w:top w:val="single" w:sz="4" w:space="0" w:color="auto"/>
              <w:bottom w:val="single" w:sz="2" w:space="0" w:color="auto"/>
            </w:tcBorders>
            <w:shd w:val="clear" w:color="auto" w:fill="auto"/>
            <w:noWrap/>
            <w:vAlign w:val="center"/>
            <w:hideMark/>
          </w:tcPr>
          <w:p w:rsidR="00712E6F" w:rsidRPr="0026237E" w:rsidRDefault="00712E6F" w:rsidP="0026237E">
            <w:pPr>
              <w:pStyle w:val="cuatexto"/>
              <w:jc w:val="right"/>
            </w:pPr>
            <w:r>
              <w:t>0,2</w:t>
            </w:r>
          </w:p>
        </w:tc>
      </w:tr>
      <w:tr w:rsidR="0026237E" w:rsidRPr="0026237E" w:rsidTr="008E74EF">
        <w:trPr>
          <w:trHeight w:val="198"/>
          <w:jc w:val="center"/>
        </w:trPr>
        <w:tc>
          <w:tcPr>
            <w:tcW w:w="2640" w:type="dxa"/>
            <w:tcBorders>
              <w:top w:val="single" w:sz="2" w:space="0" w:color="auto"/>
              <w:bottom w:val="single" w:sz="2" w:space="0" w:color="auto"/>
            </w:tcBorders>
            <w:shd w:val="clear" w:color="auto" w:fill="auto"/>
            <w:noWrap/>
            <w:vAlign w:val="center"/>
            <w:hideMark/>
          </w:tcPr>
          <w:p w:rsidR="00712E6F" w:rsidRPr="0026237E" w:rsidRDefault="00712E6F" w:rsidP="000F501B">
            <w:pPr>
              <w:pStyle w:val="cuatexto"/>
              <w:tabs>
                <w:tab w:val="clear" w:pos="2835"/>
              </w:tabs>
              <w:jc w:val="left"/>
            </w:pPr>
            <w:r>
              <w:t>3.000 eurotik 6.000 eurora</w:t>
            </w:r>
          </w:p>
        </w:tc>
        <w:tc>
          <w:tcPr>
            <w:tcW w:w="1093" w:type="dxa"/>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14.959</w:t>
            </w:r>
          </w:p>
        </w:tc>
        <w:tc>
          <w:tcPr>
            <w:tcW w:w="765"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4,2</w:t>
            </w:r>
          </w:p>
        </w:tc>
        <w:tc>
          <w:tcPr>
            <w:tcW w:w="1110"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14,9</w:t>
            </w:r>
          </w:p>
        </w:tc>
        <w:tc>
          <w:tcPr>
            <w:tcW w:w="1295" w:type="dxa"/>
            <w:gridSpan w:val="2"/>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68,45</w:t>
            </w:r>
          </w:p>
        </w:tc>
        <w:tc>
          <w:tcPr>
            <w:tcW w:w="848"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0,7</w:t>
            </w:r>
          </w:p>
        </w:tc>
        <w:tc>
          <w:tcPr>
            <w:tcW w:w="1038" w:type="dxa"/>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0,9</w:t>
            </w:r>
          </w:p>
        </w:tc>
      </w:tr>
      <w:tr w:rsidR="0026237E" w:rsidRPr="0026237E" w:rsidTr="008E74EF">
        <w:trPr>
          <w:trHeight w:val="198"/>
          <w:jc w:val="center"/>
        </w:trPr>
        <w:tc>
          <w:tcPr>
            <w:tcW w:w="2640" w:type="dxa"/>
            <w:tcBorders>
              <w:top w:val="single" w:sz="2" w:space="0" w:color="auto"/>
              <w:bottom w:val="single" w:sz="2" w:space="0" w:color="auto"/>
            </w:tcBorders>
            <w:shd w:val="clear" w:color="auto" w:fill="auto"/>
            <w:noWrap/>
            <w:vAlign w:val="center"/>
            <w:hideMark/>
          </w:tcPr>
          <w:p w:rsidR="00712E6F" w:rsidRPr="0026237E" w:rsidRDefault="00712E6F" w:rsidP="000F501B">
            <w:pPr>
              <w:pStyle w:val="cuatexto"/>
              <w:tabs>
                <w:tab w:val="clear" w:pos="2835"/>
              </w:tabs>
              <w:jc w:val="left"/>
            </w:pPr>
            <w:r>
              <w:t>6.000 eurotik 12.000 eurora</w:t>
            </w:r>
          </w:p>
        </w:tc>
        <w:tc>
          <w:tcPr>
            <w:tcW w:w="1093" w:type="dxa"/>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40.845</w:t>
            </w:r>
          </w:p>
        </w:tc>
        <w:tc>
          <w:tcPr>
            <w:tcW w:w="765"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11,4</w:t>
            </w:r>
          </w:p>
        </w:tc>
        <w:tc>
          <w:tcPr>
            <w:tcW w:w="1110"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26,3</w:t>
            </w:r>
          </w:p>
        </w:tc>
        <w:tc>
          <w:tcPr>
            <w:tcW w:w="1295" w:type="dxa"/>
            <w:gridSpan w:val="2"/>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384,98</w:t>
            </w:r>
          </w:p>
        </w:tc>
        <w:tc>
          <w:tcPr>
            <w:tcW w:w="848"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3,8</w:t>
            </w:r>
          </w:p>
        </w:tc>
        <w:tc>
          <w:tcPr>
            <w:tcW w:w="1038" w:type="dxa"/>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4,7</w:t>
            </w:r>
          </w:p>
        </w:tc>
      </w:tr>
      <w:tr w:rsidR="0026237E" w:rsidRPr="0026237E" w:rsidTr="008E74EF">
        <w:trPr>
          <w:trHeight w:val="198"/>
          <w:jc w:val="center"/>
        </w:trPr>
        <w:tc>
          <w:tcPr>
            <w:tcW w:w="2640" w:type="dxa"/>
            <w:tcBorders>
              <w:top w:val="single" w:sz="2" w:space="0" w:color="auto"/>
              <w:bottom w:val="single" w:sz="2" w:space="0" w:color="auto"/>
            </w:tcBorders>
            <w:shd w:val="clear" w:color="auto" w:fill="auto"/>
            <w:noWrap/>
            <w:vAlign w:val="center"/>
            <w:hideMark/>
          </w:tcPr>
          <w:p w:rsidR="00712E6F" w:rsidRPr="0026237E" w:rsidRDefault="00712E6F" w:rsidP="000F501B">
            <w:pPr>
              <w:pStyle w:val="cuatexto"/>
              <w:tabs>
                <w:tab w:val="clear" w:pos="2835"/>
              </w:tabs>
              <w:jc w:val="left"/>
            </w:pPr>
            <w:r>
              <w:t>12.000 eurotik 18.000 eurora</w:t>
            </w:r>
          </w:p>
        </w:tc>
        <w:tc>
          <w:tcPr>
            <w:tcW w:w="1093" w:type="dxa"/>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49.531</w:t>
            </w:r>
          </w:p>
        </w:tc>
        <w:tc>
          <w:tcPr>
            <w:tcW w:w="765"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13,9</w:t>
            </w:r>
          </w:p>
        </w:tc>
        <w:tc>
          <w:tcPr>
            <w:tcW w:w="1110"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40,1</w:t>
            </w:r>
          </w:p>
        </w:tc>
        <w:tc>
          <w:tcPr>
            <w:tcW w:w="1295" w:type="dxa"/>
            <w:gridSpan w:val="2"/>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744,54</w:t>
            </w:r>
          </w:p>
        </w:tc>
        <w:tc>
          <w:tcPr>
            <w:tcW w:w="848"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7,3</w:t>
            </w:r>
          </w:p>
        </w:tc>
        <w:tc>
          <w:tcPr>
            <w:tcW w:w="1038" w:type="dxa"/>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12,0</w:t>
            </w:r>
          </w:p>
        </w:tc>
      </w:tr>
      <w:tr w:rsidR="0026237E" w:rsidRPr="0026237E" w:rsidTr="008E74EF">
        <w:trPr>
          <w:trHeight w:val="198"/>
          <w:jc w:val="center"/>
        </w:trPr>
        <w:tc>
          <w:tcPr>
            <w:tcW w:w="2640" w:type="dxa"/>
            <w:tcBorders>
              <w:top w:val="single" w:sz="2" w:space="0" w:color="auto"/>
              <w:bottom w:val="single" w:sz="2" w:space="0" w:color="auto"/>
            </w:tcBorders>
            <w:shd w:val="clear" w:color="auto" w:fill="auto"/>
            <w:noWrap/>
            <w:vAlign w:val="center"/>
            <w:hideMark/>
          </w:tcPr>
          <w:p w:rsidR="00712E6F" w:rsidRPr="0026237E" w:rsidRDefault="00712E6F" w:rsidP="000F501B">
            <w:pPr>
              <w:pStyle w:val="cuatexto"/>
              <w:tabs>
                <w:tab w:val="clear" w:pos="2835"/>
              </w:tabs>
              <w:jc w:val="left"/>
            </w:pPr>
            <w:r>
              <w:t>18.000 eurotik 24.000 eurora</w:t>
            </w:r>
          </w:p>
        </w:tc>
        <w:tc>
          <w:tcPr>
            <w:tcW w:w="1093" w:type="dxa"/>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50.036</w:t>
            </w:r>
          </w:p>
        </w:tc>
        <w:tc>
          <w:tcPr>
            <w:tcW w:w="765"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14,0</w:t>
            </w:r>
          </w:p>
        </w:tc>
        <w:tc>
          <w:tcPr>
            <w:tcW w:w="1110"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54,1</w:t>
            </w:r>
          </w:p>
        </w:tc>
        <w:tc>
          <w:tcPr>
            <w:tcW w:w="1295" w:type="dxa"/>
            <w:gridSpan w:val="2"/>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1.047,18</w:t>
            </w:r>
          </w:p>
        </w:tc>
        <w:tc>
          <w:tcPr>
            <w:tcW w:w="848"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10,3</w:t>
            </w:r>
          </w:p>
        </w:tc>
        <w:tc>
          <w:tcPr>
            <w:tcW w:w="1038" w:type="dxa"/>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22,4</w:t>
            </w:r>
          </w:p>
        </w:tc>
      </w:tr>
      <w:tr w:rsidR="0026237E" w:rsidRPr="0026237E" w:rsidTr="008E74EF">
        <w:trPr>
          <w:trHeight w:val="198"/>
          <w:jc w:val="center"/>
        </w:trPr>
        <w:tc>
          <w:tcPr>
            <w:tcW w:w="2640" w:type="dxa"/>
            <w:tcBorders>
              <w:top w:val="single" w:sz="2" w:space="0" w:color="auto"/>
              <w:bottom w:val="single" w:sz="2" w:space="0" w:color="auto"/>
            </w:tcBorders>
            <w:shd w:val="clear" w:color="auto" w:fill="auto"/>
            <w:noWrap/>
            <w:vAlign w:val="center"/>
            <w:hideMark/>
          </w:tcPr>
          <w:p w:rsidR="00712E6F" w:rsidRPr="0026237E" w:rsidRDefault="00712E6F" w:rsidP="000F501B">
            <w:pPr>
              <w:pStyle w:val="cuatexto"/>
              <w:tabs>
                <w:tab w:val="clear" w:pos="2835"/>
              </w:tabs>
              <w:jc w:val="left"/>
            </w:pPr>
            <w:r>
              <w:t>24.000 eurotik 30.000 eurora</w:t>
            </w:r>
          </w:p>
        </w:tc>
        <w:tc>
          <w:tcPr>
            <w:tcW w:w="1093" w:type="dxa"/>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38.312</w:t>
            </w:r>
          </w:p>
        </w:tc>
        <w:tc>
          <w:tcPr>
            <w:tcW w:w="765"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10,7</w:t>
            </w:r>
          </w:p>
        </w:tc>
        <w:tc>
          <w:tcPr>
            <w:tcW w:w="1110"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64,9</w:t>
            </w:r>
          </w:p>
        </w:tc>
        <w:tc>
          <w:tcPr>
            <w:tcW w:w="1295" w:type="dxa"/>
            <w:gridSpan w:val="2"/>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1.029,59</w:t>
            </w:r>
          </w:p>
        </w:tc>
        <w:tc>
          <w:tcPr>
            <w:tcW w:w="848"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10,1</w:t>
            </w:r>
          </w:p>
        </w:tc>
        <w:tc>
          <w:tcPr>
            <w:tcW w:w="1038" w:type="dxa"/>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32,5</w:t>
            </w:r>
          </w:p>
        </w:tc>
      </w:tr>
      <w:tr w:rsidR="0026237E" w:rsidRPr="0026237E" w:rsidTr="008E74EF">
        <w:trPr>
          <w:trHeight w:val="198"/>
          <w:jc w:val="center"/>
        </w:trPr>
        <w:tc>
          <w:tcPr>
            <w:tcW w:w="2640" w:type="dxa"/>
            <w:tcBorders>
              <w:top w:val="single" w:sz="2" w:space="0" w:color="auto"/>
              <w:bottom w:val="single" w:sz="2" w:space="0" w:color="auto"/>
            </w:tcBorders>
            <w:shd w:val="clear" w:color="auto" w:fill="auto"/>
            <w:noWrap/>
            <w:vAlign w:val="center"/>
            <w:hideMark/>
          </w:tcPr>
          <w:p w:rsidR="00712E6F" w:rsidRPr="0026237E" w:rsidRDefault="00712E6F" w:rsidP="000F501B">
            <w:pPr>
              <w:pStyle w:val="cuatexto"/>
              <w:tabs>
                <w:tab w:val="clear" w:pos="2835"/>
              </w:tabs>
              <w:jc w:val="left"/>
            </w:pPr>
            <w:r>
              <w:t>30.000 eurotik 45.000 eurora</w:t>
            </w:r>
          </w:p>
        </w:tc>
        <w:tc>
          <w:tcPr>
            <w:tcW w:w="1093" w:type="dxa"/>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65.146</w:t>
            </w:r>
          </w:p>
        </w:tc>
        <w:tc>
          <w:tcPr>
            <w:tcW w:w="765"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18,2</w:t>
            </w:r>
          </w:p>
        </w:tc>
        <w:tc>
          <w:tcPr>
            <w:tcW w:w="1110"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83,1</w:t>
            </w:r>
          </w:p>
        </w:tc>
        <w:tc>
          <w:tcPr>
            <w:tcW w:w="1295" w:type="dxa"/>
            <w:gridSpan w:val="2"/>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2.391,62</w:t>
            </w:r>
          </w:p>
        </w:tc>
        <w:tc>
          <w:tcPr>
            <w:tcW w:w="848"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23,6</w:t>
            </w:r>
          </w:p>
        </w:tc>
        <w:tc>
          <w:tcPr>
            <w:tcW w:w="1038" w:type="dxa"/>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56,1</w:t>
            </w:r>
          </w:p>
        </w:tc>
      </w:tr>
      <w:tr w:rsidR="0026237E" w:rsidRPr="0026237E" w:rsidTr="008E74EF">
        <w:trPr>
          <w:trHeight w:val="198"/>
          <w:jc w:val="center"/>
        </w:trPr>
        <w:tc>
          <w:tcPr>
            <w:tcW w:w="2640" w:type="dxa"/>
            <w:tcBorders>
              <w:top w:val="single" w:sz="2" w:space="0" w:color="auto"/>
              <w:bottom w:val="single" w:sz="2" w:space="0" w:color="auto"/>
            </w:tcBorders>
            <w:shd w:val="clear" w:color="auto" w:fill="auto"/>
            <w:noWrap/>
            <w:vAlign w:val="center"/>
            <w:hideMark/>
          </w:tcPr>
          <w:p w:rsidR="00712E6F" w:rsidRPr="0026237E" w:rsidRDefault="00712E6F" w:rsidP="000F501B">
            <w:pPr>
              <w:pStyle w:val="cuatexto"/>
              <w:tabs>
                <w:tab w:val="clear" w:pos="2835"/>
              </w:tabs>
              <w:jc w:val="left"/>
            </w:pPr>
            <w:r>
              <w:t>45.000 eurotik 60.000 eurora</w:t>
            </w:r>
          </w:p>
        </w:tc>
        <w:tc>
          <w:tcPr>
            <w:tcW w:w="1093" w:type="dxa"/>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29.769</w:t>
            </w:r>
          </w:p>
        </w:tc>
        <w:tc>
          <w:tcPr>
            <w:tcW w:w="765"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8,3</w:t>
            </w:r>
          </w:p>
        </w:tc>
        <w:tc>
          <w:tcPr>
            <w:tcW w:w="1110"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91,4</w:t>
            </w:r>
          </w:p>
        </w:tc>
        <w:tc>
          <w:tcPr>
            <w:tcW w:w="1295" w:type="dxa"/>
            <w:gridSpan w:val="2"/>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1.535,51</w:t>
            </w:r>
          </w:p>
        </w:tc>
        <w:tc>
          <w:tcPr>
            <w:tcW w:w="848"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15,1</w:t>
            </w:r>
          </w:p>
        </w:tc>
        <w:tc>
          <w:tcPr>
            <w:tcW w:w="1038" w:type="dxa"/>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71,2</w:t>
            </w:r>
          </w:p>
        </w:tc>
      </w:tr>
      <w:tr w:rsidR="0026237E" w:rsidRPr="0026237E" w:rsidTr="008E74EF">
        <w:trPr>
          <w:trHeight w:val="198"/>
          <w:jc w:val="center"/>
        </w:trPr>
        <w:tc>
          <w:tcPr>
            <w:tcW w:w="2640" w:type="dxa"/>
            <w:tcBorders>
              <w:top w:val="single" w:sz="2" w:space="0" w:color="auto"/>
              <w:bottom w:val="single" w:sz="2" w:space="0" w:color="auto"/>
            </w:tcBorders>
            <w:shd w:val="clear" w:color="auto" w:fill="auto"/>
            <w:noWrap/>
            <w:vAlign w:val="center"/>
            <w:hideMark/>
          </w:tcPr>
          <w:p w:rsidR="00712E6F" w:rsidRPr="0026237E" w:rsidRDefault="00712E6F" w:rsidP="000F501B">
            <w:pPr>
              <w:pStyle w:val="cuatexto"/>
              <w:tabs>
                <w:tab w:val="clear" w:pos="2835"/>
              </w:tabs>
              <w:jc w:val="left"/>
            </w:pPr>
            <w:r>
              <w:t>60.000 eurotik 90.000 eurora</w:t>
            </w:r>
          </w:p>
        </w:tc>
        <w:tc>
          <w:tcPr>
            <w:tcW w:w="1093" w:type="dxa"/>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21.414</w:t>
            </w:r>
          </w:p>
        </w:tc>
        <w:tc>
          <w:tcPr>
            <w:tcW w:w="765"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6,0</w:t>
            </w:r>
          </w:p>
        </w:tc>
        <w:tc>
          <w:tcPr>
            <w:tcW w:w="1110"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97,4</w:t>
            </w:r>
          </w:p>
        </w:tc>
        <w:tc>
          <w:tcPr>
            <w:tcW w:w="1295" w:type="dxa"/>
            <w:gridSpan w:val="2"/>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1.529,55</w:t>
            </w:r>
          </w:p>
        </w:tc>
        <w:tc>
          <w:tcPr>
            <w:tcW w:w="848"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15,1</w:t>
            </w:r>
          </w:p>
        </w:tc>
        <w:tc>
          <w:tcPr>
            <w:tcW w:w="1038" w:type="dxa"/>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86,2</w:t>
            </w:r>
          </w:p>
        </w:tc>
      </w:tr>
      <w:tr w:rsidR="0026237E" w:rsidRPr="0026237E" w:rsidTr="008E74EF">
        <w:trPr>
          <w:trHeight w:val="198"/>
          <w:jc w:val="center"/>
        </w:trPr>
        <w:tc>
          <w:tcPr>
            <w:tcW w:w="2640" w:type="dxa"/>
            <w:tcBorders>
              <w:top w:val="single" w:sz="2" w:space="0" w:color="auto"/>
              <w:bottom w:val="single" w:sz="2" w:space="0" w:color="auto"/>
            </w:tcBorders>
            <w:shd w:val="clear" w:color="auto" w:fill="auto"/>
            <w:noWrap/>
            <w:vAlign w:val="center"/>
            <w:hideMark/>
          </w:tcPr>
          <w:p w:rsidR="00712E6F" w:rsidRPr="0026237E" w:rsidRDefault="00712E6F" w:rsidP="000F501B">
            <w:pPr>
              <w:pStyle w:val="cuatexto"/>
              <w:tabs>
                <w:tab w:val="clear" w:pos="2835"/>
              </w:tabs>
              <w:jc w:val="left"/>
            </w:pPr>
            <w:r>
              <w:t>90.000 eurotik 120.000 eurora</w:t>
            </w:r>
          </w:p>
        </w:tc>
        <w:tc>
          <w:tcPr>
            <w:tcW w:w="1093" w:type="dxa"/>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5.328</w:t>
            </w:r>
          </w:p>
        </w:tc>
        <w:tc>
          <w:tcPr>
            <w:tcW w:w="765"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1,5</w:t>
            </w:r>
          </w:p>
        </w:tc>
        <w:tc>
          <w:tcPr>
            <w:tcW w:w="1110"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98,9</w:t>
            </w:r>
          </w:p>
        </w:tc>
        <w:tc>
          <w:tcPr>
            <w:tcW w:w="1295" w:type="dxa"/>
            <w:gridSpan w:val="2"/>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544,69</w:t>
            </w:r>
          </w:p>
        </w:tc>
        <w:tc>
          <w:tcPr>
            <w:tcW w:w="848"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5,4</w:t>
            </w:r>
          </w:p>
        </w:tc>
        <w:tc>
          <w:tcPr>
            <w:tcW w:w="1038" w:type="dxa"/>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91,6</w:t>
            </w:r>
          </w:p>
        </w:tc>
      </w:tr>
      <w:tr w:rsidR="0026237E" w:rsidRPr="0026237E" w:rsidTr="008E74EF">
        <w:trPr>
          <w:trHeight w:val="198"/>
          <w:jc w:val="center"/>
        </w:trPr>
        <w:tc>
          <w:tcPr>
            <w:tcW w:w="2640" w:type="dxa"/>
            <w:tcBorders>
              <w:top w:val="single" w:sz="2" w:space="0" w:color="auto"/>
              <w:bottom w:val="single" w:sz="2" w:space="0" w:color="auto"/>
            </w:tcBorders>
            <w:shd w:val="clear" w:color="auto" w:fill="auto"/>
            <w:noWrap/>
            <w:vAlign w:val="center"/>
            <w:hideMark/>
          </w:tcPr>
          <w:p w:rsidR="00712E6F" w:rsidRPr="0026237E" w:rsidRDefault="00712E6F" w:rsidP="000F501B">
            <w:pPr>
              <w:pStyle w:val="cuatexto"/>
              <w:tabs>
                <w:tab w:val="clear" w:pos="2835"/>
              </w:tabs>
              <w:jc w:val="left"/>
            </w:pPr>
            <w:r>
              <w:t>120.000 eurotik 180.000 eurora</w:t>
            </w:r>
          </w:p>
        </w:tc>
        <w:tc>
          <w:tcPr>
            <w:tcW w:w="1093" w:type="dxa"/>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2.673</w:t>
            </w:r>
          </w:p>
        </w:tc>
        <w:tc>
          <w:tcPr>
            <w:tcW w:w="765"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0,7</w:t>
            </w:r>
          </w:p>
        </w:tc>
        <w:tc>
          <w:tcPr>
            <w:tcW w:w="1110"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99,6</w:t>
            </w:r>
          </w:p>
        </w:tc>
        <w:tc>
          <w:tcPr>
            <w:tcW w:w="1295" w:type="dxa"/>
            <w:gridSpan w:val="2"/>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379,21</w:t>
            </w:r>
          </w:p>
        </w:tc>
        <w:tc>
          <w:tcPr>
            <w:tcW w:w="848"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3,7</w:t>
            </w:r>
          </w:p>
        </w:tc>
        <w:tc>
          <w:tcPr>
            <w:tcW w:w="1038" w:type="dxa"/>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95,3</w:t>
            </w:r>
          </w:p>
        </w:tc>
      </w:tr>
      <w:tr w:rsidR="0026237E" w:rsidRPr="0026237E" w:rsidTr="008E74EF">
        <w:trPr>
          <w:trHeight w:val="198"/>
          <w:jc w:val="center"/>
        </w:trPr>
        <w:tc>
          <w:tcPr>
            <w:tcW w:w="2640" w:type="dxa"/>
            <w:tcBorders>
              <w:top w:val="single" w:sz="2" w:space="0" w:color="auto"/>
              <w:bottom w:val="single" w:sz="2" w:space="0" w:color="auto"/>
            </w:tcBorders>
            <w:shd w:val="clear" w:color="auto" w:fill="auto"/>
            <w:noWrap/>
            <w:vAlign w:val="center"/>
            <w:hideMark/>
          </w:tcPr>
          <w:p w:rsidR="00712E6F" w:rsidRPr="0026237E" w:rsidRDefault="00712E6F" w:rsidP="000F501B">
            <w:pPr>
              <w:pStyle w:val="cuatexto"/>
              <w:tabs>
                <w:tab w:val="clear" w:pos="2835"/>
              </w:tabs>
              <w:jc w:val="left"/>
            </w:pPr>
            <w:r>
              <w:t>180.000 eurotik 300.000 eurora</w:t>
            </w:r>
          </w:p>
        </w:tc>
        <w:tc>
          <w:tcPr>
            <w:tcW w:w="1093" w:type="dxa"/>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911</w:t>
            </w:r>
          </w:p>
        </w:tc>
        <w:tc>
          <w:tcPr>
            <w:tcW w:w="765"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0,3</w:t>
            </w:r>
          </w:p>
        </w:tc>
        <w:tc>
          <w:tcPr>
            <w:tcW w:w="1110"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99,9</w:t>
            </w:r>
          </w:p>
        </w:tc>
        <w:tc>
          <w:tcPr>
            <w:tcW w:w="1295" w:type="dxa"/>
            <w:gridSpan w:val="2"/>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200,88</w:t>
            </w:r>
          </w:p>
        </w:tc>
        <w:tc>
          <w:tcPr>
            <w:tcW w:w="848"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2,0</w:t>
            </w:r>
          </w:p>
        </w:tc>
        <w:tc>
          <w:tcPr>
            <w:tcW w:w="1038" w:type="dxa"/>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97,3</w:t>
            </w:r>
          </w:p>
        </w:tc>
      </w:tr>
      <w:tr w:rsidR="0026237E" w:rsidRPr="0026237E" w:rsidTr="008E74EF">
        <w:trPr>
          <w:trHeight w:val="198"/>
          <w:jc w:val="center"/>
        </w:trPr>
        <w:tc>
          <w:tcPr>
            <w:tcW w:w="2640" w:type="dxa"/>
            <w:tcBorders>
              <w:top w:val="single" w:sz="2" w:space="0" w:color="auto"/>
              <w:bottom w:val="single" w:sz="2" w:space="0" w:color="auto"/>
            </w:tcBorders>
            <w:shd w:val="clear" w:color="auto" w:fill="auto"/>
            <w:noWrap/>
            <w:vAlign w:val="center"/>
            <w:hideMark/>
          </w:tcPr>
          <w:p w:rsidR="00712E6F" w:rsidRPr="0026237E" w:rsidRDefault="00712E6F" w:rsidP="000F501B">
            <w:pPr>
              <w:pStyle w:val="cuatexto"/>
              <w:tabs>
                <w:tab w:val="clear" w:pos="2835"/>
              </w:tabs>
              <w:jc w:val="left"/>
            </w:pPr>
            <w:r>
              <w:t>300.000 eurotik 600.000 eurora</w:t>
            </w:r>
          </w:p>
        </w:tc>
        <w:tc>
          <w:tcPr>
            <w:tcW w:w="1093" w:type="dxa"/>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312</w:t>
            </w:r>
          </w:p>
        </w:tc>
        <w:tc>
          <w:tcPr>
            <w:tcW w:w="765"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0,1</w:t>
            </w:r>
          </w:p>
        </w:tc>
        <w:tc>
          <w:tcPr>
            <w:tcW w:w="1110" w:type="dxa"/>
            <w:gridSpan w:val="2"/>
            <w:tcBorders>
              <w:top w:val="single" w:sz="2" w:space="0" w:color="auto"/>
              <w:bottom w:val="single" w:sz="2" w:space="0" w:color="auto"/>
            </w:tcBorders>
            <w:shd w:val="clear" w:color="auto" w:fill="auto"/>
            <w:noWrap/>
            <w:vAlign w:val="center"/>
            <w:hideMark/>
          </w:tcPr>
          <w:p w:rsidR="00712E6F" w:rsidRPr="0026237E" w:rsidRDefault="00DF1D7A" w:rsidP="0026237E">
            <w:pPr>
              <w:pStyle w:val="cuatexto"/>
              <w:jc w:val="right"/>
            </w:pPr>
            <w:r>
              <w:t>100</w:t>
            </w:r>
          </w:p>
        </w:tc>
        <w:tc>
          <w:tcPr>
            <w:tcW w:w="1295" w:type="dxa"/>
            <w:gridSpan w:val="2"/>
            <w:tcBorders>
              <w:top w:val="single" w:sz="2" w:space="0" w:color="auto"/>
              <w:bottom w:val="single" w:sz="2" w:space="0" w:color="auto"/>
            </w:tcBorders>
            <w:shd w:val="clear" w:color="auto" w:fill="auto"/>
            <w:vAlign w:val="center"/>
            <w:hideMark/>
          </w:tcPr>
          <w:p w:rsidR="00712E6F" w:rsidRPr="0026237E" w:rsidRDefault="00712E6F" w:rsidP="000C4267">
            <w:pPr>
              <w:pStyle w:val="cuatexto"/>
              <w:jc w:val="right"/>
            </w:pPr>
            <w:r>
              <w:t>122,74</w:t>
            </w:r>
          </w:p>
        </w:tc>
        <w:tc>
          <w:tcPr>
            <w:tcW w:w="848" w:type="dxa"/>
            <w:gridSpan w:val="2"/>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1,2</w:t>
            </w:r>
          </w:p>
        </w:tc>
        <w:tc>
          <w:tcPr>
            <w:tcW w:w="1038" w:type="dxa"/>
            <w:tcBorders>
              <w:top w:val="single" w:sz="2" w:space="0" w:color="auto"/>
              <w:bottom w:val="single" w:sz="2" w:space="0" w:color="auto"/>
            </w:tcBorders>
            <w:shd w:val="clear" w:color="auto" w:fill="auto"/>
            <w:noWrap/>
            <w:vAlign w:val="center"/>
            <w:hideMark/>
          </w:tcPr>
          <w:p w:rsidR="00712E6F" w:rsidRPr="0026237E" w:rsidRDefault="00712E6F" w:rsidP="0026237E">
            <w:pPr>
              <w:pStyle w:val="cuatexto"/>
              <w:jc w:val="right"/>
            </w:pPr>
            <w:r>
              <w:t>98,5</w:t>
            </w:r>
          </w:p>
        </w:tc>
      </w:tr>
      <w:tr w:rsidR="0026237E" w:rsidRPr="0026237E" w:rsidTr="00EE744A">
        <w:trPr>
          <w:trHeight w:val="198"/>
          <w:jc w:val="center"/>
        </w:trPr>
        <w:tc>
          <w:tcPr>
            <w:tcW w:w="2640" w:type="dxa"/>
            <w:tcBorders>
              <w:top w:val="single" w:sz="2" w:space="0" w:color="auto"/>
              <w:bottom w:val="single" w:sz="4" w:space="0" w:color="auto"/>
            </w:tcBorders>
            <w:shd w:val="clear" w:color="auto" w:fill="auto"/>
            <w:noWrap/>
            <w:vAlign w:val="center"/>
            <w:hideMark/>
          </w:tcPr>
          <w:p w:rsidR="00712E6F" w:rsidRPr="0026237E" w:rsidRDefault="00712E6F" w:rsidP="000F501B">
            <w:pPr>
              <w:pStyle w:val="cuatexto"/>
              <w:tabs>
                <w:tab w:val="clear" w:pos="2835"/>
              </w:tabs>
              <w:jc w:val="left"/>
            </w:pPr>
            <w:r>
              <w:t>600.000 eurotik gora</w:t>
            </w:r>
          </w:p>
        </w:tc>
        <w:tc>
          <w:tcPr>
            <w:tcW w:w="1093" w:type="dxa"/>
            <w:tcBorders>
              <w:top w:val="single" w:sz="2" w:space="0" w:color="auto"/>
              <w:bottom w:val="single" w:sz="4" w:space="0" w:color="auto"/>
            </w:tcBorders>
            <w:shd w:val="clear" w:color="auto" w:fill="auto"/>
            <w:vAlign w:val="center"/>
            <w:hideMark/>
          </w:tcPr>
          <w:p w:rsidR="00712E6F" w:rsidRPr="0026237E" w:rsidRDefault="00712E6F" w:rsidP="000C4267">
            <w:pPr>
              <w:pStyle w:val="cuatexto"/>
              <w:jc w:val="right"/>
            </w:pPr>
            <w:r>
              <w:t>100</w:t>
            </w:r>
          </w:p>
        </w:tc>
        <w:tc>
          <w:tcPr>
            <w:tcW w:w="765" w:type="dxa"/>
            <w:gridSpan w:val="2"/>
            <w:tcBorders>
              <w:top w:val="single" w:sz="2" w:space="0" w:color="auto"/>
              <w:bottom w:val="single" w:sz="4" w:space="0" w:color="auto"/>
            </w:tcBorders>
            <w:shd w:val="clear" w:color="auto" w:fill="auto"/>
            <w:noWrap/>
            <w:vAlign w:val="center"/>
            <w:hideMark/>
          </w:tcPr>
          <w:p w:rsidR="00712E6F" w:rsidRPr="0026237E" w:rsidRDefault="00712E6F" w:rsidP="0026237E">
            <w:pPr>
              <w:pStyle w:val="cuatexto"/>
              <w:jc w:val="right"/>
            </w:pPr>
            <w:r>
              <w:t>0,0</w:t>
            </w:r>
          </w:p>
        </w:tc>
        <w:tc>
          <w:tcPr>
            <w:tcW w:w="1110" w:type="dxa"/>
            <w:gridSpan w:val="2"/>
            <w:tcBorders>
              <w:top w:val="single" w:sz="2" w:space="0" w:color="auto"/>
              <w:bottom w:val="single" w:sz="4" w:space="0" w:color="auto"/>
            </w:tcBorders>
            <w:shd w:val="clear" w:color="auto" w:fill="auto"/>
            <w:noWrap/>
            <w:vAlign w:val="center"/>
            <w:hideMark/>
          </w:tcPr>
          <w:p w:rsidR="00712E6F" w:rsidRPr="0026237E" w:rsidRDefault="00DF1D7A" w:rsidP="0026237E">
            <w:pPr>
              <w:pStyle w:val="cuatexto"/>
              <w:jc w:val="right"/>
            </w:pPr>
            <w:r>
              <w:t>100</w:t>
            </w:r>
          </w:p>
        </w:tc>
        <w:tc>
          <w:tcPr>
            <w:tcW w:w="1295" w:type="dxa"/>
            <w:gridSpan w:val="2"/>
            <w:tcBorders>
              <w:top w:val="single" w:sz="2" w:space="0" w:color="auto"/>
              <w:bottom w:val="single" w:sz="4" w:space="0" w:color="auto"/>
            </w:tcBorders>
            <w:shd w:val="clear" w:color="auto" w:fill="auto"/>
            <w:vAlign w:val="center"/>
            <w:hideMark/>
          </w:tcPr>
          <w:p w:rsidR="00712E6F" w:rsidRPr="0026237E" w:rsidRDefault="00712E6F" w:rsidP="000F501B">
            <w:pPr>
              <w:pStyle w:val="cuatexto"/>
              <w:jc w:val="right"/>
            </w:pPr>
            <w:r>
              <w:t>149,20</w:t>
            </w:r>
          </w:p>
        </w:tc>
        <w:tc>
          <w:tcPr>
            <w:tcW w:w="848" w:type="dxa"/>
            <w:gridSpan w:val="2"/>
            <w:tcBorders>
              <w:top w:val="single" w:sz="2" w:space="0" w:color="auto"/>
              <w:bottom w:val="single" w:sz="4" w:space="0" w:color="auto"/>
            </w:tcBorders>
            <w:shd w:val="clear" w:color="auto" w:fill="auto"/>
            <w:noWrap/>
            <w:vAlign w:val="center"/>
            <w:hideMark/>
          </w:tcPr>
          <w:p w:rsidR="00712E6F" w:rsidRPr="0026237E" w:rsidRDefault="00712E6F" w:rsidP="0026237E">
            <w:pPr>
              <w:pStyle w:val="cuatexto"/>
              <w:jc w:val="right"/>
            </w:pPr>
            <w:r>
              <w:t>1,5</w:t>
            </w:r>
          </w:p>
        </w:tc>
        <w:tc>
          <w:tcPr>
            <w:tcW w:w="1038" w:type="dxa"/>
            <w:tcBorders>
              <w:top w:val="single" w:sz="2" w:space="0" w:color="auto"/>
              <w:bottom w:val="single" w:sz="4" w:space="0" w:color="auto"/>
            </w:tcBorders>
            <w:shd w:val="clear" w:color="auto" w:fill="auto"/>
            <w:noWrap/>
            <w:vAlign w:val="center"/>
            <w:hideMark/>
          </w:tcPr>
          <w:p w:rsidR="00712E6F" w:rsidRPr="0026237E" w:rsidRDefault="00DF1D7A" w:rsidP="0026237E">
            <w:pPr>
              <w:pStyle w:val="cuatexto"/>
              <w:jc w:val="right"/>
            </w:pPr>
            <w:r>
              <w:t>100</w:t>
            </w:r>
          </w:p>
        </w:tc>
      </w:tr>
      <w:tr w:rsidR="0026237E" w:rsidRPr="00712E6F" w:rsidTr="00EE744A">
        <w:trPr>
          <w:trHeight w:val="255"/>
          <w:jc w:val="center"/>
        </w:trPr>
        <w:tc>
          <w:tcPr>
            <w:tcW w:w="2640" w:type="dxa"/>
            <w:tcBorders>
              <w:top w:val="single" w:sz="4" w:space="0" w:color="auto"/>
              <w:bottom w:val="single" w:sz="4" w:space="0" w:color="auto"/>
            </w:tcBorders>
            <w:shd w:val="clear" w:color="auto" w:fill="8DB3E2"/>
            <w:noWrap/>
            <w:vAlign w:val="center"/>
            <w:hideMark/>
          </w:tcPr>
          <w:p w:rsidR="00712E6F" w:rsidRPr="0026237E" w:rsidRDefault="00712E6F" w:rsidP="000F501B">
            <w:pPr>
              <w:pStyle w:val="cuadroCabe"/>
              <w:tabs>
                <w:tab w:val="clear" w:pos="2835"/>
              </w:tabs>
            </w:pPr>
            <w:r>
              <w:t>Guztira</w:t>
            </w:r>
          </w:p>
        </w:tc>
        <w:tc>
          <w:tcPr>
            <w:tcW w:w="1093" w:type="dxa"/>
            <w:tcBorders>
              <w:top w:val="single" w:sz="4" w:space="0" w:color="auto"/>
              <w:bottom w:val="single" w:sz="4" w:space="0" w:color="auto"/>
            </w:tcBorders>
            <w:shd w:val="clear" w:color="auto" w:fill="8DB3E2"/>
            <w:vAlign w:val="center"/>
            <w:hideMark/>
          </w:tcPr>
          <w:p w:rsidR="00712E6F" w:rsidRPr="0026237E" w:rsidRDefault="00712E6F" w:rsidP="00EA038F">
            <w:pPr>
              <w:pStyle w:val="cuadroCabe"/>
              <w:jc w:val="right"/>
            </w:pPr>
            <w:r>
              <w:t>357.524</w:t>
            </w:r>
          </w:p>
        </w:tc>
        <w:tc>
          <w:tcPr>
            <w:tcW w:w="765" w:type="dxa"/>
            <w:gridSpan w:val="2"/>
            <w:tcBorders>
              <w:top w:val="single" w:sz="4" w:space="0" w:color="auto"/>
              <w:bottom w:val="single" w:sz="4" w:space="0" w:color="auto"/>
            </w:tcBorders>
            <w:shd w:val="clear" w:color="auto" w:fill="8DB3E2"/>
            <w:noWrap/>
            <w:vAlign w:val="center"/>
            <w:hideMark/>
          </w:tcPr>
          <w:p w:rsidR="00712E6F" w:rsidRPr="0026237E" w:rsidRDefault="00B80562" w:rsidP="00EA038F">
            <w:pPr>
              <w:pStyle w:val="cuadroCabe"/>
              <w:jc w:val="right"/>
            </w:pPr>
            <w:r>
              <w:t>100</w:t>
            </w:r>
          </w:p>
        </w:tc>
        <w:tc>
          <w:tcPr>
            <w:tcW w:w="1110" w:type="dxa"/>
            <w:gridSpan w:val="2"/>
            <w:tcBorders>
              <w:top w:val="single" w:sz="4" w:space="0" w:color="auto"/>
              <w:bottom w:val="single" w:sz="4" w:space="0" w:color="auto"/>
            </w:tcBorders>
            <w:shd w:val="clear" w:color="auto" w:fill="8DB3E2"/>
            <w:noWrap/>
            <w:vAlign w:val="center"/>
            <w:hideMark/>
          </w:tcPr>
          <w:p w:rsidR="00712E6F" w:rsidRPr="0026237E" w:rsidRDefault="00B80562" w:rsidP="00EA038F">
            <w:pPr>
              <w:pStyle w:val="cuadroCabe"/>
              <w:jc w:val="right"/>
            </w:pPr>
            <w:r>
              <w:t>100</w:t>
            </w:r>
          </w:p>
        </w:tc>
        <w:tc>
          <w:tcPr>
            <w:tcW w:w="1295" w:type="dxa"/>
            <w:gridSpan w:val="2"/>
            <w:tcBorders>
              <w:top w:val="single" w:sz="4" w:space="0" w:color="auto"/>
              <w:bottom w:val="single" w:sz="4" w:space="0" w:color="auto"/>
            </w:tcBorders>
            <w:shd w:val="clear" w:color="auto" w:fill="8DB3E2"/>
            <w:vAlign w:val="center"/>
            <w:hideMark/>
          </w:tcPr>
          <w:p w:rsidR="00712E6F" w:rsidRPr="0026237E" w:rsidRDefault="00712E6F" w:rsidP="00EA038F">
            <w:pPr>
              <w:pStyle w:val="cuadroCabe"/>
              <w:jc w:val="right"/>
            </w:pPr>
            <w:r>
              <w:t>10.152,52</w:t>
            </w:r>
          </w:p>
        </w:tc>
        <w:tc>
          <w:tcPr>
            <w:tcW w:w="848" w:type="dxa"/>
            <w:gridSpan w:val="2"/>
            <w:tcBorders>
              <w:top w:val="single" w:sz="4" w:space="0" w:color="auto"/>
              <w:bottom w:val="single" w:sz="4" w:space="0" w:color="auto"/>
            </w:tcBorders>
            <w:shd w:val="clear" w:color="auto" w:fill="8DB3E2"/>
            <w:noWrap/>
            <w:vAlign w:val="center"/>
            <w:hideMark/>
          </w:tcPr>
          <w:p w:rsidR="00712E6F" w:rsidRPr="0026237E" w:rsidRDefault="00B80562" w:rsidP="00EA038F">
            <w:pPr>
              <w:pStyle w:val="cuadroCabe"/>
              <w:jc w:val="right"/>
            </w:pPr>
            <w:r>
              <w:t>100</w:t>
            </w:r>
          </w:p>
        </w:tc>
        <w:tc>
          <w:tcPr>
            <w:tcW w:w="1038" w:type="dxa"/>
            <w:tcBorders>
              <w:top w:val="single" w:sz="4" w:space="0" w:color="auto"/>
              <w:bottom w:val="single" w:sz="4" w:space="0" w:color="auto"/>
            </w:tcBorders>
            <w:shd w:val="clear" w:color="auto" w:fill="8DB3E2"/>
            <w:noWrap/>
            <w:vAlign w:val="center"/>
            <w:hideMark/>
          </w:tcPr>
          <w:p w:rsidR="00712E6F" w:rsidRPr="0026237E" w:rsidRDefault="00B80562" w:rsidP="00EA038F">
            <w:pPr>
              <w:pStyle w:val="cuadroCabe"/>
              <w:jc w:val="right"/>
            </w:pPr>
            <w:r>
              <w:t>100</w:t>
            </w:r>
          </w:p>
        </w:tc>
      </w:tr>
      <w:tr w:rsidR="00B80562" w:rsidRPr="0026237E" w:rsidTr="00EE744A">
        <w:trPr>
          <w:trHeight w:hRule="exact" w:val="198"/>
          <w:jc w:val="center"/>
        </w:trPr>
        <w:tc>
          <w:tcPr>
            <w:tcW w:w="8789" w:type="dxa"/>
            <w:gridSpan w:val="11"/>
            <w:tcBorders>
              <w:top w:val="single" w:sz="4" w:space="0" w:color="auto"/>
            </w:tcBorders>
            <w:shd w:val="clear" w:color="auto" w:fill="FFFFFF" w:themeFill="background1"/>
            <w:noWrap/>
            <w:vAlign w:val="center"/>
          </w:tcPr>
          <w:p w:rsidR="00B80562" w:rsidRPr="0026237E" w:rsidRDefault="00B80562" w:rsidP="000F501B">
            <w:pPr>
              <w:pStyle w:val="cuatexto"/>
              <w:tabs>
                <w:tab w:val="clear" w:pos="2835"/>
              </w:tabs>
              <w:jc w:val="left"/>
            </w:pPr>
            <w:r>
              <w:t>*Milioitan</w:t>
            </w:r>
          </w:p>
          <w:p w:rsidR="0050175E" w:rsidRPr="0026237E" w:rsidRDefault="0050175E" w:rsidP="000F501B">
            <w:pPr>
              <w:pStyle w:val="cuatexto"/>
              <w:tabs>
                <w:tab w:val="clear" w:pos="2835"/>
              </w:tabs>
              <w:jc w:val="left"/>
              <w:rPr>
                <w:lang w:val="es-ES" w:eastAsia="es-ES"/>
              </w:rPr>
            </w:pPr>
          </w:p>
        </w:tc>
      </w:tr>
    </w:tbl>
    <w:p w:rsidR="00095923" w:rsidRDefault="00095923" w:rsidP="00D45BA5">
      <w:pPr>
        <w:pStyle w:val="texto"/>
        <w:tabs>
          <w:tab w:val="clear" w:pos="2835"/>
          <w:tab w:val="clear" w:pos="3969"/>
          <w:tab w:val="clear" w:pos="5103"/>
          <w:tab w:val="clear" w:pos="6237"/>
          <w:tab w:val="clear" w:pos="7371"/>
        </w:tabs>
        <w:spacing w:before="240" w:after="120"/>
        <w:rPr>
          <w:szCs w:val="26"/>
        </w:rPr>
      </w:pPr>
      <w:r>
        <w:t>Aurreko datuen analisitik abiatuta honako zertzelada hauek aipatu behar d</w:t>
      </w:r>
      <w:r>
        <w:t>i</w:t>
      </w:r>
      <w:r>
        <w:t>tugu:</w:t>
      </w:r>
    </w:p>
    <w:p w:rsidR="00732512" w:rsidRDefault="00DF1D7A" w:rsidP="00F65C74">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2019an, aitorpenen ehuneko 54k 3.000 eta 24.000 euro bitarteko likidazio-oinarria du, eta oinarri hori zergadunen likidazio-oinarri osoaren ehuneko 22 da. Honako hau izan da portzentaje horien bilakaera azken bost urteetan:</w:t>
      </w:r>
    </w:p>
    <w:tbl>
      <w:tblPr>
        <w:tblW w:w="8789"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498"/>
        <w:gridCol w:w="603"/>
        <w:gridCol w:w="650"/>
        <w:gridCol w:w="651"/>
        <w:gridCol w:w="651"/>
        <w:gridCol w:w="650"/>
        <w:gridCol w:w="1113"/>
        <w:gridCol w:w="1113"/>
      </w:tblGrid>
      <w:tr w:rsidR="00520A64" w:rsidRPr="0026237E" w:rsidTr="008E74EF">
        <w:trPr>
          <w:trHeight w:val="510"/>
          <w:jc w:val="center"/>
        </w:trPr>
        <w:tc>
          <w:tcPr>
            <w:tcW w:w="3686" w:type="dxa"/>
            <w:tcBorders>
              <w:bottom w:val="single" w:sz="4" w:space="0" w:color="auto"/>
            </w:tcBorders>
            <w:shd w:val="clear" w:color="auto" w:fill="8DB3E2"/>
            <w:noWrap/>
            <w:vAlign w:val="center"/>
            <w:hideMark/>
          </w:tcPr>
          <w:p w:rsidR="00732512" w:rsidRPr="0026237E" w:rsidRDefault="00732512" w:rsidP="000F501B">
            <w:pPr>
              <w:pStyle w:val="cuadroCabe"/>
              <w:jc w:val="right"/>
              <w:rPr>
                <w:lang w:val="es-ES" w:eastAsia="es-ES"/>
              </w:rPr>
            </w:pPr>
          </w:p>
        </w:tc>
        <w:tc>
          <w:tcPr>
            <w:tcW w:w="629" w:type="dxa"/>
            <w:tcBorders>
              <w:bottom w:val="single" w:sz="4" w:space="0" w:color="auto"/>
            </w:tcBorders>
            <w:shd w:val="clear" w:color="auto" w:fill="8DB3E2"/>
            <w:noWrap/>
            <w:vAlign w:val="center"/>
            <w:hideMark/>
          </w:tcPr>
          <w:p w:rsidR="00732512" w:rsidRPr="0026237E" w:rsidRDefault="00732512" w:rsidP="000F501B">
            <w:pPr>
              <w:pStyle w:val="cuadroCabe"/>
              <w:jc w:val="right"/>
            </w:pPr>
            <w:r>
              <w:t>2015</w:t>
            </w:r>
          </w:p>
        </w:tc>
        <w:tc>
          <w:tcPr>
            <w:tcW w:w="678" w:type="dxa"/>
            <w:tcBorders>
              <w:bottom w:val="single" w:sz="4" w:space="0" w:color="auto"/>
            </w:tcBorders>
            <w:shd w:val="clear" w:color="auto" w:fill="8DB3E2"/>
            <w:noWrap/>
            <w:vAlign w:val="center"/>
            <w:hideMark/>
          </w:tcPr>
          <w:p w:rsidR="00732512" w:rsidRPr="0026237E" w:rsidRDefault="00732512" w:rsidP="000F501B">
            <w:pPr>
              <w:pStyle w:val="cuadroCabe"/>
              <w:jc w:val="right"/>
            </w:pPr>
            <w:r>
              <w:t>2016</w:t>
            </w:r>
          </w:p>
        </w:tc>
        <w:tc>
          <w:tcPr>
            <w:tcW w:w="679" w:type="dxa"/>
            <w:tcBorders>
              <w:bottom w:val="single" w:sz="4" w:space="0" w:color="auto"/>
            </w:tcBorders>
            <w:shd w:val="clear" w:color="auto" w:fill="8DB3E2"/>
            <w:noWrap/>
            <w:vAlign w:val="center"/>
            <w:hideMark/>
          </w:tcPr>
          <w:p w:rsidR="00732512" w:rsidRPr="0026237E" w:rsidRDefault="00732512" w:rsidP="000F501B">
            <w:pPr>
              <w:pStyle w:val="cuadroCabe"/>
              <w:jc w:val="right"/>
            </w:pPr>
            <w:r>
              <w:t>2017</w:t>
            </w:r>
          </w:p>
        </w:tc>
        <w:tc>
          <w:tcPr>
            <w:tcW w:w="679" w:type="dxa"/>
            <w:tcBorders>
              <w:bottom w:val="single" w:sz="4" w:space="0" w:color="auto"/>
            </w:tcBorders>
            <w:shd w:val="clear" w:color="auto" w:fill="8DB3E2"/>
            <w:noWrap/>
            <w:vAlign w:val="center"/>
            <w:hideMark/>
          </w:tcPr>
          <w:p w:rsidR="00732512" w:rsidRPr="0026237E" w:rsidRDefault="00732512" w:rsidP="000F501B">
            <w:pPr>
              <w:pStyle w:val="cuadroCabe"/>
              <w:jc w:val="right"/>
            </w:pPr>
            <w:r>
              <w:t>2018</w:t>
            </w:r>
          </w:p>
        </w:tc>
        <w:tc>
          <w:tcPr>
            <w:tcW w:w="678" w:type="dxa"/>
            <w:tcBorders>
              <w:bottom w:val="single" w:sz="4" w:space="0" w:color="auto"/>
            </w:tcBorders>
            <w:shd w:val="clear" w:color="auto" w:fill="8DB3E2"/>
            <w:noWrap/>
            <w:vAlign w:val="center"/>
            <w:hideMark/>
          </w:tcPr>
          <w:p w:rsidR="00732512" w:rsidRPr="0026237E" w:rsidRDefault="00732512" w:rsidP="000F501B">
            <w:pPr>
              <w:pStyle w:val="cuadroCabe"/>
              <w:jc w:val="right"/>
            </w:pPr>
            <w:r>
              <w:t>2019</w:t>
            </w:r>
          </w:p>
        </w:tc>
        <w:tc>
          <w:tcPr>
            <w:tcW w:w="877" w:type="dxa"/>
            <w:tcBorders>
              <w:bottom w:val="single" w:sz="4" w:space="0" w:color="auto"/>
            </w:tcBorders>
            <w:shd w:val="clear" w:color="auto" w:fill="8DB3E2"/>
            <w:noWrap/>
            <w:vAlign w:val="center"/>
            <w:hideMark/>
          </w:tcPr>
          <w:p w:rsidR="00732512" w:rsidRPr="0026237E" w:rsidRDefault="00732512" w:rsidP="000F501B">
            <w:pPr>
              <w:pStyle w:val="cuadroCabe"/>
              <w:jc w:val="right"/>
            </w:pPr>
            <w:r>
              <w:t>Aldaket</w:t>
            </w:r>
            <w:r>
              <w:t>a</w:t>
            </w:r>
            <w:r>
              <w:t xml:space="preserve">ren % </w:t>
            </w:r>
          </w:p>
          <w:p w:rsidR="00732512" w:rsidRPr="0026237E" w:rsidRDefault="00732512" w:rsidP="000F501B">
            <w:pPr>
              <w:pStyle w:val="cuadroCabe"/>
              <w:jc w:val="right"/>
            </w:pPr>
            <w:r>
              <w:t>2019/15</w:t>
            </w:r>
          </w:p>
        </w:tc>
        <w:tc>
          <w:tcPr>
            <w:tcW w:w="883" w:type="dxa"/>
            <w:tcBorders>
              <w:bottom w:val="single" w:sz="4" w:space="0" w:color="auto"/>
            </w:tcBorders>
            <w:shd w:val="clear" w:color="auto" w:fill="8DB3E2"/>
            <w:noWrap/>
            <w:vAlign w:val="center"/>
            <w:hideMark/>
          </w:tcPr>
          <w:p w:rsidR="00732512" w:rsidRPr="0026237E" w:rsidRDefault="001D2D2A" w:rsidP="000F501B">
            <w:pPr>
              <w:pStyle w:val="cuadroCabe"/>
              <w:jc w:val="right"/>
            </w:pPr>
            <w:r>
              <w:t>Aldaket</w:t>
            </w:r>
            <w:r>
              <w:t>a</w:t>
            </w:r>
            <w:r>
              <w:t>ren %</w:t>
            </w:r>
          </w:p>
          <w:p w:rsidR="00732512" w:rsidRPr="0026237E" w:rsidRDefault="00732512" w:rsidP="000F501B">
            <w:pPr>
              <w:pStyle w:val="cuadroCabe"/>
              <w:jc w:val="right"/>
            </w:pPr>
            <w:r>
              <w:t>2019/18</w:t>
            </w:r>
          </w:p>
        </w:tc>
      </w:tr>
      <w:tr w:rsidR="00520A64" w:rsidRPr="001E48B3" w:rsidTr="007C1A7F">
        <w:trPr>
          <w:trHeight w:val="198"/>
          <w:jc w:val="center"/>
        </w:trPr>
        <w:tc>
          <w:tcPr>
            <w:tcW w:w="3686" w:type="dxa"/>
            <w:tcBorders>
              <w:top w:val="single" w:sz="4" w:space="0" w:color="auto"/>
              <w:bottom w:val="single" w:sz="2" w:space="0" w:color="auto"/>
            </w:tcBorders>
            <w:shd w:val="clear" w:color="auto" w:fill="auto"/>
            <w:noWrap/>
            <w:vAlign w:val="center"/>
            <w:hideMark/>
          </w:tcPr>
          <w:p w:rsidR="00732512" w:rsidRPr="001E48B3" w:rsidRDefault="00732512" w:rsidP="0026237E">
            <w:pPr>
              <w:pStyle w:val="cuatexto"/>
              <w:jc w:val="left"/>
              <w:rPr>
                <w:sz w:val="18"/>
                <w:szCs w:val="18"/>
              </w:rPr>
            </w:pPr>
            <w:r>
              <w:rPr>
                <w:sz w:val="18"/>
                <w:szCs w:val="18"/>
              </w:rPr>
              <w:t>&lt;  24.000 eurorainoko likidazio-oinarria duten aitorpenak (%)</w:t>
            </w:r>
          </w:p>
        </w:tc>
        <w:tc>
          <w:tcPr>
            <w:tcW w:w="629" w:type="dxa"/>
            <w:tcBorders>
              <w:top w:val="single" w:sz="4" w:space="0" w:color="auto"/>
              <w:bottom w:val="single" w:sz="2" w:space="0" w:color="auto"/>
            </w:tcBorders>
            <w:shd w:val="clear" w:color="auto" w:fill="auto"/>
            <w:noWrap/>
            <w:vAlign w:val="center"/>
            <w:hideMark/>
          </w:tcPr>
          <w:p w:rsidR="00732512" w:rsidRPr="001E48B3" w:rsidRDefault="00732512" w:rsidP="0026237E">
            <w:pPr>
              <w:pStyle w:val="cuatexto"/>
              <w:jc w:val="right"/>
              <w:rPr>
                <w:sz w:val="18"/>
                <w:szCs w:val="18"/>
              </w:rPr>
            </w:pPr>
            <w:r>
              <w:rPr>
                <w:sz w:val="18"/>
                <w:szCs w:val="18"/>
              </w:rPr>
              <w:t>71</w:t>
            </w:r>
          </w:p>
        </w:tc>
        <w:tc>
          <w:tcPr>
            <w:tcW w:w="678" w:type="dxa"/>
            <w:tcBorders>
              <w:top w:val="single" w:sz="4" w:space="0" w:color="auto"/>
              <w:bottom w:val="single" w:sz="2" w:space="0" w:color="auto"/>
            </w:tcBorders>
            <w:shd w:val="clear" w:color="auto" w:fill="auto"/>
            <w:noWrap/>
            <w:vAlign w:val="center"/>
            <w:hideMark/>
          </w:tcPr>
          <w:p w:rsidR="00732512" w:rsidRPr="001E48B3" w:rsidRDefault="00732512" w:rsidP="0026237E">
            <w:pPr>
              <w:pStyle w:val="cuatexto"/>
              <w:jc w:val="right"/>
              <w:rPr>
                <w:sz w:val="18"/>
                <w:szCs w:val="18"/>
              </w:rPr>
            </w:pPr>
            <w:r>
              <w:rPr>
                <w:sz w:val="18"/>
                <w:szCs w:val="18"/>
              </w:rPr>
              <w:t>57</w:t>
            </w:r>
          </w:p>
        </w:tc>
        <w:tc>
          <w:tcPr>
            <w:tcW w:w="679" w:type="dxa"/>
            <w:tcBorders>
              <w:top w:val="single" w:sz="4" w:space="0" w:color="auto"/>
              <w:bottom w:val="single" w:sz="2" w:space="0" w:color="auto"/>
            </w:tcBorders>
            <w:shd w:val="clear" w:color="auto" w:fill="auto"/>
            <w:noWrap/>
            <w:vAlign w:val="center"/>
            <w:hideMark/>
          </w:tcPr>
          <w:p w:rsidR="00732512" w:rsidRPr="001E48B3" w:rsidRDefault="00732512" w:rsidP="0026237E">
            <w:pPr>
              <w:pStyle w:val="cuatexto"/>
              <w:jc w:val="right"/>
              <w:rPr>
                <w:sz w:val="18"/>
                <w:szCs w:val="18"/>
              </w:rPr>
            </w:pPr>
            <w:r>
              <w:rPr>
                <w:sz w:val="18"/>
                <w:szCs w:val="18"/>
              </w:rPr>
              <w:t>57</w:t>
            </w:r>
          </w:p>
        </w:tc>
        <w:tc>
          <w:tcPr>
            <w:tcW w:w="679" w:type="dxa"/>
            <w:tcBorders>
              <w:top w:val="single" w:sz="4" w:space="0" w:color="auto"/>
              <w:bottom w:val="single" w:sz="2" w:space="0" w:color="auto"/>
            </w:tcBorders>
            <w:shd w:val="clear" w:color="auto" w:fill="auto"/>
            <w:noWrap/>
            <w:vAlign w:val="center"/>
            <w:hideMark/>
          </w:tcPr>
          <w:p w:rsidR="00732512" w:rsidRPr="001E48B3" w:rsidRDefault="00732512" w:rsidP="0026237E">
            <w:pPr>
              <w:pStyle w:val="cuatexto"/>
              <w:jc w:val="right"/>
              <w:rPr>
                <w:sz w:val="18"/>
                <w:szCs w:val="18"/>
              </w:rPr>
            </w:pPr>
            <w:r>
              <w:rPr>
                <w:sz w:val="18"/>
                <w:szCs w:val="18"/>
              </w:rPr>
              <w:t>56</w:t>
            </w:r>
          </w:p>
        </w:tc>
        <w:tc>
          <w:tcPr>
            <w:tcW w:w="678" w:type="dxa"/>
            <w:tcBorders>
              <w:top w:val="single" w:sz="4" w:space="0" w:color="auto"/>
              <w:bottom w:val="single" w:sz="2" w:space="0" w:color="auto"/>
            </w:tcBorders>
            <w:shd w:val="clear" w:color="auto" w:fill="auto"/>
            <w:noWrap/>
            <w:vAlign w:val="center"/>
            <w:hideMark/>
          </w:tcPr>
          <w:p w:rsidR="00732512" w:rsidRPr="001E48B3" w:rsidRDefault="00732512" w:rsidP="0026237E">
            <w:pPr>
              <w:pStyle w:val="cuatexto"/>
              <w:jc w:val="right"/>
              <w:rPr>
                <w:sz w:val="18"/>
                <w:szCs w:val="18"/>
              </w:rPr>
            </w:pPr>
            <w:r>
              <w:rPr>
                <w:sz w:val="18"/>
                <w:szCs w:val="18"/>
              </w:rPr>
              <w:t>54</w:t>
            </w:r>
          </w:p>
        </w:tc>
        <w:tc>
          <w:tcPr>
            <w:tcW w:w="877" w:type="dxa"/>
            <w:tcBorders>
              <w:top w:val="single" w:sz="4" w:space="0" w:color="auto"/>
              <w:bottom w:val="single" w:sz="2" w:space="0" w:color="auto"/>
            </w:tcBorders>
            <w:shd w:val="clear" w:color="auto" w:fill="auto"/>
            <w:noWrap/>
            <w:vAlign w:val="center"/>
            <w:hideMark/>
          </w:tcPr>
          <w:p w:rsidR="00732512" w:rsidRPr="001E48B3" w:rsidRDefault="00732512" w:rsidP="0026237E">
            <w:pPr>
              <w:pStyle w:val="cuatexto"/>
              <w:jc w:val="right"/>
              <w:rPr>
                <w:sz w:val="18"/>
                <w:szCs w:val="18"/>
              </w:rPr>
            </w:pPr>
            <w:r>
              <w:rPr>
                <w:sz w:val="18"/>
                <w:szCs w:val="18"/>
              </w:rPr>
              <w:t>-24</w:t>
            </w:r>
          </w:p>
        </w:tc>
        <w:tc>
          <w:tcPr>
            <w:tcW w:w="883" w:type="dxa"/>
            <w:tcBorders>
              <w:top w:val="single" w:sz="4" w:space="0" w:color="auto"/>
              <w:bottom w:val="single" w:sz="2" w:space="0" w:color="auto"/>
            </w:tcBorders>
            <w:shd w:val="clear" w:color="auto" w:fill="auto"/>
            <w:noWrap/>
            <w:vAlign w:val="center"/>
            <w:hideMark/>
          </w:tcPr>
          <w:p w:rsidR="00732512" w:rsidRPr="001E48B3" w:rsidRDefault="00732512" w:rsidP="0026237E">
            <w:pPr>
              <w:pStyle w:val="cuatexto"/>
              <w:jc w:val="right"/>
              <w:rPr>
                <w:sz w:val="18"/>
                <w:szCs w:val="18"/>
              </w:rPr>
            </w:pPr>
            <w:r>
              <w:rPr>
                <w:sz w:val="18"/>
                <w:szCs w:val="18"/>
              </w:rPr>
              <w:t>-3</w:t>
            </w:r>
          </w:p>
        </w:tc>
      </w:tr>
      <w:tr w:rsidR="00520A64" w:rsidRPr="001E48B3" w:rsidTr="007C1A7F">
        <w:trPr>
          <w:trHeight w:val="198"/>
          <w:jc w:val="center"/>
        </w:trPr>
        <w:tc>
          <w:tcPr>
            <w:tcW w:w="3686" w:type="dxa"/>
            <w:tcBorders>
              <w:top w:val="single" w:sz="2" w:space="0" w:color="auto"/>
              <w:bottom w:val="single" w:sz="4" w:space="0" w:color="auto"/>
            </w:tcBorders>
            <w:shd w:val="clear" w:color="auto" w:fill="auto"/>
            <w:noWrap/>
            <w:vAlign w:val="center"/>
            <w:hideMark/>
          </w:tcPr>
          <w:p w:rsidR="00732512" w:rsidRPr="001E48B3" w:rsidRDefault="00732512" w:rsidP="0026237E">
            <w:pPr>
              <w:pStyle w:val="cuatexto"/>
              <w:jc w:val="left"/>
              <w:rPr>
                <w:sz w:val="18"/>
                <w:szCs w:val="18"/>
              </w:rPr>
            </w:pPr>
            <w:r>
              <w:rPr>
                <w:sz w:val="18"/>
                <w:szCs w:val="18"/>
              </w:rPr>
              <w:t>&lt; 24.000 euroko likidazio-oinarria/ oinarri osoa (%)</w:t>
            </w:r>
          </w:p>
        </w:tc>
        <w:tc>
          <w:tcPr>
            <w:tcW w:w="629" w:type="dxa"/>
            <w:tcBorders>
              <w:top w:val="single" w:sz="2" w:space="0" w:color="auto"/>
              <w:bottom w:val="single" w:sz="4" w:space="0" w:color="auto"/>
            </w:tcBorders>
            <w:shd w:val="clear" w:color="auto" w:fill="auto"/>
            <w:noWrap/>
            <w:vAlign w:val="center"/>
            <w:hideMark/>
          </w:tcPr>
          <w:p w:rsidR="00732512" w:rsidRPr="001E48B3" w:rsidRDefault="00732512" w:rsidP="0026237E">
            <w:pPr>
              <w:pStyle w:val="cuatexto"/>
              <w:jc w:val="right"/>
              <w:rPr>
                <w:sz w:val="18"/>
                <w:szCs w:val="18"/>
              </w:rPr>
            </w:pPr>
            <w:r>
              <w:rPr>
                <w:sz w:val="18"/>
                <w:szCs w:val="18"/>
              </w:rPr>
              <w:t>31</w:t>
            </w:r>
          </w:p>
        </w:tc>
        <w:tc>
          <w:tcPr>
            <w:tcW w:w="678" w:type="dxa"/>
            <w:tcBorders>
              <w:top w:val="single" w:sz="2" w:space="0" w:color="auto"/>
              <w:bottom w:val="single" w:sz="4" w:space="0" w:color="auto"/>
            </w:tcBorders>
            <w:shd w:val="clear" w:color="auto" w:fill="auto"/>
            <w:noWrap/>
            <w:vAlign w:val="center"/>
            <w:hideMark/>
          </w:tcPr>
          <w:p w:rsidR="00732512" w:rsidRPr="001E48B3" w:rsidRDefault="00732512" w:rsidP="0026237E">
            <w:pPr>
              <w:pStyle w:val="cuatexto"/>
              <w:jc w:val="right"/>
              <w:rPr>
                <w:sz w:val="18"/>
                <w:szCs w:val="18"/>
              </w:rPr>
            </w:pPr>
            <w:r>
              <w:rPr>
                <w:sz w:val="18"/>
                <w:szCs w:val="18"/>
              </w:rPr>
              <w:t>25</w:t>
            </w:r>
          </w:p>
        </w:tc>
        <w:tc>
          <w:tcPr>
            <w:tcW w:w="679" w:type="dxa"/>
            <w:tcBorders>
              <w:top w:val="single" w:sz="2" w:space="0" w:color="auto"/>
              <w:bottom w:val="single" w:sz="4" w:space="0" w:color="auto"/>
            </w:tcBorders>
            <w:shd w:val="clear" w:color="auto" w:fill="auto"/>
            <w:noWrap/>
            <w:vAlign w:val="center"/>
            <w:hideMark/>
          </w:tcPr>
          <w:p w:rsidR="00732512" w:rsidRPr="001E48B3" w:rsidRDefault="00732512" w:rsidP="0026237E">
            <w:pPr>
              <w:pStyle w:val="cuatexto"/>
              <w:jc w:val="right"/>
              <w:rPr>
                <w:sz w:val="18"/>
                <w:szCs w:val="18"/>
              </w:rPr>
            </w:pPr>
            <w:r>
              <w:rPr>
                <w:sz w:val="18"/>
                <w:szCs w:val="18"/>
              </w:rPr>
              <w:t>24</w:t>
            </w:r>
          </w:p>
        </w:tc>
        <w:tc>
          <w:tcPr>
            <w:tcW w:w="679" w:type="dxa"/>
            <w:tcBorders>
              <w:top w:val="single" w:sz="2" w:space="0" w:color="auto"/>
              <w:bottom w:val="single" w:sz="4" w:space="0" w:color="auto"/>
            </w:tcBorders>
            <w:shd w:val="clear" w:color="auto" w:fill="auto"/>
            <w:noWrap/>
            <w:vAlign w:val="center"/>
            <w:hideMark/>
          </w:tcPr>
          <w:p w:rsidR="00732512" w:rsidRPr="001E48B3" w:rsidRDefault="00732512" w:rsidP="0026237E">
            <w:pPr>
              <w:pStyle w:val="cuatexto"/>
              <w:jc w:val="right"/>
              <w:rPr>
                <w:sz w:val="18"/>
                <w:szCs w:val="18"/>
              </w:rPr>
            </w:pPr>
            <w:r>
              <w:rPr>
                <w:sz w:val="18"/>
                <w:szCs w:val="18"/>
              </w:rPr>
              <w:t>24</w:t>
            </w:r>
          </w:p>
        </w:tc>
        <w:tc>
          <w:tcPr>
            <w:tcW w:w="678" w:type="dxa"/>
            <w:tcBorders>
              <w:top w:val="single" w:sz="2" w:space="0" w:color="auto"/>
              <w:bottom w:val="single" w:sz="4" w:space="0" w:color="auto"/>
            </w:tcBorders>
            <w:shd w:val="clear" w:color="auto" w:fill="auto"/>
            <w:noWrap/>
            <w:vAlign w:val="center"/>
            <w:hideMark/>
          </w:tcPr>
          <w:p w:rsidR="00732512" w:rsidRPr="001E48B3" w:rsidRDefault="00732512" w:rsidP="0026237E">
            <w:pPr>
              <w:pStyle w:val="cuatexto"/>
              <w:jc w:val="right"/>
              <w:rPr>
                <w:sz w:val="18"/>
                <w:szCs w:val="18"/>
              </w:rPr>
            </w:pPr>
            <w:r>
              <w:rPr>
                <w:sz w:val="18"/>
                <w:szCs w:val="18"/>
              </w:rPr>
              <w:t>22</w:t>
            </w:r>
          </w:p>
        </w:tc>
        <w:tc>
          <w:tcPr>
            <w:tcW w:w="877" w:type="dxa"/>
            <w:tcBorders>
              <w:top w:val="single" w:sz="2" w:space="0" w:color="auto"/>
              <w:bottom w:val="single" w:sz="4" w:space="0" w:color="auto"/>
            </w:tcBorders>
            <w:shd w:val="clear" w:color="auto" w:fill="auto"/>
            <w:noWrap/>
            <w:vAlign w:val="center"/>
            <w:hideMark/>
          </w:tcPr>
          <w:p w:rsidR="00732512" w:rsidRPr="001E48B3" w:rsidRDefault="00732512" w:rsidP="0026237E">
            <w:pPr>
              <w:pStyle w:val="cuatexto"/>
              <w:jc w:val="right"/>
              <w:rPr>
                <w:sz w:val="18"/>
                <w:szCs w:val="18"/>
              </w:rPr>
            </w:pPr>
            <w:r>
              <w:rPr>
                <w:sz w:val="18"/>
                <w:szCs w:val="18"/>
              </w:rPr>
              <w:t>-29</w:t>
            </w:r>
          </w:p>
        </w:tc>
        <w:tc>
          <w:tcPr>
            <w:tcW w:w="883" w:type="dxa"/>
            <w:tcBorders>
              <w:top w:val="single" w:sz="2" w:space="0" w:color="auto"/>
              <w:bottom w:val="single" w:sz="4" w:space="0" w:color="auto"/>
            </w:tcBorders>
            <w:shd w:val="clear" w:color="auto" w:fill="auto"/>
            <w:noWrap/>
            <w:vAlign w:val="center"/>
            <w:hideMark/>
          </w:tcPr>
          <w:p w:rsidR="00732512" w:rsidRPr="001E48B3" w:rsidRDefault="00732512" w:rsidP="0026237E">
            <w:pPr>
              <w:pStyle w:val="cuatexto"/>
              <w:jc w:val="right"/>
              <w:rPr>
                <w:sz w:val="18"/>
                <w:szCs w:val="18"/>
              </w:rPr>
            </w:pPr>
            <w:r>
              <w:rPr>
                <w:sz w:val="18"/>
                <w:szCs w:val="18"/>
              </w:rPr>
              <w:t>-8</w:t>
            </w:r>
          </w:p>
        </w:tc>
      </w:tr>
    </w:tbl>
    <w:p w:rsidR="00732512" w:rsidRDefault="00965A97" w:rsidP="00A54BDC">
      <w:pPr>
        <w:pStyle w:val="texto"/>
        <w:tabs>
          <w:tab w:val="clear" w:pos="2835"/>
          <w:tab w:val="clear" w:pos="3969"/>
          <w:tab w:val="clear" w:pos="5103"/>
          <w:tab w:val="clear" w:pos="6237"/>
          <w:tab w:val="clear" w:pos="7371"/>
        </w:tabs>
        <w:spacing w:before="240" w:after="120"/>
        <w:rPr>
          <w:szCs w:val="26"/>
        </w:rPr>
      </w:pPr>
      <w:r>
        <w:t>24.000 eurotik beherako likidazio-oinarria duten aitorpenen ehunekoa eh</w:t>
      </w:r>
      <w:r>
        <w:t>u</w:t>
      </w:r>
      <w:r>
        <w:t>neko 24 eta ehuneko hiru jaitsi zen 2019an, 2015. eta 2018. urteekin alderatuta, hurrenez hurren.</w:t>
      </w:r>
    </w:p>
    <w:p w:rsidR="00095923" w:rsidRDefault="00095923" w:rsidP="00A54BDC">
      <w:pPr>
        <w:pStyle w:val="texto"/>
        <w:tabs>
          <w:tab w:val="clear" w:pos="2835"/>
          <w:tab w:val="clear" w:pos="3969"/>
          <w:tab w:val="clear" w:pos="5103"/>
          <w:tab w:val="clear" w:pos="6237"/>
          <w:tab w:val="clear" w:pos="7371"/>
        </w:tabs>
        <w:spacing w:before="120" w:after="120"/>
        <w:rPr>
          <w:szCs w:val="26"/>
        </w:rPr>
      </w:pPr>
      <w:r>
        <w:t>Likidazio-oinarri horrek zergadunen guztizko oinarriaren gainean 2019an izan zuen ehunekoari dagokionez, ehuneko 29 eta ehuneko zortzi jaitsi zen 2015. eta 2018. urteekin alderatuta.</w:t>
      </w:r>
    </w:p>
    <w:p w:rsidR="00712E6F" w:rsidRDefault="00DF1D7A" w:rsidP="00F65C74">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lastRenderedPageBreak/>
        <w:t xml:space="preserve">24.000 eurotik beherako likidazio-oinarria duten aitorpenei 24.000-30.000 eta 30.000-45.000 tarteei dagozkienak gehitzen badizkiegu, 2019ko aitorpenen guztizkoaren gaineko portzentajea ehuneko 83 da, likidazio-oinarri osoaren ehuneko 56rekin. </w:t>
      </w:r>
    </w:p>
    <w:p w:rsidR="003F780A" w:rsidRDefault="003F780A" w:rsidP="00F65C74">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 xml:space="preserve">2019an, aitorpenen ehuneko batek 120.000 eurotik gorako likidazio-oinarria du, eta oinarri hori zergadunen guztizko oinarriaren ehuneko zortzi da. </w:t>
      </w:r>
    </w:p>
    <w:p w:rsidR="0050175E" w:rsidRDefault="0050175E" w:rsidP="00A54BDC">
      <w:pPr>
        <w:pStyle w:val="texto"/>
        <w:tabs>
          <w:tab w:val="clear" w:pos="2835"/>
          <w:tab w:val="clear" w:pos="3969"/>
          <w:tab w:val="clear" w:pos="5103"/>
          <w:tab w:val="clear" w:pos="6237"/>
          <w:tab w:val="clear" w:pos="7371"/>
        </w:tabs>
        <w:spacing w:before="120" w:after="240"/>
        <w:rPr>
          <w:szCs w:val="26"/>
        </w:rPr>
      </w:pPr>
      <w:r>
        <w:t>2019ko aitorpen kopurua eta likidazio-oinarriak (milioi eurotan) tarteen eta generoaren arabera aztertzen baditugu, emaitzak honako hauek dira:</w:t>
      </w:r>
    </w:p>
    <w:tbl>
      <w:tblPr>
        <w:tblW w:w="8789"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595"/>
        <w:gridCol w:w="75"/>
        <w:gridCol w:w="1042"/>
        <w:gridCol w:w="121"/>
        <w:gridCol w:w="743"/>
        <w:gridCol w:w="76"/>
        <w:gridCol w:w="933"/>
        <w:gridCol w:w="106"/>
        <w:gridCol w:w="18"/>
        <w:gridCol w:w="1126"/>
        <w:gridCol w:w="116"/>
        <w:gridCol w:w="763"/>
        <w:gridCol w:w="67"/>
        <w:gridCol w:w="1008"/>
      </w:tblGrid>
      <w:tr w:rsidR="00966D29" w:rsidRPr="0026237E" w:rsidTr="008E74EF">
        <w:trPr>
          <w:trHeight w:val="255"/>
          <w:jc w:val="center"/>
        </w:trPr>
        <w:tc>
          <w:tcPr>
            <w:tcW w:w="2670" w:type="dxa"/>
            <w:gridSpan w:val="2"/>
            <w:tcBorders>
              <w:bottom w:val="nil"/>
            </w:tcBorders>
            <w:shd w:val="clear" w:color="auto" w:fill="8DB3E2"/>
            <w:noWrap/>
            <w:vAlign w:val="center"/>
            <w:hideMark/>
          </w:tcPr>
          <w:p w:rsidR="003F780A" w:rsidRPr="003B4D26" w:rsidRDefault="003F780A" w:rsidP="0026237E">
            <w:pPr>
              <w:pStyle w:val="cuadroCabe"/>
              <w:rPr>
                <w:lang w:eastAsia="es-ES"/>
              </w:rPr>
            </w:pPr>
          </w:p>
        </w:tc>
        <w:tc>
          <w:tcPr>
            <w:tcW w:w="3039" w:type="dxa"/>
            <w:gridSpan w:val="7"/>
            <w:shd w:val="clear" w:color="auto" w:fill="8DB3E2"/>
            <w:vAlign w:val="center"/>
            <w:hideMark/>
          </w:tcPr>
          <w:p w:rsidR="003F780A" w:rsidRPr="0026237E" w:rsidRDefault="00121D84" w:rsidP="00D7402E">
            <w:pPr>
              <w:pStyle w:val="cuadroCabe"/>
              <w:jc w:val="center"/>
            </w:pPr>
            <w:r>
              <w:t>Gizonezko aitortzaileak</w:t>
            </w:r>
          </w:p>
        </w:tc>
        <w:tc>
          <w:tcPr>
            <w:tcW w:w="3080" w:type="dxa"/>
            <w:gridSpan w:val="5"/>
            <w:shd w:val="clear" w:color="auto" w:fill="8DB3E2"/>
            <w:vAlign w:val="center"/>
            <w:hideMark/>
          </w:tcPr>
          <w:p w:rsidR="003F780A" w:rsidRPr="0026237E" w:rsidRDefault="00966D29" w:rsidP="00D7402E">
            <w:pPr>
              <w:pStyle w:val="cuadroCabe"/>
              <w:jc w:val="center"/>
            </w:pPr>
            <w:r>
              <w:t>Gizonezkoen likidazio-oinarria</w:t>
            </w:r>
          </w:p>
        </w:tc>
      </w:tr>
      <w:tr w:rsidR="0026237E" w:rsidRPr="003F780A" w:rsidTr="008E74EF">
        <w:trPr>
          <w:trHeight w:val="255"/>
          <w:jc w:val="center"/>
        </w:trPr>
        <w:tc>
          <w:tcPr>
            <w:tcW w:w="2670" w:type="dxa"/>
            <w:gridSpan w:val="2"/>
            <w:tcBorders>
              <w:top w:val="nil"/>
              <w:bottom w:val="single" w:sz="4" w:space="0" w:color="auto"/>
            </w:tcBorders>
            <w:shd w:val="clear" w:color="auto" w:fill="8DB3E2"/>
            <w:vAlign w:val="center"/>
            <w:hideMark/>
          </w:tcPr>
          <w:p w:rsidR="00966D29" w:rsidRPr="0026237E" w:rsidRDefault="00966D29" w:rsidP="0026237E">
            <w:pPr>
              <w:pStyle w:val="cuadroCabe"/>
            </w:pPr>
            <w:r>
              <w:t>Aitortzailearen likidazio-oinarria</w:t>
            </w:r>
          </w:p>
        </w:tc>
        <w:tc>
          <w:tcPr>
            <w:tcW w:w="1163" w:type="dxa"/>
            <w:gridSpan w:val="2"/>
            <w:tcBorders>
              <w:bottom w:val="single" w:sz="4" w:space="0" w:color="auto"/>
            </w:tcBorders>
            <w:shd w:val="clear" w:color="auto" w:fill="8DB3E2"/>
            <w:vAlign w:val="center"/>
            <w:hideMark/>
          </w:tcPr>
          <w:p w:rsidR="00966D29" w:rsidRPr="0026237E" w:rsidRDefault="00966D29" w:rsidP="00D7402E">
            <w:pPr>
              <w:pStyle w:val="cuadroCabe"/>
              <w:jc w:val="right"/>
            </w:pPr>
            <w:r>
              <w:t>Zenbat</w:t>
            </w:r>
          </w:p>
        </w:tc>
        <w:tc>
          <w:tcPr>
            <w:tcW w:w="819" w:type="dxa"/>
            <w:gridSpan w:val="2"/>
            <w:tcBorders>
              <w:bottom w:val="single" w:sz="4" w:space="0" w:color="auto"/>
            </w:tcBorders>
            <w:shd w:val="clear" w:color="auto" w:fill="8DB3E2"/>
            <w:vAlign w:val="center"/>
            <w:hideMark/>
          </w:tcPr>
          <w:p w:rsidR="00966D29" w:rsidRPr="0026237E" w:rsidRDefault="00966D29" w:rsidP="00D7402E">
            <w:pPr>
              <w:pStyle w:val="cuadroCabe"/>
              <w:jc w:val="right"/>
            </w:pPr>
            <w:r>
              <w:t>%</w:t>
            </w:r>
          </w:p>
        </w:tc>
        <w:tc>
          <w:tcPr>
            <w:tcW w:w="1039" w:type="dxa"/>
            <w:gridSpan w:val="2"/>
            <w:tcBorders>
              <w:bottom w:val="single" w:sz="4" w:space="0" w:color="auto"/>
            </w:tcBorders>
            <w:shd w:val="clear" w:color="auto" w:fill="8DB3E2"/>
            <w:vAlign w:val="center"/>
            <w:hideMark/>
          </w:tcPr>
          <w:p w:rsidR="00966D29" w:rsidRPr="0026237E" w:rsidRDefault="00966D29" w:rsidP="00D7402E">
            <w:pPr>
              <w:pStyle w:val="cuadroCabe"/>
              <w:jc w:val="right"/>
            </w:pPr>
            <w:r>
              <w:t>Metatua (%)</w:t>
            </w:r>
          </w:p>
        </w:tc>
        <w:tc>
          <w:tcPr>
            <w:tcW w:w="1260" w:type="dxa"/>
            <w:gridSpan w:val="3"/>
            <w:tcBorders>
              <w:bottom w:val="single" w:sz="4" w:space="0" w:color="auto"/>
            </w:tcBorders>
            <w:shd w:val="clear" w:color="auto" w:fill="8DB3E2"/>
            <w:vAlign w:val="center"/>
            <w:hideMark/>
          </w:tcPr>
          <w:p w:rsidR="00966D29" w:rsidRPr="0026237E" w:rsidRDefault="00966D29" w:rsidP="00D7402E">
            <w:pPr>
              <w:pStyle w:val="cuadroCabe"/>
              <w:jc w:val="right"/>
            </w:pPr>
            <w:r>
              <w:t>Zenbatekoa*</w:t>
            </w:r>
          </w:p>
        </w:tc>
        <w:tc>
          <w:tcPr>
            <w:tcW w:w="763" w:type="dxa"/>
            <w:tcBorders>
              <w:bottom w:val="single" w:sz="4" w:space="0" w:color="auto"/>
            </w:tcBorders>
            <w:shd w:val="clear" w:color="auto" w:fill="8DB3E2"/>
            <w:vAlign w:val="center"/>
            <w:hideMark/>
          </w:tcPr>
          <w:p w:rsidR="00966D29" w:rsidRPr="0026237E" w:rsidRDefault="00966D29" w:rsidP="00D7402E">
            <w:pPr>
              <w:pStyle w:val="cuadroCabe"/>
              <w:jc w:val="right"/>
            </w:pPr>
            <w:r>
              <w:t>%</w:t>
            </w:r>
          </w:p>
        </w:tc>
        <w:tc>
          <w:tcPr>
            <w:tcW w:w="1075" w:type="dxa"/>
            <w:gridSpan w:val="2"/>
            <w:tcBorders>
              <w:bottom w:val="single" w:sz="4" w:space="0" w:color="auto"/>
            </w:tcBorders>
            <w:shd w:val="clear" w:color="auto" w:fill="8DB3E2"/>
            <w:vAlign w:val="center"/>
            <w:hideMark/>
          </w:tcPr>
          <w:p w:rsidR="00966D29" w:rsidRPr="0026237E" w:rsidRDefault="00966D29" w:rsidP="00D7402E">
            <w:pPr>
              <w:pStyle w:val="cuadroCabe"/>
              <w:jc w:val="right"/>
            </w:pPr>
            <w:r>
              <w:t>Metatua (%)</w:t>
            </w:r>
          </w:p>
        </w:tc>
      </w:tr>
      <w:tr w:rsidR="0026237E" w:rsidRPr="0026237E" w:rsidTr="008E74EF">
        <w:trPr>
          <w:trHeight w:val="198"/>
          <w:jc w:val="center"/>
        </w:trPr>
        <w:tc>
          <w:tcPr>
            <w:tcW w:w="2670" w:type="dxa"/>
            <w:gridSpan w:val="2"/>
            <w:tcBorders>
              <w:top w:val="single" w:sz="4" w:space="0" w:color="auto"/>
              <w:bottom w:val="single" w:sz="2" w:space="0" w:color="auto"/>
            </w:tcBorders>
            <w:shd w:val="clear" w:color="auto" w:fill="auto"/>
            <w:noWrap/>
            <w:vAlign w:val="center"/>
            <w:hideMark/>
          </w:tcPr>
          <w:p w:rsidR="003F780A" w:rsidRPr="0026237E" w:rsidRDefault="003F780A" w:rsidP="0026237E">
            <w:pPr>
              <w:pStyle w:val="cuatexto"/>
              <w:jc w:val="left"/>
            </w:pPr>
            <w:r>
              <w:t>3.000 euro bitarte</w:t>
            </w:r>
          </w:p>
        </w:tc>
        <w:tc>
          <w:tcPr>
            <w:tcW w:w="1163" w:type="dxa"/>
            <w:gridSpan w:val="2"/>
            <w:tcBorders>
              <w:top w:val="single" w:sz="4" w:space="0" w:color="auto"/>
              <w:bottom w:val="single" w:sz="2" w:space="0" w:color="auto"/>
            </w:tcBorders>
            <w:shd w:val="clear" w:color="auto" w:fill="auto"/>
            <w:vAlign w:val="center"/>
            <w:hideMark/>
          </w:tcPr>
          <w:p w:rsidR="003F780A" w:rsidRPr="0026237E" w:rsidRDefault="003F780A" w:rsidP="00D614C9">
            <w:pPr>
              <w:pStyle w:val="cuatexto"/>
              <w:jc w:val="right"/>
            </w:pPr>
            <w:r>
              <w:t>32.823</w:t>
            </w:r>
          </w:p>
        </w:tc>
        <w:tc>
          <w:tcPr>
            <w:tcW w:w="819" w:type="dxa"/>
            <w:gridSpan w:val="2"/>
            <w:tcBorders>
              <w:top w:val="single" w:sz="4" w:space="0" w:color="auto"/>
              <w:bottom w:val="single" w:sz="2" w:space="0" w:color="auto"/>
            </w:tcBorders>
            <w:shd w:val="clear" w:color="auto" w:fill="auto"/>
            <w:noWrap/>
            <w:vAlign w:val="center"/>
            <w:hideMark/>
          </w:tcPr>
          <w:p w:rsidR="003F780A" w:rsidRPr="0026237E" w:rsidRDefault="003F780A" w:rsidP="0026237E">
            <w:pPr>
              <w:pStyle w:val="cuatexto"/>
              <w:jc w:val="right"/>
            </w:pPr>
            <w:r>
              <w:t>13,1</w:t>
            </w:r>
          </w:p>
        </w:tc>
        <w:tc>
          <w:tcPr>
            <w:tcW w:w="1039" w:type="dxa"/>
            <w:gridSpan w:val="2"/>
            <w:tcBorders>
              <w:top w:val="single" w:sz="4" w:space="0" w:color="auto"/>
              <w:bottom w:val="single" w:sz="2" w:space="0" w:color="auto"/>
            </w:tcBorders>
            <w:shd w:val="clear" w:color="auto" w:fill="auto"/>
            <w:noWrap/>
            <w:vAlign w:val="center"/>
            <w:hideMark/>
          </w:tcPr>
          <w:p w:rsidR="003F780A" w:rsidRPr="0026237E" w:rsidRDefault="003F780A" w:rsidP="0026237E">
            <w:pPr>
              <w:pStyle w:val="cuatexto"/>
              <w:jc w:val="right"/>
            </w:pPr>
            <w:r>
              <w:t>13,1</w:t>
            </w:r>
          </w:p>
        </w:tc>
        <w:tc>
          <w:tcPr>
            <w:tcW w:w="1260" w:type="dxa"/>
            <w:gridSpan w:val="3"/>
            <w:tcBorders>
              <w:top w:val="single" w:sz="4" w:space="0" w:color="auto"/>
              <w:bottom w:val="single" w:sz="2" w:space="0" w:color="auto"/>
            </w:tcBorders>
            <w:shd w:val="clear" w:color="auto" w:fill="auto"/>
            <w:vAlign w:val="center"/>
            <w:hideMark/>
          </w:tcPr>
          <w:p w:rsidR="003F780A" w:rsidRPr="0026237E" w:rsidRDefault="003F780A" w:rsidP="00D614C9">
            <w:pPr>
              <w:pStyle w:val="cuatexto"/>
              <w:jc w:val="right"/>
            </w:pPr>
            <w:r>
              <w:t>15,49</w:t>
            </w:r>
          </w:p>
        </w:tc>
        <w:tc>
          <w:tcPr>
            <w:tcW w:w="763" w:type="dxa"/>
            <w:tcBorders>
              <w:top w:val="single" w:sz="4" w:space="0" w:color="auto"/>
              <w:bottom w:val="single" w:sz="2" w:space="0" w:color="auto"/>
            </w:tcBorders>
            <w:shd w:val="clear" w:color="auto" w:fill="auto"/>
            <w:noWrap/>
            <w:vAlign w:val="center"/>
            <w:hideMark/>
          </w:tcPr>
          <w:p w:rsidR="003F780A" w:rsidRPr="0026237E" w:rsidRDefault="003F780A" w:rsidP="0026237E">
            <w:pPr>
              <w:pStyle w:val="cuatexto"/>
              <w:jc w:val="right"/>
            </w:pPr>
            <w:r>
              <w:t>0,3</w:t>
            </w:r>
          </w:p>
        </w:tc>
        <w:tc>
          <w:tcPr>
            <w:tcW w:w="1075" w:type="dxa"/>
            <w:gridSpan w:val="2"/>
            <w:tcBorders>
              <w:top w:val="single" w:sz="4" w:space="0" w:color="auto"/>
              <w:bottom w:val="single" w:sz="2" w:space="0" w:color="auto"/>
            </w:tcBorders>
            <w:shd w:val="clear" w:color="auto" w:fill="auto"/>
            <w:noWrap/>
            <w:vAlign w:val="center"/>
            <w:hideMark/>
          </w:tcPr>
          <w:p w:rsidR="003F780A" w:rsidRPr="0026237E" w:rsidRDefault="003F780A" w:rsidP="0026237E">
            <w:pPr>
              <w:pStyle w:val="cuatexto"/>
              <w:jc w:val="right"/>
            </w:pPr>
            <w:r>
              <w:t>0,3</w:t>
            </w:r>
          </w:p>
        </w:tc>
      </w:tr>
      <w:tr w:rsidR="0026237E" w:rsidRPr="0026237E" w:rsidTr="008E74EF">
        <w:trPr>
          <w:trHeight w:val="198"/>
          <w:jc w:val="center"/>
        </w:trPr>
        <w:tc>
          <w:tcPr>
            <w:tcW w:w="2670"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3.000 eurotik 6.000 eurora</w:t>
            </w:r>
          </w:p>
        </w:tc>
        <w:tc>
          <w:tcPr>
            <w:tcW w:w="1163" w:type="dxa"/>
            <w:gridSpan w:val="2"/>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9.351</w:t>
            </w:r>
          </w:p>
        </w:tc>
        <w:tc>
          <w:tcPr>
            <w:tcW w:w="81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3,7</w:t>
            </w:r>
          </w:p>
        </w:tc>
        <w:tc>
          <w:tcPr>
            <w:tcW w:w="103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16,9</w:t>
            </w:r>
          </w:p>
        </w:tc>
        <w:tc>
          <w:tcPr>
            <w:tcW w:w="126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42,64</w:t>
            </w:r>
          </w:p>
        </w:tc>
        <w:tc>
          <w:tcPr>
            <w:tcW w:w="763"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0,7</w:t>
            </w:r>
          </w:p>
        </w:tc>
        <w:tc>
          <w:tcPr>
            <w:tcW w:w="1075"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1,0</w:t>
            </w:r>
          </w:p>
        </w:tc>
      </w:tr>
      <w:tr w:rsidR="0026237E" w:rsidRPr="0026237E" w:rsidTr="008E74EF">
        <w:trPr>
          <w:trHeight w:val="198"/>
          <w:jc w:val="center"/>
        </w:trPr>
        <w:tc>
          <w:tcPr>
            <w:tcW w:w="2670"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6.000 eurotik 12.000 eurora</w:t>
            </w:r>
          </w:p>
        </w:tc>
        <w:tc>
          <w:tcPr>
            <w:tcW w:w="1163" w:type="dxa"/>
            <w:gridSpan w:val="2"/>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22.984</w:t>
            </w:r>
          </w:p>
        </w:tc>
        <w:tc>
          <w:tcPr>
            <w:tcW w:w="81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9,2</w:t>
            </w:r>
          </w:p>
        </w:tc>
        <w:tc>
          <w:tcPr>
            <w:tcW w:w="1039" w:type="dxa"/>
            <w:gridSpan w:val="2"/>
            <w:tcBorders>
              <w:top w:val="single" w:sz="2" w:space="0" w:color="auto"/>
              <w:bottom w:val="single" w:sz="2" w:space="0" w:color="auto"/>
            </w:tcBorders>
            <w:shd w:val="clear" w:color="auto" w:fill="auto"/>
            <w:noWrap/>
            <w:vAlign w:val="center"/>
            <w:hideMark/>
          </w:tcPr>
          <w:p w:rsidR="003F780A" w:rsidRPr="0026237E" w:rsidRDefault="00966D29" w:rsidP="0026237E">
            <w:pPr>
              <w:pStyle w:val="cuatexto"/>
              <w:jc w:val="right"/>
            </w:pPr>
            <w:r>
              <w:t>26,1</w:t>
            </w:r>
          </w:p>
        </w:tc>
        <w:tc>
          <w:tcPr>
            <w:tcW w:w="126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217,31</w:t>
            </w:r>
          </w:p>
        </w:tc>
        <w:tc>
          <w:tcPr>
            <w:tcW w:w="763"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3,6</w:t>
            </w:r>
          </w:p>
        </w:tc>
        <w:tc>
          <w:tcPr>
            <w:tcW w:w="1075"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4,5</w:t>
            </w:r>
          </w:p>
        </w:tc>
      </w:tr>
      <w:tr w:rsidR="0026237E" w:rsidRPr="0026237E" w:rsidTr="008E74EF">
        <w:trPr>
          <w:trHeight w:val="198"/>
          <w:jc w:val="center"/>
        </w:trPr>
        <w:tc>
          <w:tcPr>
            <w:tcW w:w="2670"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12.000 eurotik 18.000 eurora</w:t>
            </w:r>
          </w:p>
        </w:tc>
        <w:tc>
          <w:tcPr>
            <w:tcW w:w="1163" w:type="dxa"/>
            <w:gridSpan w:val="2"/>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33.549</w:t>
            </w:r>
          </w:p>
        </w:tc>
        <w:tc>
          <w:tcPr>
            <w:tcW w:w="81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13,4</w:t>
            </w:r>
          </w:p>
        </w:tc>
        <w:tc>
          <w:tcPr>
            <w:tcW w:w="103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39,5</w:t>
            </w:r>
          </w:p>
        </w:tc>
        <w:tc>
          <w:tcPr>
            <w:tcW w:w="126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507,75</w:t>
            </w:r>
          </w:p>
        </w:tc>
        <w:tc>
          <w:tcPr>
            <w:tcW w:w="763"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8,3</w:t>
            </w:r>
          </w:p>
        </w:tc>
        <w:tc>
          <w:tcPr>
            <w:tcW w:w="1075"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12,8</w:t>
            </w:r>
          </w:p>
        </w:tc>
      </w:tr>
      <w:tr w:rsidR="0026237E" w:rsidRPr="0026237E" w:rsidTr="008E74EF">
        <w:trPr>
          <w:trHeight w:val="198"/>
          <w:jc w:val="center"/>
        </w:trPr>
        <w:tc>
          <w:tcPr>
            <w:tcW w:w="2670"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18.000 eurotik 24.000 eurora</w:t>
            </w:r>
          </w:p>
        </w:tc>
        <w:tc>
          <w:tcPr>
            <w:tcW w:w="1163" w:type="dxa"/>
            <w:gridSpan w:val="2"/>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43.752</w:t>
            </w:r>
          </w:p>
        </w:tc>
        <w:tc>
          <w:tcPr>
            <w:tcW w:w="81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17,5</w:t>
            </w:r>
          </w:p>
        </w:tc>
        <w:tc>
          <w:tcPr>
            <w:tcW w:w="103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57,0</w:t>
            </w:r>
          </w:p>
        </w:tc>
        <w:tc>
          <w:tcPr>
            <w:tcW w:w="126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920,49</w:t>
            </w:r>
          </w:p>
        </w:tc>
        <w:tc>
          <w:tcPr>
            <w:tcW w:w="763"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15,1</w:t>
            </w:r>
          </w:p>
        </w:tc>
        <w:tc>
          <w:tcPr>
            <w:tcW w:w="1075" w:type="dxa"/>
            <w:gridSpan w:val="2"/>
            <w:tcBorders>
              <w:top w:val="single" w:sz="2" w:space="0" w:color="auto"/>
              <w:bottom w:val="single" w:sz="2" w:space="0" w:color="auto"/>
            </w:tcBorders>
            <w:shd w:val="clear" w:color="auto" w:fill="auto"/>
            <w:noWrap/>
            <w:vAlign w:val="center"/>
            <w:hideMark/>
          </w:tcPr>
          <w:p w:rsidR="003F780A" w:rsidRPr="0026237E" w:rsidRDefault="00966D29" w:rsidP="0026237E">
            <w:pPr>
              <w:pStyle w:val="cuatexto"/>
              <w:jc w:val="right"/>
            </w:pPr>
            <w:r>
              <w:t>27,9</w:t>
            </w:r>
          </w:p>
        </w:tc>
      </w:tr>
      <w:tr w:rsidR="0026237E" w:rsidRPr="0026237E" w:rsidTr="008E74EF">
        <w:trPr>
          <w:trHeight w:val="198"/>
          <w:jc w:val="center"/>
        </w:trPr>
        <w:tc>
          <w:tcPr>
            <w:tcW w:w="2670"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24.000 eurotik 30.000 eurora</w:t>
            </w:r>
          </w:p>
        </w:tc>
        <w:tc>
          <w:tcPr>
            <w:tcW w:w="1163" w:type="dxa"/>
            <w:gridSpan w:val="2"/>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34.727</w:t>
            </w:r>
          </w:p>
        </w:tc>
        <w:tc>
          <w:tcPr>
            <w:tcW w:w="81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13,9</w:t>
            </w:r>
          </w:p>
        </w:tc>
        <w:tc>
          <w:tcPr>
            <w:tcW w:w="103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70,9</w:t>
            </w:r>
          </w:p>
        </w:tc>
        <w:tc>
          <w:tcPr>
            <w:tcW w:w="126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931,97</w:t>
            </w:r>
          </w:p>
        </w:tc>
        <w:tc>
          <w:tcPr>
            <w:tcW w:w="763"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15,3</w:t>
            </w:r>
          </w:p>
        </w:tc>
        <w:tc>
          <w:tcPr>
            <w:tcW w:w="1075"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43,2</w:t>
            </w:r>
          </w:p>
        </w:tc>
      </w:tr>
      <w:tr w:rsidR="0026237E" w:rsidRPr="0026237E" w:rsidTr="008E74EF">
        <w:trPr>
          <w:trHeight w:val="198"/>
          <w:jc w:val="center"/>
        </w:trPr>
        <w:tc>
          <w:tcPr>
            <w:tcW w:w="2670"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30.000 eurotik 45.000 eurora</w:t>
            </w:r>
          </w:p>
        </w:tc>
        <w:tc>
          <w:tcPr>
            <w:tcW w:w="1163" w:type="dxa"/>
            <w:gridSpan w:val="2"/>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51.665</w:t>
            </w:r>
          </w:p>
        </w:tc>
        <w:tc>
          <w:tcPr>
            <w:tcW w:w="81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20,7</w:t>
            </w:r>
          </w:p>
        </w:tc>
        <w:tc>
          <w:tcPr>
            <w:tcW w:w="103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91,6</w:t>
            </w:r>
          </w:p>
        </w:tc>
        <w:tc>
          <w:tcPr>
            <w:tcW w:w="126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1.870,26</w:t>
            </w:r>
          </w:p>
        </w:tc>
        <w:tc>
          <w:tcPr>
            <w:tcW w:w="763"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30,6</w:t>
            </w:r>
          </w:p>
        </w:tc>
        <w:tc>
          <w:tcPr>
            <w:tcW w:w="1075"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73,8</w:t>
            </w:r>
          </w:p>
        </w:tc>
      </w:tr>
      <w:tr w:rsidR="0026237E" w:rsidRPr="0026237E" w:rsidTr="008E74EF">
        <w:trPr>
          <w:trHeight w:val="198"/>
          <w:jc w:val="center"/>
        </w:trPr>
        <w:tc>
          <w:tcPr>
            <w:tcW w:w="2670"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45.000 eurotik 60.000 eurora</w:t>
            </w:r>
          </w:p>
        </w:tc>
        <w:tc>
          <w:tcPr>
            <w:tcW w:w="1163" w:type="dxa"/>
            <w:gridSpan w:val="2"/>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11.408</w:t>
            </w:r>
          </w:p>
        </w:tc>
        <w:tc>
          <w:tcPr>
            <w:tcW w:w="81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4,6</w:t>
            </w:r>
          </w:p>
        </w:tc>
        <w:tc>
          <w:tcPr>
            <w:tcW w:w="103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96,2</w:t>
            </w:r>
          </w:p>
        </w:tc>
        <w:tc>
          <w:tcPr>
            <w:tcW w:w="126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580,74</w:t>
            </w:r>
          </w:p>
        </w:tc>
        <w:tc>
          <w:tcPr>
            <w:tcW w:w="763"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9,5</w:t>
            </w:r>
          </w:p>
        </w:tc>
        <w:tc>
          <w:tcPr>
            <w:tcW w:w="1075"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83,3</w:t>
            </w:r>
          </w:p>
        </w:tc>
      </w:tr>
      <w:tr w:rsidR="0026237E" w:rsidRPr="0026237E" w:rsidTr="008E74EF">
        <w:trPr>
          <w:trHeight w:val="198"/>
          <w:jc w:val="center"/>
        </w:trPr>
        <w:tc>
          <w:tcPr>
            <w:tcW w:w="2670"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60.000 eurotik 90.000 eurora</w:t>
            </w:r>
          </w:p>
        </w:tc>
        <w:tc>
          <w:tcPr>
            <w:tcW w:w="1163" w:type="dxa"/>
            <w:gridSpan w:val="2"/>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6.167</w:t>
            </w:r>
          </w:p>
        </w:tc>
        <w:tc>
          <w:tcPr>
            <w:tcW w:w="819" w:type="dxa"/>
            <w:gridSpan w:val="2"/>
            <w:tcBorders>
              <w:top w:val="single" w:sz="2" w:space="0" w:color="auto"/>
              <w:bottom w:val="single" w:sz="2" w:space="0" w:color="auto"/>
            </w:tcBorders>
            <w:shd w:val="clear" w:color="auto" w:fill="auto"/>
            <w:noWrap/>
            <w:vAlign w:val="center"/>
            <w:hideMark/>
          </w:tcPr>
          <w:p w:rsidR="003F780A" w:rsidRPr="0026237E" w:rsidRDefault="00966D29" w:rsidP="0026237E">
            <w:pPr>
              <w:pStyle w:val="cuatexto"/>
              <w:jc w:val="right"/>
            </w:pPr>
            <w:r>
              <w:t>2.</w:t>
            </w:r>
          </w:p>
        </w:tc>
        <w:tc>
          <w:tcPr>
            <w:tcW w:w="103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98,7</w:t>
            </w:r>
          </w:p>
        </w:tc>
        <w:tc>
          <w:tcPr>
            <w:tcW w:w="126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440,48</w:t>
            </w:r>
          </w:p>
        </w:tc>
        <w:tc>
          <w:tcPr>
            <w:tcW w:w="763"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7,2</w:t>
            </w:r>
          </w:p>
        </w:tc>
        <w:tc>
          <w:tcPr>
            <w:tcW w:w="1075"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90,6</w:t>
            </w:r>
          </w:p>
        </w:tc>
      </w:tr>
      <w:tr w:rsidR="0026237E" w:rsidRPr="0026237E" w:rsidTr="008E74EF">
        <w:trPr>
          <w:trHeight w:val="198"/>
          <w:jc w:val="center"/>
        </w:trPr>
        <w:tc>
          <w:tcPr>
            <w:tcW w:w="2670"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90.000 eurotik 120.000 eurora</w:t>
            </w:r>
          </w:p>
        </w:tc>
        <w:tc>
          <w:tcPr>
            <w:tcW w:w="1163" w:type="dxa"/>
            <w:gridSpan w:val="2"/>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1.750</w:t>
            </w:r>
          </w:p>
        </w:tc>
        <w:tc>
          <w:tcPr>
            <w:tcW w:w="81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0,7</w:t>
            </w:r>
          </w:p>
        </w:tc>
        <w:tc>
          <w:tcPr>
            <w:tcW w:w="103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99,4</w:t>
            </w:r>
          </w:p>
        </w:tc>
        <w:tc>
          <w:tcPr>
            <w:tcW w:w="126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178,96</w:t>
            </w:r>
          </w:p>
        </w:tc>
        <w:tc>
          <w:tcPr>
            <w:tcW w:w="763"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2,9</w:t>
            </w:r>
          </w:p>
        </w:tc>
        <w:tc>
          <w:tcPr>
            <w:tcW w:w="1075"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93,5</w:t>
            </w:r>
          </w:p>
        </w:tc>
      </w:tr>
      <w:tr w:rsidR="0026237E" w:rsidRPr="0026237E" w:rsidTr="008E74EF">
        <w:trPr>
          <w:trHeight w:val="198"/>
          <w:jc w:val="center"/>
        </w:trPr>
        <w:tc>
          <w:tcPr>
            <w:tcW w:w="2670"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120.000 eurotik 180.000 eurora</w:t>
            </w:r>
          </w:p>
        </w:tc>
        <w:tc>
          <w:tcPr>
            <w:tcW w:w="1163" w:type="dxa"/>
            <w:gridSpan w:val="2"/>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957</w:t>
            </w:r>
          </w:p>
        </w:tc>
        <w:tc>
          <w:tcPr>
            <w:tcW w:w="81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0,4</w:t>
            </w:r>
          </w:p>
        </w:tc>
        <w:tc>
          <w:tcPr>
            <w:tcW w:w="103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99,7</w:t>
            </w:r>
          </w:p>
        </w:tc>
        <w:tc>
          <w:tcPr>
            <w:tcW w:w="126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136,59</w:t>
            </w:r>
          </w:p>
        </w:tc>
        <w:tc>
          <w:tcPr>
            <w:tcW w:w="763"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2,2</w:t>
            </w:r>
          </w:p>
        </w:tc>
        <w:tc>
          <w:tcPr>
            <w:tcW w:w="1075"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95,7</w:t>
            </w:r>
          </w:p>
        </w:tc>
      </w:tr>
      <w:tr w:rsidR="0026237E" w:rsidRPr="0026237E" w:rsidTr="008E74EF">
        <w:trPr>
          <w:trHeight w:val="198"/>
          <w:jc w:val="center"/>
        </w:trPr>
        <w:tc>
          <w:tcPr>
            <w:tcW w:w="2670"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180.000 eurotik 300.000 eurora</w:t>
            </w:r>
          </w:p>
        </w:tc>
        <w:tc>
          <w:tcPr>
            <w:tcW w:w="1163" w:type="dxa"/>
            <w:gridSpan w:val="2"/>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422</w:t>
            </w:r>
          </w:p>
        </w:tc>
        <w:tc>
          <w:tcPr>
            <w:tcW w:w="81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0,2</w:t>
            </w:r>
          </w:p>
        </w:tc>
        <w:tc>
          <w:tcPr>
            <w:tcW w:w="103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99,9</w:t>
            </w:r>
          </w:p>
        </w:tc>
        <w:tc>
          <w:tcPr>
            <w:tcW w:w="126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93,41</w:t>
            </w:r>
          </w:p>
        </w:tc>
        <w:tc>
          <w:tcPr>
            <w:tcW w:w="763"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1,5</w:t>
            </w:r>
          </w:p>
        </w:tc>
        <w:tc>
          <w:tcPr>
            <w:tcW w:w="1075"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97,3</w:t>
            </w:r>
          </w:p>
        </w:tc>
      </w:tr>
      <w:tr w:rsidR="0026237E" w:rsidRPr="0026237E" w:rsidTr="008E74EF">
        <w:trPr>
          <w:trHeight w:val="198"/>
          <w:jc w:val="center"/>
        </w:trPr>
        <w:tc>
          <w:tcPr>
            <w:tcW w:w="2670"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300.000 eurotik 600.000 eurora</w:t>
            </w:r>
          </w:p>
        </w:tc>
        <w:tc>
          <w:tcPr>
            <w:tcW w:w="1163" w:type="dxa"/>
            <w:gridSpan w:val="2"/>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161</w:t>
            </w:r>
          </w:p>
        </w:tc>
        <w:tc>
          <w:tcPr>
            <w:tcW w:w="819"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0,1</w:t>
            </w:r>
          </w:p>
        </w:tc>
        <w:tc>
          <w:tcPr>
            <w:tcW w:w="1039" w:type="dxa"/>
            <w:gridSpan w:val="2"/>
            <w:tcBorders>
              <w:top w:val="single" w:sz="2" w:space="0" w:color="auto"/>
              <w:bottom w:val="single" w:sz="2" w:space="0" w:color="auto"/>
            </w:tcBorders>
            <w:shd w:val="clear" w:color="auto" w:fill="auto"/>
            <w:noWrap/>
            <w:vAlign w:val="center"/>
            <w:hideMark/>
          </w:tcPr>
          <w:p w:rsidR="003F780A" w:rsidRPr="0026237E" w:rsidRDefault="00966D29" w:rsidP="0026237E">
            <w:pPr>
              <w:pStyle w:val="cuatexto"/>
              <w:jc w:val="right"/>
            </w:pPr>
            <w:r>
              <w:t>100</w:t>
            </w:r>
          </w:p>
        </w:tc>
        <w:tc>
          <w:tcPr>
            <w:tcW w:w="126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63,07</w:t>
            </w:r>
          </w:p>
        </w:tc>
        <w:tc>
          <w:tcPr>
            <w:tcW w:w="763"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1,0</w:t>
            </w:r>
          </w:p>
        </w:tc>
        <w:tc>
          <w:tcPr>
            <w:tcW w:w="1075" w:type="dxa"/>
            <w:gridSpan w:val="2"/>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right"/>
            </w:pPr>
            <w:r>
              <w:t>98,3</w:t>
            </w:r>
          </w:p>
        </w:tc>
      </w:tr>
      <w:tr w:rsidR="0026237E" w:rsidRPr="0026237E" w:rsidTr="008E74EF">
        <w:trPr>
          <w:trHeight w:val="198"/>
          <w:jc w:val="center"/>
        </w:trPr>
        <w:tc>
          <w:tcPr>
            <w:tcW w:w="2670" w:type="dxa"/>
            <w:gridSpan w:val="2"/>
            <w:tcBorders>
              <w:top w:val="single" w:sz="2" w:space="0" w:color="auto"/>
              <w:bottom w:val="single" w:sz="4" w:space="0" w:color="auto"/>
            </w:tcBorders>
            <w:shd w:val="clear" w:color="auto" w:fill="auto"/>
            <w:noWrap/>
            <w:vAlign w:val="center"/>
            <w:hideMark/>
          </w:tcPr>
          <w:p w:rsidR="003F780A" w:rsidRPr="0026237E" w:rsidRDefault="003F780A" w:rsidP="0026237E">
            <w:pPr>
              <w:pStyle w:val="cuatexto"/>
              <w:jc w:val="left"/>
            </w:pPr>
            <w:r>
              <w:t>600.000 eurotik gora</w:t>
            </w:r>
          </w:p>
        </w:tc>
        <w:tc>
          <w:tcPr>
            <w:tcW w:w="1163" w:type="dxa"/>
            <w:gridSpan w:val="2"/>
            <w:tcBorders>
              <w:top w:val="single" w:sz="2" w:space="0" w:color="auto"/>
              <w:bottom w:val="single" w:sz="4" w:space="0" w:color="auto"/>
            </w:tcBorders>
            <w:shd w:val="clear" w:color="auto" w:fill="auto"/>
            <w:vAlign w:val="center"/>
            <w:hideMark/>
          </w:tcPr>
          <w:p w:rsidR="003F780A" w:rsidRPr="0026237E" w:rsidRDefault="003F780A" w:rsidP="00042D59">
            <w:pPr>
              <w:pStyle w:val="cuatexto"/>
              <w:jc w:val="right"/>
            </w:pPr>
            <w:r>
              <w:t>61</w:t>
            </w:r>
          </w:p>
        </w:tc>
        <w:tc>
          <w:tcPr>
            <w:tcW w:w="819" w:type="dxa"/>
            <w:gridSpan w:val="2"/>
            <w:tcBorders>
              <w:top w:val="single" w:sz="2" w:space="0" w:color="auto"/>
              <w:bottom w:val="single" w:sz="4" w:space="0" w:color="auto"/>
            </w:tcBorders>
            <w:shd w:val="clear" w:color="auto" w:fill="auto"/>
            <w:noWrap/>
            <w:vAlign w:val="center"/>
            <w:hideMark/>
          </w:tcPr>
          <w:p w:rsidR="003F780A" w:rsidRPr="0026237E" w:rsidRDefault="00966D29" w:rsidP="0026237E">
            <w:pPr>
              <w:pStyle w:val="cuatexto"/>
              <w:jc w:val="right"/>
            </w:pPr>
            <w:r>
              <w:t>0</w:t>
            </w:r>
          </w:p>
        </w:tc>
        <w:tc>
          <w:tcPr>
            <w:tcW w:w="1039" w:type="dxa"/>
            <w:gridSpan w:val="2"/>
            <w:tcBorders>
              <w:top w:val="single" w:sz="2" w:space="0" w:color="auto"/>
              <w:bottom w:val="single" w:sz="4" w:space="0" w:color="auto"/>
            </w:tcBorders>
            <w:shd w:val="clear" w:color="auto" w:fill="auto"/>
            <w:noWrap/>
            <w:vAlign w:val="center"/>
            <w:hideMark/>
          </w:tcPr>
          <w:p w:rsidR="003F780A" w:rsidRPr="0026237E" w:rsidRDefault="00966D29" w:rsidP="0026237E">
            <w:pPr>
              <w:pStyle w:val="cuatexto"/>
              <w:jc w:val="right"/>
            </w:pPr>
            <w:r>
              <w:t>100</w:t>
            </w:r>
          </w:p>
        </w:tc>
        <w:tc>
          <w:tcPr>
            <w:tcW w:w="1260" w:type="dxa"/>
            <w:gridSpan w:val="3"/>
            <w:tcBorders>
              <w:top w:val="single" w:sz="2" w:space="0" w:color="auto"/>
              <w:bottom w:val="single" w:sz="4" w:space="0" w:color="auto"/>
            </w:tcBorders>
            <w:shd w:val="clear" w:color="auto" w:fill="auto"/>
            <w:vAlign w:val="center"/>
            <w:hideMark/>
          </w:tcPr>
          <w:p w:rsidR="003F780A" w:rsidRPr="0026237E" w:rsidRDefault="003F780A" w:rsidP="00D614C9">
            <w:pPr>
              <w:pStyle w:val="cuatexto"/>
              <w:jc w:val="right"/>
            </w:pPr>
            <w:r>
              <w:t>103,78</w:t>
            </w:r>
          </w:p>
        </w:tc>
        <w:tc>
          <w:tcPr>
            <w:tcW w:w="763" w:type="dxa"/>
            <w:tcBorders>
              <w:top w:val="single" w:sz="2" w:space="0" w:color="auto"/>
              <w:bottom w:val="single" w:sz="4" w:space="0" w:color="auto"/>
            </w:tcBorders>
            <w:shd w:val="clear" w:color="auto" w:fill="auto"/>
            <w:noWrap/>
            <w:vAlign w:val="center"/>
            <w:hideMark/>
          </w:tcPr>
          <w:p w:rsidR="003F780A" w:rsidRPr="0026237E" w:rsidRDefault="003F780A" w:rsidP="0026237E">
            <w:pPr>
              <w:pStyle w:val="cuatexto"/>
              <w:jc w:val="right"/>
            </w:pPr>
            <w:r>
              <w:t>1,7</w:t>
            </w:r>
          </w:p>
        </w:tc>
        <w:tc>
          <w:tcPr>
            <w:tcW w:w="1075" w:type="dxa"/>
            <w:gridSpan w:val="2"/>
            <w:tcBorders>
              <w:top w:val="single" w:sz="2" w:space="0" w:color="auto"/>
              <w:bottom w:val="single" w:sz="4" w:space="0" w:color="auto"/>
            </w:tcBorders>
            <w:shd w:val="clear" w:color="auto" w:fill="auto"/>
            <w:noWrap/>
            <w:vAlign w:val="center"/>
            <w:hideMark/>
          </w:tcPr>
          <w:p w:rsidR="003F780A" w:rsidRPr="0026237E" w:rsidRDefault="00966D29" w:rsidP="0026237E">
            <w:pPr>
              <w:pStyle w:val="cuatexto"/>
              <w:jc w:val="right"/>
            </w:pPr>
            <w:r>
              <w:t>100</w:t>
            </w:r>
          </w:p>
        </w:tc>
      </w:tr>
      <w:tr w:rsidR="00966D29" w:rsidRPr="003F780A" w:rsidTr="008E74EF">
        <w:trPr>
          <w:trHeight w:val="255"/>
          <w:jc w:val="center"/>
        </w:trPr>
        <w:tc>
          <w:tcPr>
            <w:tcW w:w="2670" w:type="dxa"/>
            <w:gridSpan w:val="2"/>
            <w:tcBorders>
              <w:top w:val="single" w:sz="4" w:space="0" w:color="auto"/>
            </w:tcBorders>
            <w:shd w:val="clear" w:color="auto" w:fill="8DB3E2"/>
            <w:noWrap/>
            <w:vAlign w:val="center"/>
            <w:hideMark/>
          </w:tcPr>
          <w:p w:rsidR="003F780A" w:rsidRPr="0026237E" w:rsidRDefault="003F780A" w:rsidP="0026237E">
            <w:pPr>
              <w:pStyle w:val="cuadroCabe"/>
            </w:pPr>
            <w:r>
              <w:t>Guztira</w:t>
            </w:r>
          </w:p>
        </w:tc>
        <w:tc>
          <w:tcPr>
            <w:tcW w:w="1163" w:type="dxa"/>
            <w:gridSpan w:val="2"/>
            <w:tcBorders>
              <w:top w:val="single" w:sz="4" w:space="0" w:color="auto"/>
            </w:tcBorders>
            <w:shd w:val="clear" w:color="auto" w:fill="8DB3E2"/>
            <w:vAlign w:val="center"/>
            <w:hideMark/>
          </w:tcPr>
          <w:p w:rsidR="003F780A" w:rsidRPr="0026237E" w:rsidRDefault="003F780A" w:rsidP="00D614C9">
            <w:pPr>
              <w:pStyle w:val="cuadroCabe"/>
              <w:jc w:val="right"/>
            </w:pPr>
            <w:r>
              <w:t>249.777</w:t>
            </w:r>
          </w:p>
        </w:tc>
        <w:tc>
          <w:tcPr>
            <w:tcW w:w="819" w:type="dxa"/>
            <w:gridSpan w:val="2"/>
            <w:tcBorders>
              <w:top w:val="single" w:sz="4" w:space="0" w:color="auto"/>
            </w:tcBorders>
            <w:shd w:val="clear" w:color="auto" w:fill="8DB3E2"/>
            <w:noWrap/>
            <w:vAlign w:val="center"/>
            <w:hideMark/>
          </w:tcPr>
          <w:p w:rsidR="003F780A" w:rsidRPr="0026237E" w:rsidRDefault="00966D29" w:rsidP="00D614C9">
            <w:pPr>
              <w:pStyle w:val="cuadroCabe"/>
              <w:jc w:val="right"/>
            </w:pPr>
            <w:r>
              <w:t>100</w:t>
            </w:r>
          </w:p>
        </w:tc>
        <w:tc>
          <w:tcPr>
            <w:tcW w:w="1039" w:type="dxa"/>
            <w:gridSpan w:val="2"/>
            <w:tcBorders>
              <w:top w:val="single" w:sz="4" w:space="0" w:color="auto"/>
            </w:tcBorders>
            <w:shd w:val="clear" w:color="auto" w:fill="8DB3E2"/>
            <w:noWrap/>
            <w:vAlign w:val="center"/>
            <w:hideMark/>
          </w:tcPr>
          <w:p w:rsidR="003F780A" w:rsidRPr="0026237E" w:rsidRDefault="00966D29" w:rsidP="00D614C9">
            <w:pPr>
              <w:pStyle w:val="cuadroCabe"/>
              <w:jc w:val="right"/>
            </w:pPr>
            <w:r>
              <w:t>100</w:t>
            </w:r>
          </w:p>
        </w:tc>
        <w:tc>
          <w:tcPr>
            <w:tcW w:w="1260" w:type="dxa"/>
            <w:gridSpan w:val="3"/>
            <w:tcBorders>
              <w:top w:val="single" w:sz="4" w:space="0" w:color="auto"/>
            </w:tcBorders>
            <w:shd w:val="clear" w:color="auto" w:fill="8DB3E2"/>
            <w:vAlign w:val="center"/>
            <w:hideMark/>
          </w:tcPr>
          <w:p w:rsidR="003F780A" w:rsidRPr="0026237E" w:rsidRDefault="003F780A" w:rsidP="00D614C9">
            <w:pPr>
              <w:pStyle w:val="cuadroCabe"/>
              <w:jc w:val="right"/>
            </w:pPr>
            <w:r>
              <w:t>6.102,94</w:t>
            </w:r>
          </w:p>
        </w:tc>
        <w:tc>
          <w:tcPr>
            <w:tcW w:w="763" w:type="dxa"/>
            <w:tcBorders>
              <w:top w:val="single" w:sz="4" w:space="0" w:color="auto"/>
            </w:tcBorders>
            <w:shd w:val="clear" w:color="auto" w:fill="8DB3E2"/>
            <w:noWrap/>
            <w:vAlign w:val="center"/>
            <w:hideMark/>
          </w:tcPr>
          <w:p w:rsidR="003F780A" w:rsidRPr="0026237E" w:rsidRDefault="00966D29" w:rsidP="00D614C9">
            <w:pPr>
              <w:pStyle w:val="cuadroCabe"/>
              <w:jc w:val="right"/>
            </w:pPr>
            <w:r>
              <w:t>100</w:t>
            </w:r>
          </w:p>
        </w:tc>
        <w:tc>
          <w:tcPr>
            <w:tcW w:w="1075" w:type="dxa"/>
            <w:gridSpan w:val="2"/>
            <w:tcBorders>
              <w:top w:val="single" w:sz="4" w:space="0" w:color="auto"/>
            </w:tcBorders>
            <w:shd w:val="clear" w:color="auto" w:fill="8DB3E2"/>
            <w:noWrap/>
            <w:vAlign w:val="center"/>
            <w:hideMark/>
          </w:tcPr>
          <w:p w:rsidR="003F780A" w:rsidRPr="0026237E" w:rsidRDefault="00966D29" w:rsidP="00D614C9">
            <w:pPr>
              <w:pStyle w:val="cuadroCabe"/>
              <w:jc w:val="right"/>
            </w:pPr>
            <w:r>
              <w:t>100</w:t>
            </w:r>
          </w:p>
        </w:tc>
      </w:tr>
      <w:tr w:rsidR="0026237E" w:rsidRPr="0026237E" w:rsidTr="009F72DD">
        <w:tblPrEx>
          <w:jc w:val="left"/>
        </w:tblPrEx>
        <w:trPr>
          <w:trHeight w:hRule="exact" w:val="198"/>
        </w:trPr>
        <w:tc>
          <w:tcPr>
            <w:tcW w:w="2595" w:type="dxa"/>
            <w:tcBorders>
              <w:top w:val="single" w:sz="2" w:space="0" w:color="auto"/>
              <w:bottom w:val="single" w:sz="4" w:space="0" w:color="auto"/>
            </w:tcBorders>
            <w:shd w:val="clear" w:color="auto" w:fill="FFFFFF" w:themeFill="background1"/>
            <w:noWrap/>
            <w:vAlign w:val="center"/>
          </w:tcPr>
          <w:p w:rsidR="00D45BA5" w:rsidRPr="0026237E" w:rsidRDefault="00D45BA5" w:rsidP="0026237E">
            <w:pPr>
              <w:pStyle w:val="cuatexto"/>
              <w:jc w:val="left"/>
              <w:rPr>
                <w:lang w:val="es-ES" w:eastAsia="es-ES"/>
              </w:rPr>
            </w:pPr>
          </w:p>
        </w:tc>
        <w:tc>
          <w:tcPr>
            <w:tcW w:w="2990" w:type="dxa"/>
            <w:gridSpan w:val="6"/>
            <w:tcBorders>
              <w:top w:val="single" w:sz="2" w:space="0" w:color="auto"/>
              <w:bottom w:val="single" w:sz="4" w:space="0" w:color="auto"/>
            </w:tcBorders>
            <w:shd w:val="clear" w:color="auto" w:fill="FFFFFF" w:themeFill="background1"/>
            <w:vAlign w:val="center"/>
          </w:tcPr>
          <w:p w:rsidR="00D45BA5" w:rsidRPr="0026237E" w:rsidRDefault="00D45BA5" w:rsidP="0026237E">
            <w:pPr>
              <w:pStyle w:val="cuatexto"/>
              <w:jc w:val="right"/>
              <w:rPr>
                <w:lang w:val="es-ES" w:eastAsia="es-ES"/>
              </w:rPr>
            </w:pPr>
          </w:p>
        </w:tc>
        <w:tc>
          <w:tcPr>
            <w:tcW w:w="3204" w:type="dxa"/>
            <w:gridSpan w:val="7"/>
            <w:tcBorders>
              <w:top w:val="single" w:sz="2" w:space="0" w:color="auto"/>
              <w:bottom w:val="single" w:sz="4" w:space="0" w:color="auto"/>
            </w:tcBorders>
            <w:shd w:val="clear" w:color="auto" w:fill="FFFFFF" w:themeFill="background1"/>
            <w:vAlign w:val="center"/>
          </w:tcPr>
          <w:p w:rsidR="00D45BA5" w:rsidRPr="0026237E" w:rsidRDefault="00D45BA5" w:rsidP="0026237E">
            <w:pPr>
              <w:pStyle w:val="cuatexto"/>
              <w:jc w:val="right"/>
              <w:rPr>
                <w:lang w:val="es-ES" w:eastAsia="es-ES"/>
              </w:rPr>
            </w:pPr>
          </w:p>
        </w:tc>
      </w:tr>
      <w:tr w:rsidR="00121D84" w:rsidRPr="003F780A" w:rsidTr="008E74EF">
        <w:tblPrEx>
          <w:jc w:val="left"/>
        </w:tblPrEx>
        <w:trPr>
          <w:trHeight w:val="255"/>
        </w:trPr>
        <w:tc>
          <w:tcPr>
            <w:tcW w:w="2595" w:type="dxa"/>
            <w:tcBorders>
              <w:top w:val="single" w:sz="4" w:space="0" w:color="auto"/>
              <w:bottom w:val="nil"/>
            </w:tcBorders>
            <w:shd w:val="clear" w:color="auto" w:fill="8DB3E2"/>
            <w:noWrap/>
            <w:vAlign w:val="center"/>
            <w:hideMark/>
          </w:tcPr>
          <w:p w:rsidR="00966D29" w:rsidRPr="0026237E" w:rsidRDefault="00966D29" w:rsidP="0026237E">
            <w:pPr>
              <w:pStyle w:val="cuadroCabe"/>
              <w:rPr>
                <w:lang w:val="es-ES" w:eastAsia="es-ES"/>
              </w:rPr>
            </w:pPr>
          </w:p>
        </w:tc>
        <w:tc>
          <w:tcPr>
            <w:tcW w:w="2990" w:type="dxa"/>
            <w:gridSpan w:val="6"/>
            <w:tcBorders>
              <w:top w:val="single" w:sz="4" w:space="0" w:color="auto"/>
            </w:tcBorders>
            <w:shd w:val="clear" w:color="auto" w:fill="8DB3E2"/>
            <w:vAlign w:val="center"/>
            <w:hideMark/>
          </w:tcPr>
          <w:p w:rsidR="00966D29" w:rsidRPr="0026237E" w:rsidRDefault="00966D29" w:rsidP="00D614C9">
            <w:pPr>
              <w:pStyle w:val="cuadroCabe"/>
              <w:jc w:val="center"/>
            </w:pPr>
            <w:r>
              <w:t>Emakumezko aitortzaileak</w:t>
            </w:r>
          </w:p>
        </w:tc>
        <w:tc>
          <w:tcPr>
            <w:tcW w:w="3204" w:type="dxa"/>
            <w:gridSpan w:val="7"/>
            <w:tcBorders>
              <w:top w:val="single" w:sz="4" w:space="0" w:color="auto"/>
            </w:tcBorders>
            <w:shd w:val="clear" w:color="auto" w:fill="8DB3E2"/>
            <w:vAlign w:val="center"/>
            <w:hideMark/>
          </w:tcPr>
          <w:p w:rsidR="00966D29" w:rsidRPr="0026237E" w:rsidRDefault="00966D29" w:rsidP="008E3E3B">
            <w:pPr>
              <w:pStyle w:val="cuadroCabe"/>
              <w:jc w:val="center"/>
            </w:pPr>
            <w:r>
              <w:t>Emakumezkoen likidazio-oinarria</w:t>
            </w:r>
          </w:p>
        </w:tc>
      </w:tr>
      <w:tr w:rsidR="0026237E" w:rsidRPr="003F780A" w:rsidTr="008E74EF">
        <w:tblPrEx>
          <w:jc w:val="left"/>
        </w:tblPrEx>
        <w:trPr>
          <w:trHeight w:val="255"/>
        </w:trPr>
        <w:tc>
          <w:tcPr>
            <w:tcW w:w="2595" w:type="dxa"/>
            <w:tcBorders>
              <w:top w:val="nil"/>
              <w:bottom w:val="single" w:sz="4" w:space="0" w:color="auto"/>
            </w:tcBorders>
            <w:shd w:val="clear" w:color="auto" w:fill="8DB3E2"/>
            <w:vAlign w:val="center"/>
            <w:hideMark/>
          </w:tcPr>
          <w:p w:rsidR="00966D29" w:rsidRPr="0026237E" w:rsidRDefault="00966D29" w:rsidP="0026237E">
            <w:pPr>
              <w:pStyle w:val="cuadroCabe"/>
            </w:pPr>
            <w:r>
              <w:t>Aitortzailearen likidazio-oinarria</w:t>
            </w:r>
          </w:p>
        </w:tc>
        <w:tc>
          <w:tcPr>
            <w:tcW w:w="1117" w:type="dxa"/>
            <w:gridSpan w:val="2"/>
            <w:tcBorders>
              <w:bottom w:val="single" w:sz="4" w:space="0" w:color="auto"/>
            </w:tcBorders>
            <w:shd w:val="clear" w:color="auto" w:fill="8DB3E2"/>
            <w:vAlign w:val="center"/>
            <w:hideMark/>
          </w:tcPr>
          <w:p w:rsidR="00966D29" w:rsidRPr="0026237E" w:rsidRDefault="00966D29" w:rsidP="00D614C9">
            <w:pPr>
              <w:pStyle w:val="cuadroCabe"/>
              <w:jc w:val="right"/>
            </w:pPr>
            <w:r>
              <w:t>Zenbat</w:t>
            </w:r>
          </w:p>
        </w:tc>
        <w:tc>
          <w:tcPr>
            <w:tcW w:w="864" w:type="dxa"/>
            <w:gridSpan w:val="2"/>
            <w:tcBorders>
              <w:bottom w:val="single" w:sz="4" w:space="0" w:color="auto"/>
            </w:tcBorders>
            <w:shd w:val="clear" w:color="auto" w:fill="8DB3E2"/>
            <w:vAlign w:val="center"/>
            <w:hideMark/>
          </w:tcPr>
          <w:p w:rsidR="00966D29" w:rsidRPr="0026237E" w:rsidRDefault="00966D29" w:rsidP="00D614C9">
            <w:pPr>
              <w:pStyle w:val="cuadroCabe"/>
              <w:jc w:val="right"/>
            </w:pPr>
            <w:r>
              <w:t>%</w:t>
            </w:r>
          </w:p>
        </w:tc>
        <w:tc>
          <w:tcPr>
            <w:tcW w:w="1009" w:type="dxa"/>
            <w:gridSpan w:val="2"/>
            <w:tcBorders>
              <w:bottom w:val="single" w:sz="4" w:space="0" w:color="auto"/>
            </w:tcBorders>
            <w:shd w:val="clear" w:color="auto" w:fill="8DB3E2"/>
            <w:vAlign w:val="center"/>
            <w:hideMark/>
          </w:tcPr>
          <w:p w:rsidR="00966D29" w:rsidRPr="0026237E" w:rsidRDefault="00966D29" w:rsidP="00D614C9">
            <w:pPr>
              <w:pStyle w:val="cuadroCabe"/>
              <w:jc w:val="right"/>
            </w:pPr>
            <w:r>
              <w:t>Metatua (%)</w:t>
            </w:r>
          </w:p>
        </w:tc>
        <w:tc>
          <w:tcPr>
            <w:tcW w:w="1250" w:type="dxa"/>
            <w:gridSpan w:val="3"/>
            <w:tcBorders>
              <w:bottom w:val="single" w:sz="4" w:space="0" w:color="auto"/>
            </w:tcBorders>
            <w:shd w:val="clear" w:color="auto" w:fill="8DB3E2"/>
            <w:vAlign w:val="center"/>
            <w:hideMark/>
          </w:tcPr>
          <w:p w:rsidR="00966D29" w:rsidRPr="0026237E" w:rsidRDefault="00966D29" w:rsidP="00D614C9">
            <w:pPr>
              <w:pStyle w:val="cuadroCabe"/>
              <w:jc w:val="right"/>
            </w:pPr>
            <w:r>
              <w:t>Zenbatekoa*</w:t>
            </w:r>
          </w:p>
        </w:tc>
        <w:tc>
          <w:tcPr>
            <w:tcW w:w="946" w:type="dxa"/>
            <w:gridSpan w:val="3"/>
            <w:tcBorders>
              <w:bottom w:val="single" w:sz="4" w:space="0" w:color="auto"/>
            </w:tcBorders>
            <w:shd w:val="clear" w:color="auto" w:fill="8DB3E2"/>
            <w:vAlign w:val="center"/>
            <w:hideMark/>
          </w:tcPr>
          <w:p w:rsidR="00966D29" w:rsidRPr="0026237E" w:rsidRDefault="00966D29" w:rsidP="00D614C9">
            <w:pPr>
              <w:pStyle w:val="cuadroCabe"/>
              <w:jc w:val="right"/>
            </w:pPr>
            <w:r>
              <w:t>%</w:t>
            </w:r>
          </w:p>
        </w:tc>
        <w:tc>
          <w:tcPr>
            <w:tcW w:w="1008" w:type="dxa"/>
            <w:tcBorders>
              <w:bottom w:val="single" w:sz="4" w:space="0" w:color="auto"/>
            </w:tcBorders>
            <w:shd w:val="clear" w:color="auto" w:fill="8DB3E2"/>
            <w:vAlign w:val="center"/>
            <w:hideMark/>
          </w:tcPr>
          <w:p w:rsidR="00966D29" w:rsidRPr="0026237E" w:rsidRDefault="00966D29" w:rsidP="00D614C9">
            <w:pPr>
              <w:pStyle w:val="cuadroCabe"/>
              <w:jc w:val="right"/>
            </w:pPr>
            <w:r>
              <w:t>Metatua (%)</w:t>
            </w:r>
          </w:p>
        </w:tc>
      </w:tr>
      <w:tr w:rsidR="0026237E" w:rsidRPr="0026237E" w:rsidTr="008E74EF">
        <w:tblPrEx>
          <w:jc w:val="left"/>
        </w:tblPrEx>
        <w:trPr>
          <w:trHeight w:val="198"/>
        </w:trPr>
        <w:tc>
          <w:tcPr>
            <w:tcW w:w="2595" w:type="dxa"/>
            <w:tcBorders>
              <w:top w:val="single" w:sz="4" w:space="0" w:color="auto"/>
              <w:bottom w:val="single" w:sz="2" w:space="0" w:color="auto"/>
            </w:tcBorders>
            <w:shd w:val="clear" w:color="auto" w:fill="auto"/>
            <w:noWrap/>
            <w:vAlign w:val="center"/>
            <w:hideMark/>
          </w:tcPr>
          <w:p w:rsidR="003F780A" w:rsidRPr="0026237E" w:rsidRDefault="003F780A" w:rsidP="0026237E">
            <w:pPr>
              <w:pStyle w:val="cuatexto"/>
              <w:jc w:val="left"/>
            </w:pPr>
            <w:r>
              <w:t>3.000 euro bitarte</w:t>
            </w:r>
          </w:p>
        </w:tc>
        <w:tc>
          <w:tcPr>
            <w:tcW w:w="1117" w:type="dxa"/>
            <w:gridSpan w:val="2"/>
            <w:tcBorders>
              <w:top w:val="single" w:sz="4" w:space="0" w:color="auto"/>
              <w:bottom w:val="single" w:sz="2" w:space="0" w:color="auto"/>
            </w:tcBorders>
            <w:shd w:val="clear" w:color="auto" w:fill="auto"/>
            <w:vAlign w:val="center"/>
            <w:hideMark/>
          </w:tcPr>
          <w:p w:rsidR="003F780A" w:rsidRPr="0026237E" w:rsidRDefault="003F780A" w:rsidP="00D614C9">
            <w:pPr>
              <w:pStyle w:val="cuatexto"/>
              <w:jc w:val="right"/>
            </w:pPr>
            <w:r>
              <w:t>61.508</w:t>
            </w:r>
          </w:p>
        </w:tc>
        <w:tc>
          <w:tcPr>
            <w:tcW w:w="864" w:type="dxa"/>
            <w:gridSpan w:val="2"/>
            <w:tcBorders>
              <w:top w:val="single" w:sz="4" w:space="0" w:color="auto"/>
              <w:bottom w:val="single" w:sz="2" w:space="0" w:color="auto"/>
            </w:tcBorders>
            <w:shd w:val="clear" w:color="auto" w:fill="auto"/>
            <w:noWrap/>
            <w:vAlign w:val="center"/>
            <w:hideMark/>
          </w:tcPr>
          <w:p w:rsidR="003F780A" w:rsidRPr="0026237E" w:rsidRDefault="003F780A" w:rsidP="00D614C9">
            <w:pPr>
              <w:pStyle w:val="cuatexto"/>
              <w:jc w:val="right"/>
            </w:pPr>
            <w:r>
              <w:t>24,2</w:t>
            </w:r>
          </w:p>
        </w:tc>
        <w:tc>
          <w:tcPr>
            <w:tcW w:w="1009" w:type="dxa"/>
            <w:gridSpan w:val="2"/>
            <w:tcBorders>
              <w:top w:val="single" w:sz="4" w:space="0" w:color="auto"/>
              <w:bottom w:val="single" w:sz="2" w:space="0" w:color="auto"/>
            </w:tcBorders>
            <w:shd w:val="clear" w:color="auto" w:fill="auto"/>
            <w:noWrap/>
            <w:vAlign w:val="center"/>
            <w:hideMark/>
          </w:tcPr>
          <w:p w:rsidR="003F780A" w:rsidRPr="0026237E" w:rsidRDefault="003F780A" w:rsidP="00D614C9">
            <w:pPr>
              <w:pStyle w:val="cuatexto"/>
              <w:jc w:val="right"/>
            </w:pPr>
            <w:r>
              <w:t>24,2</w:t>
            </w:r>
          </w:p>
        </w:tc>
        <w:tc>
          <w:tcPr>
            <w:tcW w:w="1250" w:type="dxa"/>
            <w:gridSpan w:val="3"/>
            <w:tcBorders>
              <w:top w:val="single" w:sz="4" w:space="0" w:color="auto"/>
              <w:bottom w:val="single" w:sz="2" w:space="0" w:color="auto"/>
            </w:tcBorders>
            <w:shd w:val="clear" w:color="auto" w:fill="auto"/>
            <w:vAlign w:val="center"/>
            <w:hideMark/>
          </w:tcPr>
          <w:p w:rsidR="003F780A" w:rsidRPr="0026237E" w:rsidRDefault="003F780A" w:rsidP="00D614C9">
            <w:pPr>
              <w:pStyle w:val="cuatexto"/>
              <w:jc w:val="right"/>
            </w:pPr>
            <w:r>
              <w:t>25,30</w:t>
            </w:r>
          </w:p>
        </w:tc>
        <w:tc>
          <w:tcPr>
            <w:tcW w:w="946" w:type="dxa"/>
            <w:gridSpan w:val="3"/>
            <w:tcBorders>
              <w:top w:val="single" w:sz="4" w:space="0" w:color="auto"/>
              <w:bottom w:val="single" w:sz="2" w:space="0" w:color="auto"/>
            </w:tcBorders>
            <w:shd w:val="clear" w:color="auto" w:fill="auto"/>
            <w:noWrap/>
            <w:vAlign w:val="center"/>
            <w:hideMark/>
          </w:tcPr>
          <w:p w:rsidR="003F780A" w:rsidRPr="0026237E" w:rsidRDefault="003F780A" w:rsidP="00D614C9">
            <w:pPr>
              <w:pStyle w:val="cuatexto"/>
              <w:jc w:val="right"/>
            </w:pPr>
            <w:r>
              <w:t>0,6</w:t>
            </w:r>
          </w:p>
        </w:tc>
        <w:tc>
          <w:tcPr>
            <w:tcW w:w="1008" w:type="dxa"/>
            <w:tcBorders>
              <w:top w:val="single" w:sz="4" w:space="0" w:color="auto"/>
              <w:bottom w:val="single" w:sz="2" w:space="0" w:color="auto"/>
            </w:tcBorders>
            <w:shd w:val="clear" w:color="auto" w:fill="auto"/>
            <w:noWrap/>
            <w:vAlign w:val="center"/>
            <w:hideMark/>
          </w:tcPr>
          <w:p w:rsidR="003F780A" w:rsidRPr="0026237E" w:rsidRDefault="003F780A" w:rsidP="00D614C9">
            <w:pPr>
              <w:pStyle w:val="cuatexto"/>
              <w:jc w:val="right"/>
            </w:pPr>
            <w:r>
              <w:t>0,6</w:t>
            </w:r>
          </w:p>
        </w:tc>
      </w:tr>
      <w:tr w:rsidR="0026237E" w:rsidRPr="0026237E" w:rsidTr="008E74EF">
        <w:tblPrEx>
          <w:jc w:val="left"/>
        </w:tblPrEx>
        <w:trPr>
          <w:trHeight w:val="198"/>
        </w:trPr>
        <w:tc>
          <w:tcPr>
            <w:tcW w:w="2595"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3.000 eurotik 6.000 eurora</w:t>
            </w:r>
          </w:p>
        </w:tc>
        <w:tc>
          <w:tcPr>
            <w:tcW w:w="1117" w:type="dxa"/>
            <w:gridSpan w:val="2"/>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14.927</w:t>
            </w:r>
          </w:p>
        </w:tc>
        <w:tc>
          <w:tcPr>
            <w:tcW w:w="864" w:type="dxa"/>
            <w:gridSpan w:val="2"/>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5,9</w:t>
            </w:r>
          </w:p>
        </w:tc>
        <w:tc>
          <w:tcPr>
            <w:tcW w:w="1009" w:type="dxa"/>
            <w:gridSpan w:val="2"/>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30,1</w:t>
            </w:r>
          </w:p>
        </w:tc>
        <w:tc>
          <w:tcPr>
            <w:tcW w:w="125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68,33</w:t>
            </w:r>
          </w:p>
        </w:tc>
        <w:tc>
          <w:tcPr>
            <w:tcW w:w="946" w:type="dxa"/>
            <w:gridSpan w:val="3"/>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1,7</w:t>
            </w:r>
          </w:p>
        </w:tc>
        <w:tc>
          <w:tcPr>
            <w:tcW w:w="1008" w:type="dxa"/>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2,3</w:t>
            </w:r>
          </w:p>
        </w:tc>
      </w:tr>
      <w:tr w:rsidR="0026237E" w:rsidRPr="0026237E" w:rsidTr="008E74EF">
        <w:tblPrEx>
          <w:jc w:val="left"/>
        </w:tblPrEx>
        <w:trPr>
          <w:trHeight w:val="198"/>
        </w:trPr>
        <w:tc>
          <w:tcPr>
            <w:tcW w:w="2595"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6.000 eurotik 12.000 eurora</w:t>
            </w:r>
          </w:p>
        </w:tc>
        <w:tc>
          <w:tcPr>
            <w:tcW w:w="1117" w:type="dxa"/>
            <w:gridSpan w:val="2"/>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45.281</w:t>
            </w:r>
          </w:p>
        </w:tc>
        <w:tc>
          <w:tcPr>
            <w:tcW w:w="864" w:type="dxa"/>
            <w:gridSpan w:val="2"/>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17,8</w:t>
            </w:r>
          </w:p>
        </w:tc>
        <w:tc>
          <w:tcPr>
            <w:tcW w:w="1009" w:type="dxa"/>
            <w:gridSpan w:val="2"/>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48,0</w:t>
            </w:r>
          </w:p>
        </w:tc>
        <w:tc>
          <w:tcPr>
            <w:tcW w:w="125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417,89</w:t>
            </w:r>
          </w:p>
        </w:tc>
        <w:tc>
          <w:tcPr>
            <w:tcW w:w="946" w:type="dxa"/>
            <w:gridSpan w:val="3"/>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10,3</w:t>
            </w:r>
          </w:p>
        </w:tc>
        <w:tc>
          <w:tcPr>
            <w:tcW w:w="1008" w:type="dxa"/>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12,6</w:t>
            </w:r>
          </w:p>
        </w:tc>
      </w:tr>
      <w:tr w:rsidR="0026237E" w:rsidRPr="0026237E" w:rsidTr="008E74EF">
        <w:tblPrEx>
          <w:jc w:val="left"/>
        </w:tblPrEx>
        <w:trPr>
          <w:trHeight w:val="198"/>
        </w:trPr>
        <w:tc>
          <w:tcPr>
            <w:tcW w:w="2595"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12.000 eurotik 18.000 eurora</w:t>
            </w:r>
          </w:p>
        </w:tc>
        <w:tc>
          <w:tcPr>
            <w:tcW w:w="1117" w:type="dxa"/>
            <w:gridSpan w:val="2"/>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42.599</w:t>
            </w:r>
          </w:p>
        </w:tc>
        <w:tc>
          <w:tcPr>
            <w:tcW w:w="864" w:type="dxa"/>
            <w:gridSpan w:val="2"/>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16,8</w:t>
            </w:r>
          </w:p>
        </w:tc>
        <w:tc>
          <w:tcPr>
            <w:tcW w:w="1009" w:type="dxa"/>
            <w:gridSpan w:val="2"/>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64,8</w:t>
            </w:r>
          </w:p>
        </w:tc>
        <w:tc>
          <w:tcPr>
            <w:tcW w:w="125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636,60</w:t>
            </w:r>
          </w:p>
        </w:tc>
        <w:tc>
          <w:tcPr>
            <w:tcW w:w="946" w:type="dxa"/>
            <w:gridSpan w:val="3"/>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15,7</w:t>
            </w:r>
          </w:p>
        </w:tc>
        <w:tc>
          <w:tcPr>
            <w:tcW w:w="1008" w:type="dxa"/>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28,4</w:t>
            </w:r>
          </w:p>
        </w:tc>
      </w:tr>
      <w:tr w:rsidR="0026237E" w:rsidRPr="0026237E" w:rsidTr="008E74EF">
        <w:tblPrEx>
          <w:jc w:val="left"/>
        </w:tblPrEx>
        <w:trPr>
          <w:trHeight w:val="198"/>
        </w:trPr>
        <w:tc>
          <w:tcPr>
            <w:tcW w:w="2595"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18.000 eurotik 24.000 eurora</w:t>
            </w:r>
          </w:p>
        </w:tc>
        <w:tc>
          <w:tcPr>
            <w:tcW w:w="1117" w:type="dxa"/>
            <w:gridSpan w:val="2"/>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31.972</w:t>
            </w:r>
          </w:p>
        </w:tc>
        <w:tc>
          <w:tcPr>
            <w:tcW w:w="864" w:type="dxa"/>
            <w:gridSpan w:val="2"/>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12,6</w:t>
            </w:r>
          </w:p>
        </w:tc>
        <w:tc>
          <w:tcPr>
            <w:tcW w:w="1009" w:type="dxa"/>
            <w:gridSpan w:val="2"/>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77,4</w:t>
            </w:r>
          </w:p>
        </w:tc>
        <w:tc>
          <w:tcPr>
            <w:tcW w:w="125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664,11</w:t>
            </w:r>
          </w:p>
        </w:tc>
        <w:tc>
          <w:tcPr>
            <w:tcW w:w="946" w:type="dxa"/>
            <w:gridSpan w:val="3"/>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16,4</w:t>
            </w:r>
          </w:p>
        </w:tc>
        <w:tc>
          <w:tcPr>
            <w:tcW w:w="1008" w:type="dxa"/>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44,8</w:t>
            </w:r>
          </w:p>
        </w:tc>
      </w:tr>
      <w:tr w:rsidR="0026237E" w:rsidRPr="0026237E" w:rsidTr="008E74EF">
        <w:tblPrEx>
          <w:jc w:val="left"/>
        </w:tblPrEx>
        <w:trPr>
          <w:trHeight w:val="198"/>
        </w:trPr>
        <w:tc>
          <w:tcPr>
            <w:tcW w:w="2595"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24.000 eurotik 30.000 eurora</w:t>
            </w:r>
          </w:p>
        </w:tc>
        <w:tc>
          <w:tcPr>
            <w:tcW w:w="1117" w:type="dxa"/>
            <w:gridSpan w:val="2"/>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20.213</w:t>
            </w:r>
          </w:p>
        </w:tc>
        <w:tc>
          <w:tcPr>
            <w:tcW w:w="864" w:type="dxa"/>
            <w:gridSpan w:val="2"/>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8,0</w:t>
            </w:r>
          </w:p>
        </w:tc>
        <w:tc>
          <w:tcPr>
            <w:tcW w:w="1009" w:type="dxa"/>
            <w:gridSpan w:val="2"/>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85,3</w:t>
            </w:r>
          </w:p>
        </w:tc>
        <w:tc>
          <w:tcPr>
            <w:tcW w:w="125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542,19</w:t>
            </w:r>
          </w:p>
        </w:tc>
        <w:tc>
          <w:tcPr>
            <w:tcW w:w="946" w:type="dxa"/>
            <w:gridSpan w:val="3"/>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13,4</w:t>
            </w:r>
          </w:p>
        </w:tc>
        <w:tc>
          <w:tcPr>
            <w:tcW w:w="1008" w:type="dxa"/>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58,2</w:t>
            </w:r>
          </w:p>
        </w:tc>
      </w:tr>
      <w:tr w:rsidR="0026237E" w:rsidRPr="0026237E" w:rsidTr="008E74EF">
        <w:tblPrEx>
          <w:jc w:val="left"/>
        </w:tblPrEx>
        <w:trPr>
          <w:trHeight w:val="198"/>
        </w:trPr>
        <w:tc>
          <w:tcPr>
            <w:tcW w:w="2595"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30.000 eurotik 45.000 eurora</w:t>
            </w:r>
          </w:p>
        </w:tc>
        <w:tc>
          <w:tcPr>
            <w:tcW w:w="1117" w:type="dxa"/>
            <w:gridSpan w:val="2"/>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26.769</w:t>
            </w:r>
          </w:p>
        </w:tc>
        <w:tc>
          <w:tcPr>
            <w:tcW w:w="864" w:type="dxa"/>
            <w:gridSpan w:val="2"/>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10,6</w:t>
            </w:r>
          </w:p>
        </w:tc>
        <w:tc>
          <w:tcPr>
            <w:tcW w:w="1009" w:type="dxa"/>
            <w:gridSpan w:val="2"/>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95,9</w:t>
            </w:r>
          </w:p>
        </w:tc>
        <w:tc>
          <w:tcPr>
            <w:tcW w:w="125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964,57</w:t>
            </w:r>
          </w:p>
        </w:tc>
        <w:tc>
          <w:tcPr>
            <w:tcW w:w="946" w:type="dxa"/>
            <w:gridSpan w:val="3"/>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23,8</w:t>
            </w:r>
          </w:p>
        </w:tc>
        <w:tc>
          <w:tcPr>
            <w:tcW w:w="1008" w:type="dxa"/>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82,0</w:t>
            </w:r>
          </w:p>
        </w:tc>
      </w:tr>
      <w:tr w:rsidR="0026237E" w:rsidRPr="0026237E" w:rsidTr="008E74EF">
        <w:tblPrEx>
          <w:jc w:val="left"/>
        </w:tblPrEx>
        <w:trPr>
          <w:trHeight w:val="198"/>
        </w:trPr>
        <w:tc>
          <w:tcPr>
            <w:tcW w:w="2595"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45.000 eurotik 60.000 eurora</w:t>
            </w:r>
          </w:p>
        </w:tc>
        <w:tc>
          <w:tcPr>
            <w:tcW w:w="1117" w:type="dxa"/>
            <w:gridSpan w:val="2"/>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6.183</w:t>
            </w:r>
          </w:p>
        </w:tc>
        <w:tc>
          <w:tcPr>
            <w:tcW w:w="864" w:type="dxa"/>
            <w:gridSpan w:val="2"/>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2,4</w:t>
            </w:r>
          </w:p>
        </w:tc>
        <w:tc>
          <w:tcPr>
            <w:tcW w:w="1009" w:type="dxa"/>
            <w:gridSpan w:val="2"/>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98,3</w:t>
            </w:r>
          </w:p>
        </w:tc>
        <w:tc>
          <w:tcPr>
            <w:tcW w:w="125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315,44</w:t>
            </w:r>
          </w:p>
        </w:tc>
        <w:tc>
          <w:tcPr>
            <w:tcW w:w="946" w:type="dxa"/>
            <w:gridSpan w:val="3"/>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7,8</w:t>
            </w:r>
          </w:p>
        </w:tc>
        <w:tc>
          <w:tcPr>
            <w:tcW w:w="1008" w:type="dxa"/>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89,8</w:t>
            </w:r>
          </w:p>
        </w:tc>
      </w:tr>
      <w:tr w:rsidR="0026237E" w:rsidRPr="0026237E" w:rsidTr="008E74EF">
        <w:tblPrEx>
          <w:jc w:val="left"/>
        </w:tblPrEx>
        <w:trPr>
          <w:trHeight w:val="198"/>
        </w:trPr>
        <w:tc>
          <w:tcPr>
            <w:tcW w:w="2595"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60.000 eurotik 90.000 eurora</w:t>
            </w:r>
          </w:p>
        </w:tc>
        <w:tc>
          <w:tcPr>
            <w:tcW w:w="1117" w:type="dxa"/>
            <w:gridSpan w:val="2"/>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3.017</w:t>
            </w:r>
          </w:p>
        </w:tc>
        <w:tc>
          <w:tcPr>
            <w:tcW w:w="864" w:type="dxa"/>
            <w:gridSpan w:val="2"/>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1,2</w:t>
            </w:r>
          </w:p>
        </w:tc>
        <w:tc>
          <w:tcPr>
            <w:tcW w:w="1009" w:type="dxa"/>
            <w:gridSpan w:val="2"/>
            <w:tcBorders>
              <w:top w:val="single" w:sz="2" w:space="0" w:color="auto"/>
              <w:bottom w:val="single" w:sz="2" w:space="0" w:color="auto"/>
            </w:tcBorders>
            <w:shd w:val="clear" w:color="auto" w:fill="auto"/>
            <w:noWrap/>
            <w:vAlign w:val="center"/>
            <w:hideMark/>
          </w:tcPr>
          <w:p w:rsidR="003F780A" w:rsidRPr="0026237E" w:rsidRDefault="003F780A" w:rsidP="00042D59">
            <w:pPr>
              <w:pStyle w:val="cuatexto"/>
              <w:jc w:val="right"/>
            </w:pPr>
            <w:r>
              <w:t>99.</w:t>
            </w:r>
          </w:p>
        </w:tc>
        <w:tc>
          <w:tcPr>
            <w:tcW w:w="125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213,46</w:t>
            </w:r>
          </w:p>
        </w:tc>
        <w:tc>
          <w:tcPr>
            <w:tcW w:w="946" w:type="dxa"/>
            <w:gridSpan w:val="3"/>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5,3</w:t>
            </w:r>
          </w:p>
        </w:tc>
        <w:tc>
          <w:tcPr>
            <w:tcW w:w="1008" w:type="dxa"/>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95,1</w:t>
            </w:r>
          </w:p>
        </w:tc>
      </w:tr>
      <w:tr w:rsidR="0026237E" w:rsidRPr="0026237E" w:rsidTr="008E74EF">
        <w:tblPrEx>
          <w:jc w:val="left"/>
        </w:tblPrEx>
        <w:trPr>
          <w:trHeight w:val="198"/>
        </w:trPr>
        <w:tc>
          <w:tcPr>
            <w:tcW w:w="2595"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90.000 eurotik 120.000 eurora</w:t>
            </w:r>
          </w:p>
        </w:tc>
        <w:tc>
          <w:tcPr>
            <w:tcW w:w="1117" w:type="dxa"/>
            <w:gridSpan w:val="2"/>
            <w:tcBorders>
              <w:top w:val="single" w:sz="2" w:space="0" w:color="auto"/>
              <w:bottom w:val="single" w:sz="2" w:space="0" w:color="auto"/>
            </w:tcBorders>
            <w:shd w:val="clear" w:color="auto" w:fill="auto"/>
            <w:vAlign w:val="center"/>
            <w:hideMark/>
          </w:tcPr>
          <w:p w:rsidR="003F780A" w:rsidRPr="0026237E" w:rsidRDefault="003F780A" w:rsidP="00042D59">
            <w:pPr>
              <w:pStyle w:val="cuatexto"/>
              <w:jc w:val="right"/>
            </w:pPr>
            <w:r>
              <w:t>681</w:t>
            </w:r>
          </w:p>
        </w:tc>
        <w:tc>
          <w:tcPr>
            <w:tcW w:w="864" w:type="dxa"/>
            <w:gridSpan w:val="2"/>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0,3</w:t>
            </w:r>
          </w:p>
        </w:tc>
        <w:tc>
          <w:tcPr>
            <w:tcW w:w="1009" w:type="dxa"/>
            <w:gridSpan w:val="2"/>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99,8</w:t>
            </w:r>
          </w:p>
        </w:tc>
        <w:tc>
          <w:tcPr>
            <w:tcW w:w="125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69,06</w:t>
            </w:r>
          </w:p>
        </w:tc>
        <w:tc>
          <w:tcPr>
            <w:tcW w:w="946" w:type="dxa"/>
            <w:gridSpan w:val="3"/>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1,7</w:t>
            </w:r>
          </w:p>
        </w:tc>
        <w:tc>
          <w:tcPr>
            <w:tcW w:w="1008" w:type="dxa"/>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96,8</w:t>
            </w:r>
          </w:p>
        </w:tc>
      </w:tr>
      <w:tr w:rsidR="0026237E" w:rsidRPr="0026237E" w:rsidTr="008E74EF">
        <w:tblPrEx>
          <w:jc w:val="left"/>
        </w:tblPrEx>
        <w:trPr>
          <w:trHeight w:val="198"/>
        </w:trPr>
        <w:tc>
          <w:tcPr>
            <w:tcW w:w="2595"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120.000 eurotik 180.000 e</w:t>
            </w:r>
            <w:r>
              <w:t>u</w:t>
            </w:r>
            <w:r>
              <w:t>rora</w:t>
            </w:r>
          </w:p>
        </w:tc>
        <w:tc>
          <w:tcPr>
            <w:tcW w:w="1117" w:type="dxa"/>
            <w:gridSpan w:val="2"/>
            <w:tcBorders>
              <w:top w:val="single" w:sz="2" w:space="0" w:color="auto"/>
              <w:bottom w:val="single" w:sz="2" w:space="0" w:color="auto"/>
            </w:tcBorders>
            <w:shd w:val="clear" w:color="auto" w:fill="auto"/>
            <w:vAlign w:val="center"/>
            <w:hideMark/>
          </w:tcPr>
          <w:p w:rsidR="003F780A" w:rsidRPr="0026237E" w:rsidRDefault="003F780A" w:rsidP="00042D59">
            <w:pPr>
              <w:pStyle w:val="cuatexto"/>
              <w:jc w:val="right"/>
            </w:pPr>
            <w:r>
              <w:t>306</w:t>
            </w:r>
          </w:p>
        </w:tc>
        <w:tc>
          <w:tcPr>
            <w:tcW w:w="864" w:type="dxa"/>
            <w:gridSpan w:val="2"/>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0,1</w:t>
            </w:r>
          </w:p>
        </w:tc>
        <w:tc>
          <w:tcPr>
            <w:tcW w:w="1009" w:type="dxa"/>
            <w:gridSpan w:val="2"/>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99,9</w:t>
            </w:r>
          </w:p>
        </w:tc>
        <w:tc>
          <w:tcPr>
            <w:tcW w:w="125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43,76</w:t>
            </w:r>
          </w:p>
        </w:tc>
        <w:tc>
          <w:tcPr>
            <w:tcW w:w="946" w:type="dxa"/>
            <w:gridSpan w:val="3"/>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1,1</w:t>
            </w:r>
          </w:p>
        </w:tc>
        <w:tc>
          <w:tcPr>
            <w:tcW w:w="1008" w:type="dxa"/>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97,9</w:t>
            </w:r>
          </w:p>
        </w:tc>
      </w:tr>
      <w:tr w:rsidR="0026237E" w:rsidRPr="0026237E" w:rsidTr="008E74EF">
        <w:tblPrEx>
          <w:jc w:val="left"/>
        </w:tblPrEx>
        <w:trPr>
          <w:trHeight w:val="198"/>
        </w:trPr>
        <w:tc>
          <w:tcPr>
            <w:tcW w:w="2595"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180.000 eurotik 300.000 e</w:t>
            </w:r>
            <w:r>
              <w:t>u</w:t>
            </w:r>
            <w:r>
              <w:t>rora</w:t>
            </w:r>
          </w:p>
        </w:tc>
        <w:tc>
          <w:tcPr>
            <w:tcW w:w="1117" w:type="dxa"/>
            <w:gridSpan w:val="2"/>
            <w:tcBorders>
              <w:top w:val="single" w:sz="2" w:space="0" w:color="auto"/>
              <w:bottom w:val="single" w:sz="2" w:space="0" w:color="auto"/>
            </w:tcBorders>
            <w:shd w:val="clear" w:color="auto" w:fill="auto"/>
            <w:vAlign w:val="center"/>
            <w:hideMark/>
          </w:tcPr>
          <w:p w:rsidR="003F780A" w:rsidRPr="0026237E" w:rsidRDefault="003F780A" w:rsidP="00042D59">
            <w:pPr>
              <w:pStyle w:val="cuatexto"/>
              <w:jc w:val="right"/>
            </w:pPr>
            <w:r>
              <w:t>132</w:t>
            </w:r>
          </w:p>
        </w:tc>
        <w:tc>
          <w:tcPr>
            <w:tcW w:w="864" w:type="dxa"/>
            <w:gridSpan w:val="2"/>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0,1</w:t>
            </w:r>
          </w:p>
        </w:tc>
        <w:tc>
          <w:tcPr>
            <w:tcW w:w="1009" w:type="dxa"/>
            <w:gridSpan w:val="2"/>
            <w:tcBorders>
              <w:top w:val="single" w:sz="2" w:space="0" w:color="auto"/>
              <w:bottom w:val="single" w:sz="2" w:space="0" w:color="auto"/>
            </w:tcBorders>
            <w:shd w:val="clear" w:color="auto" w:fill="auto"/>
            <w:noWrap/>
            <w:vAlign w:val="center"/>
            <w:hideMark/>
          </w:tcPr>
          <w:p w:rsidR="003F780A" w:rsidRPr="0026237E" w:rsidRDefault="00966D29" w:rsidP="00D614C9">
            <w:pPr>
              <w:pStyle w:val="cuatexto"/>
              <w:jc w:val="right"/>
            </w:pPr>
            <w:r>
              <w:t>100</w:t>
            </w:r>
          </w:p>
        </w:tc>
        <w:tc>
          <w:tcPr>
            <w:tcW w:w="1250" w:type="dxa"/>
            <w:gridSpan w:val="3"/>
            <w:tcBorders>
              <w:top w:val="single" w:sz="2" w:space="0" w:color="auto"/>
              <w:bottom w:val="single" w:sz="2" w:space="0" w:color="auto"/>
            </w:tcBorders>
            <w:shd w:val="clear" w:color="auto" w:fill="auto"/>
            <w:vAlign w:val="center"/>
            <w:hideMark/>
          </w:tcPr>
          <w:p w:rsidR="003F780A" w:rsidRPr="0026237E" w:rsidRDefault="003F780A" w:rsidP="00D614C9">
            <w:pPr>
              <w:pStyle w:val="cuatexto"/>
              <w:jc w:val="right"/>
            </w:pPr>
            <w:r>
              <w:t>30,39</w:t>
            </w:r>
          </w:p>
        </w:tc>
        <w:tc>
          <w:tcPr>
            <w:tcW w:w="946" w:type="dxa"/>
            <w:gridSpan w:val="3"/>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0,8</w:t>
            </w:r>
          </w:p>
        </w:tc>
        <w:tc>
          <w:tcPr>
            <w:tcW w:w="1008" w:type="dxa"/>
            <w:tcBorders>
              <w:top w:val="single" w:sz="2" w:space="0" w:color="auto"/>
              <w:bottom w:val="single" w:sz="2" w:space="0" w:color="auto"/>
            </w:tcBorders>
            <w:shd w:val="clear" w:color="auto" w:fill="auto"/>
            <w:noWrap/>
            <w:vAlign w:val="center"/>
            <w:hideMark/>
          </w:tcPr>
          <w:p w:rsidR="003F780A" w:rsidRPr="0026237E" w:rsidRDefault="003F780A" w:rsidP="00D614C9">
            <w:pPr>
              <w:pStyle w:val="cuatexto"/>
              <w:jc w:val="right"/>
            </w:pPr>
            <w:r>
              <w:t>98,6</w:t>
            </w:r>
          </w:p>
        </w:tc>
      </w:tr>
      <w:tr w:rsidR="0026237E" w:rsidRPr="008E74EF" w:rsidTr="008E74EF">
        <w:tblPrEx>
          <w:jc w:val="left"/>
        </w:tblPrEx>
        <w:trPr>
          <w:trHeight w:val="198"/>
        </w:trPr>
        <w:tc>
          <w:tcPr>
            <w:tcW w:w="2595" w:type="dxa"/>
            <w:tcBorders>
              <w:top w:val="single" w:sz="2" w:space="0" w:color="auto"/>
              <w:bottom w:val="single" w:sz="2" w:space="0" w:color="auto"/>
            </w:tcBorders>
            <w:shd w:val="clear" w:color="auto" w:fill="auto"/>
            <w:noWrap/>
            <w:vAlign w:val="center"/>
            <w:hideMark/>
          </w:tcPr>
          <w:p w:rsidR="003F780A" w:rsidRPr="0026237E" w:rsidRDefault="003F780A" w:rsidP="0026237E">
            <w:pPr>
              <w:pStyle w:val="cuatexto"/>
              <w:jc w:val="left"/>
            </w:pPr>
            <w:r>
              <w:t>300.000 eurotik 600.000 e</w:t>
            </w:r>
            <w:r>
              <w:t>u</w:t>
            </w:r>
            <w:r>
              <w:t>rora</w:t>
            </w:r>
          </w:p>
        </w:tc>
        <w:tc>
          <w:tcPr>
            <w:tcW w:w="1117" w:type="dxa"/>
            <w:gridSpan w:val="2"/>
            <w:tcBorders>
              <w:top w:val="single" w:sz="2" w:space="0" w:color="auto"/>
              <w:bottom w:val="single" w:sz="2" w:space="0" w:color="auto"/>
            </w:tcBorders>
            <w:shd w:val="clear" w:color="auto" w:fill="auto"/>
            <w:vAlign w:val="center"/>
            <w:hideMark/>
          </w:tcPr>
          <w:p w:rsidR="003F780A" w:rsidRPr="0026237E" w:rsidRDefault="003F780A" w:rsidP="007C1A7F">
            <w:pPr>
              <w:pStyle w:val="cuatexto"/>
              <w:jc w:val="right"/>
            </w:pPr>
            <w:r>
              <w:t>72</w:t>
            </w:r>
          </w:p>
        </w:tc>
        <w:tc>
          <w:tcPr>
            <w:tcW w:w="864" w:type="dxa"/>
            <w:gridSpan w:val="2"/>
            <w:tcBorders>
              <w:top w:val="single" w:sz="2" w:space="0" w:color="auto"/>
              <w:bottom w:val="single" w:sz="2" w:space="0" w:color="auto"/>
            </w:tcBorders>
            <w:shd w:val="clear" w:color="auto" w:fill="auto"/>
            <w:noWrap/>
            <w:vAlign w:val="center"/>
            <w:hideMark/>
          </w:tcPr>
          <w:p w:rsidR="003F780A" w:rsidRPr="0026237E" w:rsidRDefault="00966D29" w:rsidP="008E74EF">
            <w:pPr>
              <w:pStyle w:val="cuatexto"/>
              <w:jc w:val="right"/>
            </w:pPr>
            <w:r>
              <w:t>0</w:t>
            </w:r>
          </w:p>
        </w:tc>
        <w:tc>
          <w:tcPr>
            <w:tcW w:w="1009" w:type="dxa"/>
            <w:gridSpan w:val="2"/>
            <w:tcBorders>
              <w:top w:val="single" w:sz="2" w:space="0" w:color="auto"/>
              <w:bottom w:val="single" w:sz="2" w:space="0" w:color="auto"/>
            </w:tcBorders>
            <w:shd w:val="clear" w:color="auto" w:fill="auto"/>
            <w:noWrap/>
            <w:vAlign w:val="center"/>
            <w:hideMark/>
          </w:tcPr>
          <w:p w:rsidR="003F780A" w:rsidRPr="0026237E" w:rsidRDefault="00966D29" w:rsidP="008E74EF">
            <w:pPr>
              <w:pStyle w:val="cuatexto"/>
              <w:jc w:val="right"/>
            </w:pPr>
            <w:r>
              <w:t>100</w:t>
            </w:r>
          </w:p>
        </w:tc>
        <w:tc>
          <w:tcPr>
            <w:tcW w:w="1250" w:type="dxa"/>
            <w:gridSpan w:val="3"/>
            <w:tcBorders>
              <w:top w:val="single" w:sz="2" w:space="0" w:color="auto"/>
              <w:bottom w:val="single" w:sz="2" w:space="0" w:color="auto"/>
            </w:tcBorders>
            <w:shd w:val="clear" w:color="auto" w:fill="auto"/>
            <w:vAlign w:val="center"/>
            <w:hideMark/>
          </w:tcPr>
          <w:p w:rsidR="003F780A" w:rsidRPr="0026237E" w:rsidRDefault="003F780A" w:rsidP="008E74EF">
            <w:pPr>
              <w:pStyle w:val="cuatexto"/>
              <w:jc w:val="right"/>
            </w:pPr>
            <w:r>
              <w:t>28,08</w:t>
            </w:r>
          </w:p>
        </w:tc>
        <w:tc>
          <w:tcPr>
            <w:tcW w:w="946" w:type="dxa"/>
            <w:gridSpan w:val="3"/>
            <w:tcBorders>
              <w:top w:val="single" w:sz="2" w:space="0" w:color="auto"/>
              <w:bottom w:val="single" w:sz="2" w:space="0" w:color="auto"/>
            </w:tcBorders>
            <w:shd w:val="clear" w:color="auto" w:fill="auto"/>
            <w:noWrap/>
            <w:vAlign w:val="center"/>
            <w:hideMark/>
          </w:tcPr>
          <w:p w:rsidR="003F780A" w:rsidRPr="0026237E" w:rsidRDefault="003F780A" w:rsidP="008E74EF">
            <w:pPr>
              <w:pStyle w:val="cuatexto"/>
              <w:jc w:val="right"/>
            </w:pPr>
            <w:r>
              <w:t>0,7</w:t>
            </w:r>
          </w:p>
        </w:tc>
        <w:tc>
          <w:tcPr>
            <w:tcW w:w="1008" w:type="dxa"/>
            <w:tcBorders>
              <w:top w:val="single" w:sz="2" w:space="0" w:color="auto"/>
              <w:bottom w:val="single" w:sz="2" w:space="0" w:color="auto"/>
            </w:tcBorders>
            <w:shd w:val="clear" w:color="auto" w:fill="auto"/>
            <w:noWrap/>
            <w:vAlign w:val="center"/>
            <w:hideMark/>
          </w:tcPr>
          <w:p w:rsidR="003F780A" w:rsidRPr="0026237E" w:rsidRDefault="003F780A" w:rsidP="008E74EF">
            <w:pPr>
              <w:pStyle w:val="cuatexto"/>
              <w:jc w:val="right"/>
            </w:pPr>
            <w:r>
              <w:t>99,3</w:t>
            </w:r>
          </w:p>
        </w:tc>
      </w:tr>
      <w:tr w:rsidR="0026237E" w:rsidRPr="008E74EF" w:rsidTr="008E74EF">
        <w:tblPrEx>
          <w:jc w:val="left"/>
        </w:tblPrEx>
        <w:trPr>
          <w:trHeight w:val="198"/>
        </w:trPr>
        <w:tc>
          <w:tcPr>
            <w:tcW w:w="2595" w:type="dxa"/>
            <w:tcBorders>
              <w:top w:val="single" w:sz="2" w:space="0" w:color="auto"/>
              <w:bottom w:val="single" w:sz="4" w:space="0" w:color="auto"/>
            </w:tcBorders>
            <w:shd w:val="clear" w:color="auto" w:fill="auto"/>
            <w:noWrap/>
            <w:vAlign w:val="center"/>
            <w:hideMark/>
          </w:tcPr>
          <w:p w:rsidR="003F780A" w:rsidRPr="0026237E" w:rsidRDefault="003F780A" w:rsidP="0026237E">
            <w:pPr>
              <w:pStyle w:val="cuatexto"/>
              <w:jc w:val="left"/>
            </w:pPr>
            <w:r>
              <w:t>600.000 eurotik gora</w:t>
            </w:r>
          </w:p>
        </w:tc>
        <w:tc>
          <w:tcPr>
            <w:tcW w:w="1117" w:type="dxa"/>
            <w:gridSpan w:val="2"/>
            <w:tcBorders>
              <w:top w:val="single" w:sz="2" w:space="0" w:color="auto"/>
              <w:bottom w:val="single" w:sz="4" w:space="0" w:color="auto"/>
            </w:tcBorders>
            <w:shd w:val="clear" w:color="auto" w:fill="auto"/>
            <w:vAlign w:val="center"/>
            <w:hideMark/>
          </w:tcPr>
          <w:p w:rsidR="003F780A" w:rsidRPr="0026237E" w:rsidRDefault="003F780A" w:rsidP="007C1A7F">
            <w:pPr>
              <w:pStyle w:val="cuatexto"/>
              <w:jc w:val="right"/>
            </w:pPr>
            <w:r>
              <w:t>21</w:t>
            </w:r>
          </w:p>
        </w:tc>
        <w:tc>
          <w:tcPr>
            <w:tcW w:w="864" w:type="dxa"/>
            <w:gridSpan w:val="2"/>
            <w:tcBorders>
              <w:top w:val="single" w:sz="2" w:space="0" w:color="auto"/>
              <w:bottom w:val="single" w:sz="4" w:space="0" w:color="auto"/>
            </w:tcBorders>
            <w:shd w:val="clear" w:color="auto" w:fill="auto"/>
            <w:noWrap/>
            <w:vAlign w:val="center"/>
            <w:hideMark/>
          </w:tcPr>
          <w:p w:rsidR="003F780A" w:rsidRPr="0026237E" w:rsidRDefault="00966D29" w:rsidP="008E74EF">
            <w:pPr>
              <w:pStyle w:val="cuatexto"/>
              <w:jc w:val="right"/>
            </w:pPr>
            <w:r>
              <w:t>0</w:t>
            </w:r>
          </w:p>
        </w:tc>
        <w:tc>
          <w:tcPr>
            <w:tcW w:w="1009" w:type="dxa"/>
            <w:gridSpan w:val="2"/>
            <w:tcBorders>
              <w:top w:val="single" w:sz="2" w:space="0" w:color="auto"/>
              <w:bottom w:val="single" w:sz="4" w:space="0" w:color="auto"/>
            </w:tcBorders>
            <w:shd w:val="clear" w:color="auto" w:fill="auto"/>
            <w:noWrap/>
            <w:vAlign w:val="center"/>
            <w:hideMark/>
          </w:tcPr>
          <w:p w:rsidR="003F780A" w:rsidRPr="0026237E" w:rsidRDefault="00966D29" w:rsidP="008E74EF">
            <w:pPr>
              <w:pStyle w:val="cuatexto"/>
              <w:jc w:val="right"/>
            </w:pPr>
            <w:r>
              <w:t>100</w:t>
            </w:r>
          </w:p>
        </w:tc>
        <w:tc>
          <w:tcPr>
            <w:tcW w:w="1250" w:type="dxa"/>
            <w:gridSpan w:val="3"/>
            <w:tcBorders>
              <w:top w:val="single" w:sz="2" w:space="0" w:color="auto"/>
              <w:bottom w:val="single" w:sz="4" w:space="0" w:color="auto"/>
            </w:tcBorders>
            <w:shd w:val="clear" w:color="auto" w:fill="auto"/>
            <w:vAlign w:val="center"/>
            <w:hideMark/>
          </w:tcPr>
          <w:p w:rsidR="003F780A" w:rsidRPr="0026237E" w:rsidRDefault="003F780A" w:rsidP="008E74EF">
            <w:pPr>
              <w:pStyle w:val="cuatexto"/>
              <w:jc w:val="right"/>
            </w:pPr>
            <w:r>
              <w:t>27,91</w:t>
            </w:r>
          </w:p>
        </w:tc>
        <w:tc>
          <w:tcPr>
            <w:tcW w:w="946" w:type="dxa"/>
            <w:gridSpan w:val="3"/>
            <w:tcBorders>
              <w:top w:val="single" w:sz="2" w:space="0" w:color="auto"/>
              <w:bottom w:val="single" w:sz="4" w:space="0" w:color="auto"/>
            </w:tcBorders>
            <w:shd w:val="clear" w:color="auto" w:fill="auto"/>
            <w:noWrap/>
            <w:vAlign w:val="center"/>
            <w:hideMark/>
          </w:tcPr>
          <w:p w:rsidR="003F780A" w:rsidRPr="0026237E" w:rsidRDefault="003F780A" w:rsidP="008E74EF">
            <w:pPr>
              <w:pStyle w:val="cuatexto"/>
              <w:jc w:val="right"/>
            </w:pPr>
            <w:r>
              <w:t>0,7</w:t>
            </w:r>
          </w:p>
        </w:tc>
        <w:tc>
          <w:tcPr>
            <w:tcW w:w="1008" w:type="dxa"/>
            <w:tcBorders>
              <w:top w:val="single" w:sz="2" w:space="0" w:color="auto"/>
              <w:bottom w:val="single" w:sz="4" w:space="0" w:color="auto"/>
            </w:tcBorders>
            <w:shd w:val="clear" w:color="auto" w:fill="auto"/>
            <w:noWrap/>
            <w:vAlign w:val="center"/>
            <w:hideMark/>
          </w:tcPr>
          <w:p w:rsidR="003F780A" w:rsidRPr="0026237E" w:rsidRDefault="00966D29" w:rsidP="008E74EF">
            <w:pPr>
              <w:pStyle w:val="cuatexto"/>
              <w:jc w:val="right"/>
            </w:pPr>
            <w:r>
              <w:t>100</w:t>
            </w:r>
          </w:p>
        </w:tc>
      </w:tr>
      <w:tr w:rsidR="00966D29" w:rsidRPr="00D614C9" w:rsidTr="008E74EF">
        <w:tblPrEx>
          <w:jc w:val="left"/>
        </w:tblPrEx>
        <w:trPr>
          <w:trHeight w:val="255"/>
        </w:trPr>
        <w:tc>
          <w:tcPr>
            <w:tcW w:w="2595" w:type="dxa"/>
            <w:tcBorders>
              <w:top w:val="single" w:sz="4" w:space="0" w:color="auto"/>
            </w:tcBorders>
            <w:shd w:val="clear" w:color="auto" w:fill="8DB3E2"/>
            <w:noWrap/>
            <w:vAlign w:val="center"/>
            <w:hideMark/>
          </w:tcPr>
          <w:p w:rsidR="003F780A" w:rsidRPr="0026237E" w:rsidRDefault="003F780A" w:rsidP="0026237E">
            <w:pPr>
              <w:pStyle w:val="cuadroCabe"/>
            </w:pPr>
            <w:r>
              <w:t>Guztira</w:t>
            </w:r>
          </w:p>
        </w:tc>
        <w:tc>
          <w:tcPr>
            <w:tcW w:w="1117" w:type="dxa"/>
            <w:gridSpan w:val="2"/>
            <w:tcBorders>
              <w:top w:val="single" w:sz="4" w:space="0" w:color="auto"/>
            </w:tcBorders>
            <w:shd w:val="clear" w:color="auto" w:fill="8DB3E2"/>
            <w:vAlign w:val="center"/>
            <w:hideMark/>
          </w:tcPr>
          <w:p w:rsidR="003F780A" w:rsidRPr="0026237E" w:rsidRDefault="003F780A" w:rsidP="00D614C9">
            <w:pPr>
              <w:pStyle w:val="cuadroCabe"/>
              <w:jc w:val="right"/>
            </w:pPr>
            <w:r>
              <w:t>253.681</w:t>
            </w:r>
          </w:p>
        </w:tc>
        <w:tc>
          <w:tcPr>
            <w:tcW w:w="864" w:type="dxa"/>
            <w:gridSpan w:val="2"/>
            <w:tcBorders>
              <w:top w:val="single" w:sz="4" w:space="0" w:color="auto"/>
            </w:tcBorders>
            <w:shd w:val="clear" w:color="auto" w:fill="8DB3E2"/>
            <w:noWrap/>
            <w:vAlign w:val="center"/>
            <w:hideMark/>
          </w:tcPr>
          <w:p w:rsidR="003F780A" w:rsidRPr="0026237E" w:rsidRDefault="00966D29" w:rsidP="00D614C9">
            <w:pPr>
              <w:pStyle w:val="cuadroCabe"/>
              <w:jc w:val="right"/>
            </w:pPr>
            <w:r>
              <w:t>100</w:t>
            </w:r>
          </w:p>
        </w:tc>
        <w:tc>
          <w:tcPr>
            <w:tcW w:w="1009" w:type="dxa"/>
            <w:gridSpan w:val="2"/>
            <w:tcBorders>
              <w:top w:val="single" w:sz="4" w:space="0" w:color="auto"/>
            </w:tcBorders>
            <w:shd w:val="clear" w:color="auto" w:fill="8DB3E2"/>
            <w:noWrap/>
            <w:vAlign w:val="center"/>
            <w:hideMark/>
          </w:tcPr>
          <w:p w:rsidR="003F780A" w:rsidRPr="0026237E" w:rsidRDefault="00966D29" w:rsidP="00D614C9">
            <w:pPr>
              <w:pStyle w:val="cuadroCabe"/>
              <w:jc w:val="right"/>
            </w:pPr>
            <w:r>
              <w:t>100</w:t>
            </w:r>
          </w:p>
        </w:tc>
        <w:tc>
          <w:tcPr>
            <w:tcW w:w="1250" w:type="dxa"/>
            <w:gridSpan w:val="3"/>
            <w:tcBorders>
              <w:top w:val="single" w:sz="4" w:space="0" w:color="auto"/>
            </w:tcBorders>
            <w:shd w:val="clear" w:color="auto" w:fill="8DB3E2"/>
            <w:vAlign w:val="center"/>
            <w:hideMark/>
          </w:tcPr>
          <w:p w:rsidR="003F780A" w:rsidRPr="0026237E" w:rsidRDefault="003F780A" w:rsidP="00D614C9">
            <w:pPr>
              <w:pStyle w:val="cuadroCabe"/>
              <w:jc w:val="right"/>
            </w:pPr>
            <w:r>
              <w:t>4.047,10</w:t>
            </w:r>
          </w:p>
        </w:tc>
        <w:tc>
          <w:tcPr>
            <w:tcW w:w="946" w:type="dxa"/>
            <w:gridSpan w:val="3"/>
            <w:tcBorders>
              <w:top w:val="single" w:sz="4" w:space="0" w:color="auto"/>
            </w:tcBorders>
            <w:shd w:val="clear" w:color="auto" w:fill="8DB3E2"/>
            <w:noWrap/>
            <w:vAlign w:val="center"/>
            <w:hideMark/>
          </w:tcPr>
          <w:p w:rsidR="003F780A" w:rsidRPr="0026237E" w:rsidRDefault="00966D29" w:rsidP="00D614C9">
            <w:pPr>
              <w:pStyle w:val="cuadroCabe"/>
              <w:jc w:val="right"/>
            </w:pPr>
            <w:r>
              <w:t>100</w:t>
            </w:r>
          </w:p>
        </w:tc>
        <w:tc>
          <w:tcPr>
            <w:tcW w:w="1008" w:type="dxa"/>
            <w:tcBorders>
              <w:top w:val="single" w:sz="4" w:space="0" w:color="auto"/>
            </w:tcBorders>
            <w:shd w:val="clear" w:color="auto" w:fill="8DB3E2"/>
            <w:noWrap/>
            <w:vAlign w:val="center"/>
            <w:hideMark/>
          </w:tcPr>
          <w:p w:rsidR="003F780A" w:rsidRPr="0026237E" w:rsidRDefault="00966D29" w:rsidP="00D614C9">
            <w:pPr>
              <w:pStyle w:val="cuadroCabe"/>
              <w:jc w:val="right"/>
            </w:pPr>
            <w:r>
              <w:t>100</w:t>
            </w:r>
          </w:p>
        </w:tc>
      </w:tr>
    </w:tbl>
    <w:p w:rsidR="003F780A" w:rsidRDefault="00D45BA5" w:rsidP="00D45BA5">
      <w:pPr>
        <w:pStyle w:val="texto"/>
        <w:tabs>
          <w:tab w:val="clear" w:pos="2835"/>
          <w:tab w:val="clear" w:pos="3969"/>
          <w:tab w:val="clear" w:pos="5103"/>
          <w:tab w:val="clear" w:pos="6237"/>
          <w:tab w:val="clear" w:pos="7371"/>
        </w:tabs>
        <w:spacing w:before="240" w:after="120"/>
        <w:ind w:left="284" w:firstLine="0"/>
        <w:rPr>
          <w:szCs w:val="26"/>
        </w:rPr>
      </w:pPr>
      <w:r>
        <w:lastRenderedPageBreak/>
        <w:t>Aurreko taulen analisitik abiatuta honako zertzelada hauek aipatu behar d</w:t>
      </w:r>
      <w:r>
        <w:t>i</w:t>
      </w:r>
      <w:r>
        <w:t>tugu:</w:t>
      </w:r>
    </w:p>
    <w:p w:rsidR="00D45BA5" w:rsidRDefault="00D45BA5" w:rsidP="00F65C74">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2019an, gizonek aurkeztutako aitorpenen guztizko likidazio-oinarria 6.102,94 milioikoa izan zen (guztizkoaren ehuneko 60); emakumeek, berriz, 4.047,10 milioikoa (guztizkoaren ehuneko 40), nahiz eta aitorpena aurkeztu z</w:t>
      </w:r>
      <w:r>
        <w:t>u</w:t>
      </w:r>
      <w:r>
        <w:t>ten emakumeen kopurua gizonena baino ehuneko bi handiagoa izan (253.681 eta 249.777, hurrenez hurren).</w:t>
      </w:r>
    </w:p>
    <w:p w:rsidR="00D45BA5" w:rsidRDefault="00EE1FFD" w:rsidP="00F65C74">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2019an, gizonen aitorpenen ehuneko 57ko likidazio-oinarria 24.000 eurotik beherakoa zen, eta oinarriak zenbateko osoaren ehuneko 28 egiten zuen; em</w:t>
      </w:r>
      <w:r>
        <w:t>a</w:t>
      </w:r>
      <w:r>
        <w:t>kumeen kasuan, ehuneko hori gizonena baino nabarmen handiagoa da, eta a</w:t>
      </w:r>
      <w:r>
        <w:t>i</w:t>
      </w:r>
      <w:r>
        <w:t xml:space="preserve">torpenen ehuneko 77ra iristen da, eta oinarri osoaren ehuneko 45 egiten du. </w:t>
      </w:r>
    </w:p>
    <w:p w:rsidR="00D45BA5" w:rsidRDefault="00D45BA5" w:rsidP="00D45BA5">
      <w:pPr>
        <w:pStyle w:val="texto"/>
        <w:tabs>
          <w:tab w:val="clear" w:pos="2835"/>
          <w:tab w:val="clear" w:pos="3969"/>
          <w:tab w:val="clear" w:pos="5103"/>
          <w:tab w:val="clear" w:pos="6237"/>
          <w:tab w:val="clear" w:pos="7371"/>
        </w:tabs>
        <w:spacing w:before="120" w:after="240"/>
        <w:rPr>
          <w:szCs w:val="26"/>
        </w:rPr>
      </w:pPr>
      <w:r>
        <w:t>Honako hau izan da azken bost urteetan 24.000 eurotik beherako likidazio-oinarria duten gizonen eta emakumeen aitorpenen ehunekoaren bilakaera:</w:t>
      </w:r>
    </w:p>
    <w:tbl>
      <w:tblPr>
        <w:tblW w:w="8448"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443"/>
        <w:gridCol w:w="631"/>
        <w:gridCol w:w="686"/>
        <w:gridCol w:w="686"/>
        <w:gridCol w:w="686"/>
        <w:gridCol w:w="577"/>
        <w:gridCol w:w="1073"/>
        <w:gridCol w:w="1147"/>
      </w:tblGrid>
      <w:tr w:rsidR="0026237E" w:rsidRPr="0026237E" w:rsidTr="00635227">
        <w:trPr>
          <w:trHeight w:val="510"/>
          <w:jc w:val="center"/>
        </w:trPr>
        <w:tc>
          <w:tcPr>
            <w:tcW w:w="3506" w:type="dxa"/>
            <w:tcBorders>
              <w:bottom w:val="single" w:sz="4" w:space="0" w:color="auto"/>
            </w:tcBorders>
            <w:shd w:val="clear" w:color="auto" w:fill="8DB3E2"/>
            <w:noWrap/>
            <w:vAlign w:val="center"/>
            <w:hideMark/>
          </w:tcPr>
          <w:p w:rsidR="00D45BA5" w:rsidRPr="003B4D26" w:rsidRDefault="00D45BA5" w:rsidP="0026237E">
            <w:pPr>
              <w:pStyle w:val="cuadroCabe"/>
              <w:rPr>
                <w:lang w:eastAsia="es-ES"/>
              </w:rPr>
            </w:pPr>
          </w:p>
        </w:tc>
        <w:tc>
          <w:tcPr>
            <w:tcW w:w="641" w:type="dxa"/>
            <w:tcBorders>
              <w:bottom w:val="single" w:sz="4" w:space="0" w:color="auto"/>
            </w:tcBorders>
            <w:shd w:val="clear" w:color="auto" w:fill="8DB3E2"/>
            <w:noWrap/>
            <w:vAlign w:val="center"/>
            <w:hideMark/>
          </w:tcPr>
          <w:p w:rsidR="00D45BA5" w:rsidRPr="0026237E" w:rsidRDefault="00D45BA5" w:rsidP="0026237E">
            <w:pPr>
              <w:pStyle w:val="cuadroCabe"/>
            </w:pPr>
            <w:r>
              <w:t>2015</w:t>
            </w:r>
          </w:p>
        </w:tc>
        <w:tc>
          <w:tcPr>
            <w:tcW w:w="697" w:type="dxa"/>
            <w:tcBorders>
              <w:bottom w:val="single" w:sz="4" w:space="0" w:color="auto"/>
            </w:tcBorders>
            <w:shd w:val="clear" w:color="auto" w:fill="8DB3E2"/>
            <w:noWrap/>
            <w:vAlign w:val="center"/>
            <w:hideMark/>
          </w:tcPr>
          <w:p w:rsidR="00D45BA5" w:rsidRPr="0026237E" w:rsidRDefault="00D45BA5" w:rsidP="0026237E">
            <w:pPr>
              <w:pStyle w:val="cuadroCabe"/>
            </w:pPr>
            <w:r>
              <w:t>2016</w:t>
            </w:r>
          </w:p>
        </w:tc>
        <w:tc>
          <w:tcPr>
            <w:tcW w:w="697" w:type="dxa"/>
            <w:tcBorders>
              <w:bottom w:val="single" w:sz="4" w:space="0" w:color="auto"/>
            </w:tcBorders>
            <w:shd w:val="clear" w:color="auto" w:fill="8DB3E2"/>
            <w:noWrap/>
            <w:vAlign w:val="center"/>
            <w:hideMark/>
          </w:tcPr>
          <w:p w:rsidR="00D45BA5" w:rsidRPr="0026237E" w:rsidRDefault="00D45BA5" w:rsidP="0026237E">
            <w:pPr>
              <w:pStyle w:val="cuadroCabe"/>
            </w:pPr>
            <w:r>
              <w:t>2017</w:t>
            </w:r>
          </w:p>
        </w:tc>
        <w:tc>
          <w:tcPr>
            <w:tcW w:w="697" w:type="dxa"/>
            <w:tcBorders>
              <w:bottom w:val="single" w:sz="4" w:space="0" w:color="auto"/>
            </w:tcBorders>
            <w:shd w:val="clear" w:color="auto" w:fill="8DB3E2"/>
            <w:noWrap/>
            <w:vAlign w:val="center"/>
            <w:hideMark/>
          </w:tcPr>
          <w:p w:rsidR="00D45BA5" w:rsidRPr="0026237E" w:rsidRDefault="00D45BA5" w:rsidP="0026237E">
            <w:pPr>
              <w:pStyle w:val="cuadroCabe"/>
            </w:pPr>
            <w:r>
              <w:t>2018</w:t>
            </w:r>
          </w:p>
        </w:tc>
        <w:tc>
          <w:tcPr>
            <w:tcW w:w="585" w:type="dxa"/>
            <w:tcBorders>
              <w:bottom w:val="single" w:sz="4" w:space="0" w:color="auto"/>
            </w:tcBorders>
            <w:shd w:val="clear" w:color="auto" w:fill="8DB3E2"/>
            <w:noWrap/>
            <w:vAlign w:val="center"/>
            <w:hideMark/>
          </w:tcPr>
          <w:p w:rsidR="00D45BA5" w:rsidRPr="0026237E" w:rsidRDefault="00D45BA5" w:rsidP="0026237E">
            <w:pPr>
              <w:pStyle w:val="cuadroCabe"/>
            </w:pPr>
            <w:r>
              <w:t>2019</w:t>
            </w:r>
          </w:p>
        </w:tc>
        <w:tc>
          <w:tcPr>
            <w:tcW w:w="1091" w:type="dxa"/>
            <w:tcBorders>
              <w:bottom w:val="single" w:sz="4" w:space="0" w:color="auto"/>
            </w:tcBorders>
            <w:shd w:val="clear" w:color="auto" w:fill="8DB3E2"/>
            <w:noWrap/>
            <w:vAlign w:val="center"/>
            <w:hideMark/>
          </w:tcPr>
          <w:p w:rsidR="00D45BA5" w:rsidRPr="0026237E" w:rsidRDefault="00D45BA5" w:rsidP="00D641D8">
            <w:pPr>
              <w:pStyle w:val="cuadroCabe"/>
              <w:jc w:val="right"/>
            </w:pPr>
            <w:r>
              <w:t>Aldea (%)</w:t>
            </w:r>
          </w:p>
          <w:p w:rsidR="00D45BA5" w:rsidRPr="0026237E" w:rsidRDefault="00D45BA5" w:rsidP="00D641D8">
            <w:pPr>
              <w:pStyle w:val="cuadroCabe"/>
              <w:jc w:val="right"/>
            </w:pPr>
            <w:r>
              <w:t>2019/2015</w:t>
            </w:r>
          </w:p>
        </w:tc>
        <w:tc>
          <w:tcPr>
            <w:tcW w:w="1091" w:type="dxa"/>
            <w:tcBorders>
              <w:bottom w:val="single" w:sz="4" w:space="0" w:color="auto"/>
            </w:tcBorders>
            <w:shd w:val="clear" w:color="auto" w:fill="8DB3E2"/>
            <w:noWrap/>
            <w:vAlign w:val="center"/>
            <w:hideMark/>
          </w:tcPr>
          <w:p w:rsidR="00D45BA5" w:rsidRPr="0026237E" w:rsidRDefault="00D45BA5" w:rsidP="00D641D8">
            <w:pPr>
              <w:pStyle w:val="cuadroCabe"/>
              <w:jc w:val="right"/>
            </w:pPr>
            <w:r>
              <w:t>Aldaket</w:t>
            </w:r>
            <w:r>
              <w:t>a</w:t>
            </w:r>
            <w:r>
              <w:t>ren %</w:t>
            </w:r>
          </w:p>
          <w:p w:rsidR="00D45BA5" w:rsidRPr="0026237E" w:rsidRDefault="00D45BA5" w:rsidP="00D641D8">
            <w:pPr>
              <w:pStyle w:val="cuadroCabe"/>
              <w:jc w:val="right"/>
            </w:pPr>
            <w:r>
              <w:t>2019/2018</w:t>
            </w:r>
          </w:p>
        </w:tc>
      </w:tr>
      <w:tr w:rsidR="0026237E" w:rsidRPr="0026237E" w:rsidTr="007C1A7F">
        <w:trPr>
          <w:trHeight w:val="198"/>
          <w:jc w:val="center"/>
        </w:trPr>
        <w:tc>
          <w:tcPr>
            <w:tcW w:w="3506" w:type="dxa"/>
            <w:tcBorders>
              <w:top w:val="single" w:sz="4" w:space="0" w:color="auto"/>
              <w:bottom w:val="single" w:sz="2" w:space="0" w:color="auto"/>
            </w:tcBorders>
            <w:shd w:val="clear" w:color="auto" w:fill="auto"/>
            <w:noWrap/>
            <w:vAlign w:val="center"/>
            <w:hideMark/>
          </w:tcPr>
          <w:p w:rsidR="00D45BA5" w:rsidRPr="00E93815" w:rsidRDefault="00D45BA5" w:rsidP="0026237E">
            <w:pPr>
              <w:pStyle w:val="cuatexto"/>
              <w:jc w:val="left"/>
              <w:rPr>
                <w:sz w:val="18"/>
                <w:szCs w:val="18"/>
              </w:rPr>
            </w:pPr>
            <w:r>
              <w:rPr>
                <w:sz w:val="18"/>
                <w:szCs w:val="18"/>
              </w:rPr>
              <w:t>&lt; 24.000 euroko  likidazio-oinarria duten g</w:t>
            </w:r>
            <w:r>
              <w:rPr>
                <w:sz w:val="18"/>
                <w:szCs w:val="18"/>
              </w:rPr>
              <w:t>i</w:t>
            </w:r>
            <w:r>
              <w:rPr>
                <w:sz w:val="18"/>
                <w:szCs w:val="18"/>
              </w:rPr>
              <w:t>zonezkoak (%)</w:t>
            </w:r>
          </w:p>
        </w:tc>
        <w:tc>
          <w:tcPr>
            <w:tcW w:w="641" w:type="dxa"/>
            <w:tcBorders>
              <w:top w:val="single" w:sz="4" w:space="0" w:color="auto"/>
              <w:bottom w:val="single" w:sz="2" w:space="0" w:color="auto"/>
            </w:tcBorders>
            <w:shd w:val="clear" w:color="auto" w:fill="auto"/>
            <w:noWrap/>
            <w:vAlign w:val="center"/>
            <w:hideMark/>
          </w:tcPr>
          <w:p w:rsidR="00D45BA5" w:rsidRPr="0026237E" w:rsidRDefault="00D45BA5" w:rsidP="0026237E">
            <w:pPr>
              <w:pStyle w:val="cuatexto"/>
              <w:jc w:val="right"/>
            </w:pPr>
            <w:r>
              <w:t>75</w:t>
            </w:r>
          </w:p>
        </w:tc>
        <w:tc>
          <w:tcPr>
            <w:tcW w:w="697" w:type="dxa"/>
            <w:tcBorders>
              <w:top w:val="single" w:sz="4" w:space="0" w:color="auto"/>
              <w:bottom w:val="single" w:sz="2" w:space="0" w:color="auto"/>
            </w:tcBorders>
            <w:shd w:val="clear" w:color="auto" w:fill="auto"/>
            <w:noWrap/>
            <w:vAlign w:val="center"/>
            <w:hideMark/>
          </w:tcPr>
          <w:p w:rsidR="00D45BA5" w:rsidRPr="0026237E" w:rsidRDefault="00D45BA5" w:rsidP="0026237E">
            <w:pPr>
              <w:pStyle w:val="cuatexto"/>
              <w:jc w:val="right"/>
            </w:pPr>
            <w:r>
              <w:t>61</w:t>
            </w:r>
          </w:p>
        </w:tc>
        <w:tc>
          <w:tcPr>
            <w:tcW w:w="697" w:type="dxa"/>
            <w:tcBorders>
              <w:top w:val="single" w:sz="4" w:space="0" w:color="auto"/>
              <w:bottom w:val="single" w:sz="2" w:space="0" w:color="auto"/>
            </w:tcBorders>
            <w:shd w:val="clear" w:color="auto" w:fill="auto"/>
            <w:noWrap/>
            <w:vAlign w:val="center"/>
            <w:hideMark/>
          </w:tcPr>
          <w:p w:rsidR="00D45BA5" w:rsidRPr="0026237E" w:rsidRDefault="00D45BA5" w:rsidP="0026237E">
            <w:pPr>
              <w:pStyle w:val="cuatexto"/>
              <w:jc w:val="right"/>
            </w:pPr>
            <w:r>
              <w:t>61</w:t>
            </w:r>
          </w:p>
        </w:tc>
        <w:tc>
          <w:tcPr>
            <w:tcW w:w="697" w:type="dxa"/>
            <w:tcBorders>
              <w:top w:val="single" w:sz="4" w:space="0" w:color="auto"/>
              <w:bottom w:val="single" w:sz="2" w:space="0" w:color="auto"/>
            </w:tcBorders>
            <w:shd w:val="clear" w:color="auto" w:fill="auto"/>
            <w:noWrap/>
            <w:vAlign w:val="center"/>
            <w:hideMark/>
          </w:tcPr>
          <w:p w:rsidR="00D45BA5" w:rsidRPr="0026237E" w:rsidRDefault="00D45BA5" w:rsidP="0026237E">
            <w:pPr>
              <w:pStyle w:val="cuatexto"/>
              <w:jc w:val="right"/>
            </w:pPr>
            <w:r>
              <w:t>59</w:t>
            </w:r>
          </w:p>
        </w:tc>
        <w:tc>
          <w:tcPr>
            <w:tcW w:w="585" w:type="dxa"/>
            <w:tcBorders>
              <w:top w:val="single" w:sz="4" w:space="0" w:color="auto"/>
              <w:bottom w:val="single" w:sz="2" w:space="0" w:color="auto"/>
            </w:tcBorders>
            <w:shd w:val="clear" w:color="auto" w:fill="auto"/>
            <w:noWrap/>
            <w:vAlign w:val="center"/>
            <w:hideMark/>
          </w:tcPr>
          <w:p w:rsidR="00D45BA5" w:rsidRPr="0026237E" w:rsidRDefault="00D45BA5" w:rsidP="0026237E">
            <w:pPr>
              <w:pStyle w:val="cuatexto"/>
              <w:jc w:val="right"/>
            </w:pPr>
            <w:r>
              <w:t>57</w:t>
            </w:r>
          </w:p>
        </w:tc>
        <w:tc>
          <w:tcPr>
            <w:tcW w:w="1091" w:type="dxa"/>
            <w:tcBorders>
              <w:top w:val="single" w:sz="4" w:space="0" w:color="auto"/>
              <w:bottom w:val="single" w:sz="2" w:space="0" w:color="auto"/>
            </w:tcBorders>
            <w:shd w:val="clear" w:color="auto" w:fill="auto"/>
            <w:noWrap/>
            <w:vAlign w:val="center"/>
            <w:hideMark/>
          </w:tcPr>
          <w:p w:rsidR="00D45BA5" w:rsidRPr="0026237E" w:rsidRDefault="00D45BA5" w:rsidP="0026237E">
            <w:pPr>
              <w:pStyle w:val="cuatexto"/>
              <w:jc w:val="right"/>
            </w:pPr>
            <w:r>
              <w:t>-24</w:t>
            </w:r>
          </w:p>
        </w:tc>
        <w:tc>
          <w:tcPr>
            <w:tcW w:w="1091" w:type="dxa"/>
            <w:tcBorders>
              <w:top w:val="single" w:sz="4" w:space="0" w:color="auto"/>
              <w:bottom w:val="single" w:sz="2" w:space="0" w:color="auto"/>
            </w:tcBorders>
            <w:shd w:val="clear" w:color="auto" w:fill="auto"/>
            <w:noWrap/>
            <w:vAlign w:val="center"/>
            <w:hideMark/>
          </w:tcPr>
          <w:p w:rsidR="00D45BA5" w:rsidRPr="0026237E" w:rsidRDefault="00D45BA5" w:rsidP="0026237E">
            <w:pPr>
              <w:pStyle w:val="cuatexto"/>
              <w:jc w:val="right"/>
            </w:pPr>
            <w:r>
              <w:t>-4</w:t>
            </w:r>
          </w:p>
        </w:tc>
      </w:tr>
      <w:tr w:rsidR="00965A97" w:rsidRPr="0026237E" w:rsidTr="007C1A7F">
        <w:trPr>
          <w:trHeight w:val="198"/>
          <w:jc w:val="center"/>
        </w:trPr>
        <w:tc>
          <w:tcPr>
            <w:tcW w:w="3506" w:type="dxa"/>
            <w:tcBorders>
              <w:top w:val="single" w:sz="2" w:space="0" w:color="auto"/>
              <w:bottom w:val="single" w:sz="4" w:space="0" w:color="auto"/>
            </w:tcBorders>
            <w:shd w:val="clear" w:color="auto" w:fill="auto"/>
            <w:noWrap/>
            <w:vAlign w:val="center"/>
            <w:hideMark/>
          </w:tcPr>
          <w:p w:rsidR="00965A97" w:rsidRPr="00E93815" w:rsidRDefault="00965A97" w:rsidP="0026237E">
            <w:pPr>
              <w:pStyle w:val="cuatexto"/>
              <w:jc w:val="left"/>
              <w:rPr>
                <w:sz w:val="18"/>
                <w:szCs w:val="18"/>
              </w:rPr>
            </w:pPr>
            <w:r>
              <w:rPr>
                <w:sz w:val="18"/>
                <w:szCs w:val="18"/>
              </w:rPr>
              <w:t>&lt;  24.000 eurorainoko likidazio-oinarria duten emakumezkoak (%)</w:t>
            </w:r>
          </w:p>
        </w:tc>
        <w:tc>
          <w:tcPr>
            <w:tcW w:w="641" w:type="dxa"/>
            <w:tcBorders>
              <w:top w:val="single" w:sz="2" w:space="0" w:color="auto"/>
              <w:bottom w:val="single" w:sz="4" w:space="0" w:color="auto"/>
            </w:tcBorders>
            <w:shd w:val="clear" w:color="auto" w:fill="auto"/>
            <w:noWrap/>
            <w:vAlign w:val="center"/>
            <w:hideMark/>
          </w:tcPr>
          <w:p w:rsidR="00965A97" w:rsidRPr="0026237E" w:rsidRDefault="00965A97" w:rsidP="0026237E">
            <w:pPr>
              <w:pStyle w:val="cuatexto"/>
              <w:jc w:val="right"/>
            </w:pPr>
            <w:r>
              <w:t>88</w:t>
            </w:r>
          </w:p>
        </w:tc>
        <w:tc>
          <w:tcPr>
            <w:tcW w:w="697" w:type="dxa"/>
            <w:tcBorders>
              <w:top w:val="single" w:sz="2" w:space="0" w:color="auto"/>
              <w:bottom w:val="single" w:sz="4" w:space="0" w:color="auto"/>
            </w:tcBorders>
            <w:shd w:val="clear" w:color="auto" w:fill="auto"/>
            <w:noWrap/>
            <w:vAlign w:val="center"/>
            <w:hideMark/>
          </w:tcPr>
          <w:p w:rsidR="00965A97" w:rsidRPr="0026237E" w:rsidRDefault="00965A97" w:rsidP="0026237E">
            <w:pPr>
              <w:pStyle w:val="cuatexto"/>
              <w:jc w:val="right"/>
            </w:pPr>
            <w:r>
              <w:t>81</w:t>
            </w:r>
          </w:p>
        </w:tc>
        <w:tc>
          <w:tcPr>
            <w:tcW w:w="697" w:type="dxa"/>
            <w:tcBorders>
              <w:top w:val="single" w:sz="2" w:space="0" w:color="auto"/>
              <w:bottom w:val="single" w:sz="4" w:space="0" w:color="auto"/>
            </w:tcBorders>
            <w:shd w:val="clear" w:color="auto" w:fill="auto"/>
            <w:noWrap/>
            <w:vAlign w:val="center"/>
            <w:hideMark/>
          </w:tcPr>
          <w:p w:rsidR="00965A97" w:rsidRPr="0026237E" w:rsidRDefault="00965A97" w:rsidP="0026237E">
            <w:pPr>
              <w:pStyle w:val="cuatexto"/>
              <w:jc w:val="right"/>
            </w:pPr>
            <w:r>
              <w:t>80</w:t>
            </w:r>
          </w:p>
        </w:tc>
        <w:tc>
          <w:tcPr>
            <w:tcW w:w="697" w:type="dxa"/>
            <w:tcBorders>
              <w:top w:val="single" w:sz="2" w:space="0" w:color="auto"/>
              <w:bottom w:val="single" w:sz="4" w:space="0" w:color="auto"/>
            </w:tcBorders>
            <w:shd w:val="clear" w:color="auto" w:fill="auto"/>
            <w:noWrap/>
            <w:vAlign w:val="center"/>
            <w:hideMark/>
          </w:tcPr>
          <w:p w:rsidR="00965A97" w:rsidRPr="0026237E" w:rsidRDefault="00965A97" w:rsidP="0026237E">
            <w:pPr>
              <w:pStyle w:val="cuatexto"/>
              <w:jc w:val="right"/>
            </w:pPr>
            <w:r>
              <w:t>80</w:t>
            </w:r>
          </w:p>
        </w:tc>
        <w:tc>
          <w:tcPr>
            <w:tcW w:w="585" w:type="dxa"/>
            <w:tcBorders>
              <w:top w:val="single" w:sz="2" w:space="0" w:color="auto"/>
              <w:bottom w:val="single" w:sz="4" w:space="0" w:color="auto"/>
            </w:tcBorders>
            <w:shd w:val="clear" w:color="auto" w:fill="auto"/>
            <w:noWrap/>
            <w:vAlign w:val="center"/>
            <w:hideMark/>
          </w:tcPr>
          <w:p w:rsidR="00965A97" w:rsidRPr="0026237E" w:rsidRDefault="00965A97" w:rsidP="0026237E">
            <w:pPr>
              <w:pStyle w:val="cuatexto"/>
              <w:jc w:val="right"/>
            </w:pPr>
            <w:r>
              <w:t>77</w:t>
            </w:r>
          </w:p>
        </w:tc>
        <w:tc>
          <w:tcPr>
            <w:tcW w:w="1091" w:type="dxa"/>
            <w:tcBorders>
              <w:top w:val="single" w:sz="2" w:space="0" w:color="auto"/>
              <w:bottom w:val="single" w:sz="4" w:space="0" w:color="auto"/>
            </w:tcBorders>
            <w:shd w:val="clear" w:color="auto" w:fill="auto"/>
            <w:noWrap/>
            <w:vAlign w:val="center"/>
            <w:hideMark/>
          </w:tcPr>
          <w:p w:rsidR="00965A97" w:rsidRPr="0026237E" w:rsidRDefault="00965A97" w:rsidP="0026237E">
            <w:pPr>
              <w:pStyle w:val="cuatexto"/>
              <w:jc w:val="right"/>
            </w:pPr>
            <w:r>
              <w:t>-12</w:t>
            </w:r>
          </w:p>
        </w:tc>
        <w:tc>
          <w:tcPr>
            <w:tcW w:w="1091" w:type="dxa"/>
            <w:tcBorders>
              <w:top w:val="single" w:sz="2" w:space="0" w:color="auto"/>
              <w:bottom w:val="single" w:sz="4" w:space="0" w:color="auto"/>
            </w:tcBorders>
            <w:shd w:val="clear" w:color="auto" w:fill="auto"/>
            <w:noWrap/>
            <w:vAlign w:val="center"/>
            <w:hideMark/>
          </w:tcPr>
          <w:p w:rsidR="00965A97" w:rsidRPr="0026237E" w:rsidRDefault="00965A97" w:rsidP="0026237E">
            <w:pPr>
              <w:pStyle w:val="cuatexto"/>
              <w:jc w:val="right"/>
            </w:pPr>
            <w:r>
              <w:t>-3</w:t>
            </w:r>
          </w:p>
        </w:tc>
      </w:tr>
    </w:tbl>
    <w:p w:rsidR="00965A97" w:rsidRDefault="00965A97" w:rsidP="007F1C7E">
      <w:pPr>
        <w:pStyle w:val="texto"/>
        <w:tabs>
          <w:tab w:val="clear" w:pos="2835"/>
          <w:tab w:val="clear" w:pos="3969"/>
          <w:tab w:val="clear" w:pos="5103"/>
          <w:tab w:val="clear" w:pos="6237"/>
          <w:tab w:val="clear" w:pos="7371"/>
        </w:tabs>
        <w:spacing w:before="240" w:after="240"/>
        <w:rPr>
          <w:szCs w:val="26"/>
        </w:rPr>
      </w:pPr>
      <w:r>
        <w:t>24.000 eurotik beherako likidazio-oinarria duten gizonen aitorpenen portze</w:t>
      </w:r>
      <w:r>
        <w:t>n</w:t>
      </w:r>
      <w:r>
        <w:t>tajea ehuneko 75 izatetik ehuneko 57 izatera igaro da 2015-2019 aldian; hau da, ehuneko 24ko jaitsiera izan da. Emakumeen aitorpenen kasuan, ehuneko 88 iz</w:t>
      </w:r>
      <w:r>
        <w:t>a</w:t>
      </w:r>
      <w:r>
        <w:t>tetik ehuneko 77 izatera igaro dira; horrek esan nahi du ehuneko 12ko murri</w:t>
      </w:r>
      <w:r>
        <w:t>z</w:t>
      </w:r>
      <w:r>
        <w:t xml:space="preserve">keta izan dela. </w:t>
      </w:r>
    </w:p>
    <w:p w:rsidR="00904FDA" w:rsidRPr="00904FDA" w:rsidRDefault="00904FDA" w:rsidP="00806DE6">
      <w:pPr>
        <w:pStyle w:val="atitulo4"/>
        <w:spacing w:before="240"/>
      </w:pPr>
      <w:r>
        <w:t>PFEZaren kudeaketan parte hartzen duten antolamendu-unitateak</w:t>
      </w:r>
    </w:p>
    <w:p w:rsidR="003F445E" w:rsidRDefault="003F445E" w:rsidP="003F445E">
      <w:pPr>
        <w:pStyle w:val="texto"/>
        <w:spacing w:before="120"/>
        <w:rPr>
          <w:szCs w:val="26"/>
        </w:rPr>
      </w:pPr>
      <w:r>
        <w:t>Nafarroako Foru Ogasuna Ekonomia eta Ogasun Departamentuko organismo autonomoa da, Nafarroako Foru Komunitatearen titulartasuneko zuzenbide p</w:t>
      </w:r>
      <w:r>
        <w:t>u</w:t>
      </w:r>
      <w:r>
        <w:t>blikoko tributuak eta diru-sarrerak kudeatzeaz, ikuskatzeaz eta biltzeaz ardur</w:t>
      </w:r>
      <w:r>
        <w:t>a</w:t>
      </w:r>
      <w:r>
        <w:t xml:space="preserve">tzen dena. </w:t>
      </w:r>
    </w:p>
    <w:p w:rsidR="003F445E" w:rsidRDefault="003F445E" w:rsidP="003F445E">
      <w:pPr>
        <w:pStyle w:val="texto"/>
        <w:spacing w:before="120"/>
        <w:rPr>
          <w:szCs w:val="26"/>
        </w:rPr>
      </w:pPr>
      <w:r>
        <w:t xml:space="preserve">Zehazki, PFEZaren kudeaketan honako hauek hartzen dute parte, funtsean: </w:t>
      </w:r>
      <w:bookmarkStart w:id="16" w:name="#10007865"/>
      <w:r>
        <w:t>Pertsona Fisikoen Errentaren eta Ondarearen gaineko Zergak Kudeatzeko Ze</w:t>
      </w:r>
      <w:r>
        <w:t>r</w:t>
      </w:r>
      <w:r>
        <w:t xml:space="preserve">bitzua, </w:t>
      </w:r>
      <w:bookmarkEnd w:id="16"/>
      <w:r>
        <w:t>Diru-bilketa Zerbitzua, Zergadunari Laguntza eta Argibideak Emateko Zerbitzua eta Tributuen arloko Informazio Sistemen Zerbitzua.</w:t>
      </w:r>
    </w:p>
    <w:p w:rsidR="00904FDA" w:rsidRPr="00D72165" w:rsidRDefault="00904FDA" w:rsidP="008E3E3B">
      <w:pPr>
        <w:pStyle w:val="atitulo4"/>
        <w:spacing w:before="240"/>
      </w:pPr>
      <w:r>
        <w:t>PFEZa kudeatzeko administrazio-prozeduraren deskribapena</w:t>
      </w:r>
    </w:p>
    <w:p w:rsidR="003F445E" w:rsidRDefault="003F445E" w:rsidP="00A54BDC">
      <w:pPr>
        <w:pStyle w:val="texto"/>
        <w:tabs>
          <w:tab w:val="clear" w:pos="2835"/>
          <w:tab w:val="clear" w:pos="3969"/>
          <w:tab w:val="clear" w:pos="5103"/>
          <w:tab w:val="clear" w:pos="6237"/>
          <w:tab w:val="clear" w:pos="7371"/>
        </w:tabs>
        <w:spacing w:before="120" w:after="120"/>
        <w:rPr>
          <w:szCs w:val="26"/>
        </w:rPr>
      </w:pPr>
      <w:r>
        <w:t>Ekitaldi batean zehar, zerga honi lotutako errentak ordaintzen dituzten pe</w:t>
      </w:r>
      <w:r>
        <w:t>r</w:t>
      </w:r>
      <w:r>
        <w:t>tsona juridikoak, entitateak, banako enpresaburuak eta bestelako profesionalak behartuta daude zehazten diren konturako sarrerak atxikitzera eta egitera (atx</w:t>
      </w:r>
      <w:r>
        <w:t>i</w:t>
      </w:r>
      <w:r>
        <w:t xml:space="preserve">kipenak, konturako sarrerak edo zatikako ordainketak). </w:t>
      </w:r>
    </w:p>
    <w:p w:rsidR="003F445E" w:rsidRDefault="003F445E" w:rsidP="00A54BDC">
      <w:pPr>
        <w:pStyle w:val="texto"/>
        <w:tabs>
          <w:tab w:val="clear" w:pos="2835"/>
          <w:tab w:val="clear" w:pos="3969"/>
          <w:tab w:val="clear" w:pos="5103"/>
          <w:tab w:val="clear" w:pos="6237"/>
          <w:tab w:val="clear" w:pos="7371"/>
        </w:tabs>
        <w:spacing w:before="120" w:after="120"/>
        <w:rPr>
          <w:szCs w:val="26"/>
        </w:rPr>
      </w:pPr>
      <w:r>
        <w:lastRenderedPageBreak/>
        <w:t>Atxikipenak eta konturako diru-sarrerak Nafarroako Foru Ogasunari ordai</w:t>
      </w:r>
      <w:r>
        <w:t>n</w:t>
      </w:r>
      <w:r>
        <w:t>duko zaizkio, erregelamenduz ezartzen diren epeetan eta moduan.</w:t>
      </w:r>
    </w:p>
    <w:p w:rsidR="003F445E" w:rsidRDefault="003F445E" w:rsidP="00A54BDC">
      <w:pPr>
        <w:pStyle w:val="texto"/>
        <w:spacing w:before="120" w:after="120"/>
        <w:rPr>
          <w:szCs w:val="26"/>
        </w:rPr>
      </w:pPr>
      <w:r>
        <w:t>Zerga honengatik aitorpena egitera behartuta dauden subjektu pasiboek, a</w:t>
      </w:r>
      <w:r>
        <w:t>i</w:t>
      </w:r>
      <w:r>
        <w:t>torpena aurkeztearekin batera, beren tributu-zorra (autolikidazioa) zehazten dute, zerga-oinarrian edo araudiak ezartzen duen kuotan zerga-salbuespenak, kenkariak edo zerga-pizgarriak izateko eskubidea kontuan hartuta. Autolikid</w:t>
      </w:r>
      <w:r>
        <w:t>a</w:t>
      </w:r>
      <w:r>
        <w:t>zio horrek Nafarroako Foru Ogasunarekiko zorrak edo erakunde horren itzulk</w:t>
      </w:r>
      <w:r>
        <w:t>e</w:t>
      </w:r>
      <w:r>
        <w:t xml:space="preserve">tak eragin ditzake. </w:t>
      </w:r>
    </w:p>
    <w:p w:rsidR="003F445E" w:rsidRDefault="003F445E" w:rsidP="00A54BDC">
      <w:pPr>
        <w:pStyle w:val="texto"/>
        <w:spacing w:before="120" w:after="120"/>
        <w:rPr>
          <w:szCs w:val="26"/>
        </w:rPr>
      </w:pPr>
      <w:r>
        <w:t>Txosten honekin batera doan II. eranskinak deskribatzen du PFEZa kude</w:t>
      </w:r>
      <w:r>
        <w:t>a</w:t>
      </w:r>
      <w:r>
        <w:t>tzeko prozedura, aitorpen hau aurkeztu ondoren. Fase hauetan laburbil daiteke prozedura hori:</w:t>
      </w:r>
    </w:p>
    <w:p w:rsidR="003F445E" w:rsidRDefault="003F445E" w:rsidP="00F65C74">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Aitorpenak aurkeztea: Nafarroako Zerga Ogasunak aitorpen-proposamen bat bidaltzen die zergadun batzuei; gainerako kasuetan, zergadunak dira aito</w:t>
      </w:r>
      <w:r>
        <w:t>r</w:t>
      </w:r>
      <w:r>
        <w:t>pena ezarritako epeetan aurkeztu behar dutenak. Zergaduna ez badago ados N</w:t>
      </w:r>
      <w:r>
        <w:t>a</w:t>
      </w:r>
      <w:r>
        <w:t>farroako Zerga Ogasunak igorritako proposamenarekin, egokitzat jotzen duen aitorpen-proposamena ere aurkeztuko du.</w:t>
      </w:r>
    </w:p>
    <w:p w:rsidR="003F445E" w:rsidRDefault="003F445E" w:rsidP="003C29FE">
      <w:pPr>
        <w:pStyle w:val="texto"/>
        <w:tabs>
          <w:tab w:val="clear" w:pos="2835"/>
          <w:tab w:val="clear" w:pos="3969"/>
          <w:tab w:val="clear" w:pos="5103"/>
          <w:tab w:val="clear" w:pos="6237"/>
          <w:tab w:val="clear" w:pos="7371"/>
        </w:tabs>
        <w:spacing w:before="120" w:after="240"/>
        <w:rPr>
          <w:szCs w:val="26"/>
        </w:rPr>
      </w:pPr>
      <w:r>
        <w:t>Zergadunak proposamenik jasotzen ez badu edo proposamena onartzen ez badu, aitorpenak hainbat modalitateren bidez aurkez daitezke. Honako hau izan zen 2018. eta 2019. urteetako aitorpenak aurkezteko modua:</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5601"/>
        <w:gridCol w:w="997"/>
        <w:gridCol w:w="997"/>
        <w:gridCol w:w="1194"/>
      </w:tblGrid>
      <w:tr w:rsidR="0026237E" w:rsidRPr="0026237E" w:rsidTr="00E93815">
        <w:trPr>
          <w:trHeight w:val="510"/>
        </w:trPr>
        <w:tc>
          <w:tcPr>
            <w:tcW w:w="5420" w:type="dxa"/>
            <w:tcBorders>
              <w:bottom w:val="single" w:sz="4" w:space="0" w:color="auto"/>
            </w:tcBorders>
            <w:shd w:val="clear" w:color="auto" w:fill="8DB3E2"/>
            <w:vAlign w:val="center"/>
          </w:tcPr>
          <w:p w:rsidR="003F445E" w:rsidRPr="0026237E" w:rsidRDefault="003F445E" w:rsidP="0026237E">
            <w:pPr>
              <w:pStyle w:val="cuadroCabe"/>
            </w:pPr>
          </w:p>
        </w:tc>
        <w:tc>
          <w:tcPr>
            <w:tcW w:w="965" w:type="dxa"/>
            <w:tcBorders>
              <w:bottom w:val="single" w:sz="4" w:space="0" w:color="auto"/>
            </w:tcBorders>
            <w:shd w:val="clear" w:color="auto" w:fill="8DB3E2"/>
            <w:vAlign w:val="center"/>
          </w:tcPr>
          <w:p w:rsidR="003F445E" w:rsidRPr="0026237E" w:rsidRDefault="003F445E" w:rsidP="00E80520">
            <w:pPr>
              <w:pStyle w:val="cuadroCabe"/>
              <w:jc w:val="right"/>
            </w:pPr>
            <w:r>
              <w:t>2018</w:t>
            </w:r>
          </w:p>
        </w:tc>
        <w:tc>
          <w:tcPr>
            <w:tcW w:w="965" w:type="dxa"/>
            <w:tcBorders>
              <w:bottom w:val="single" w:sz="4" w:space="0" w:color="auto"/>
            </w:tcBorders>
            <w:shd w:val="clear" w:color="auto" w:fill="8DB3E2"/>
            <w:vAlign w:val="center"/>
          </w:tcPr>
          <w:p w:rsidR="003F445E" w:rsidRPr="0026237E" w:rsidRDefault="003F445E" w:rsidP="00E80520">
            <w:pPr>
              <w:pStyle w:val="cuadroCabe"/>
              <w:jc w:val="right"/>
            </w:pPr>
            <w:r>
              <w:t>2019</w:t>
            </w:r>
          </w:p>
        </w:tc>
        <w:tc>
          <w:tcPr>
            <w:tcW w:w="1155" w:type="dxa"/>
            <w:tcBorders>
              <w:bottom w:val="single" w:sz="4" w:space="0" w:color="auto"/>
            </w:tcBorders>
            <w:shd w:val="clear" w:color="auto" w:fill="8DB3E2"/>
            <w:vAlign w:val="center"/>
          </w:tcPr>
          <w:p w:rsidR="003F445E" w:rsidRPr="0026237E" w:rsidRDefault="003F445E" w:rsidP="00E80520">
            <w:pPr>
              <w:pStyle w:val="cuadroCabe"/>
              <w:jc w:val="right"/>
            </w:pPr>
            <w:r>
              <w:t>Aldea (%) 2019/2018</w:t>
            </w:r>
          </w:p>
        </w:tc>
      </w:tr>
      <w:tr w:rsidR="0026237E" w:rsidRPr="0026237E" w:rsidTr="00E93815">
        <w:trPr>
          <w:trHeight w:val="198"/>
        </w:trPr>
        <w:tc>
          <w:tcPr>
            <w:tcW w:w="5420" w:type="dxa"/>
            <w:tcBorders>
              <w:top w:val="single" w:sz="4" w:space="0" w:color="auto"/>
              <w:bottom w:val="single" w:sz="2" w:space="0" w:color="auto"/>
            </w:tcBorders>
            <w:shd w:val="clear" w:color="auto" w:fill="auto"/>
            <w:vAlign w:val="center"/>
          </w:tcPr>
          <w:p w:rsidR="003F445E" w:rsidRPr="0026237E" w:rsidRDefault="003F445E" w:rsidP="0026237E">
            <w:pPr>
              <w:pStyle w:val="cuatexto"/>
              <w:jc w:val="left"/>
            </w:pPr>
            <w:r>
              <w:t>Nafarroako Foru Ogasunak proposatutako aitorpen biziak (onartuak)</w:t>
            </w:r>
          </w:p>
        </w:tc>
        <w:tc>
          <w:tcPr>
            <w:tcW w:w="965" w:type="dxa"/>
            <w:tcBorders>
              <w:top w:val="single" w:sz="4" w:space="0" w:color="auto"/>
              <w:bottom w:val="single" w:sz="2" w:space="0" w:color="auto"/>
            </w:tcBorders>
            <w:shd w:val="clear" w:color="auto" w:fill="auto"/>
            <w:vAlign w:val="center"/>
          </w:tcPr>
          <w:p w:rsidR="003F445E" w:rsidRPr="0026237E" w:rsidRDefault="002F0B1C" w:rsidP="0026237E">
            <w:pPr>
              <w:pStyle w:val="cuatexto"/>
              <w:jc w:val="right"/>
            </w:pPr>
            <w:r>
              <w:t>182.180</w:t>
            </w:r>
          </w:p>
        </w:tc>
        <w:tc>
          <w:tcPr>
            <w:tcW w:w="965" w:type="dxa"/>
            <w:tcBorders>
              <w:top w:val="single" w:sz="4" w:space="0" w:color="auto"/>
              <w:bottom w:val="single" w:sz="2" w:space="0" w:color="auto"/>
            </w:tcBorders>
            <w:shd w:val="clear" w:color="auto" w:fill="auto"/>
            <w:vAlign w:val="center"/>
          </w:tcPr>
          <w:p w:rsidR="003F445E" w:rsidRPr="0026237E" w:rsidRDefault="002255DB" w:rsidP="0026237E">
            <w:pPr>
              <w:pStyle w:val="cuatexto"/>
              <w:jc w:val="right"/>
            </w:pPr>
            <w:r>
              <w:t>183.933</w:t>
            </w:r>
          </w:p>
        </w:tc>
        <w:tc>
          <w:tcPr>
            <w:tcW w:w="1155" w:type="dxa"/>
            <w:tcBorders>
              <w:top w:val="single" w:sz="4" w:space="0" w:color="auto"/>
              <w:bottom w:val="single" w:sz="2" w:space="0" w:color="auto"/>
            </w:tcBorders>
            <w:shd w:val="clear" w:color="auto" w:fill="auto"/>
            <w:vAlign w:val="center"/>
          </w:tcPr>
          <w:p w:rsidR="003F445E" w:rsidRPr="0026237E" w:rsidRDefault="003F445E" w:rsidP="0026237E">
            <w:pPr>
              <w:pStyle w:val="cuatexto"/>
              <w:jc w:val="right"/>
            </w:pPr>
            <w:r>
              <w:t>1</w:t>
            </w:r>
          </w:p>
        </w:tc>
      </w:tr>
      <w:tr w:rsidR="0026237E" w:rsidRPr="0026237E" w:rsidTr="00E93815">
        <w:trPr>
          <w:trHeight w:val="198"/>
        </w:trPr>
        <w:tc>
          <w:tcPr>
            <w:tcW w:w="5420"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left"/>
            </w:pPr>
            <w:r>
              <w:t xml:space="preserve">On line plataforman aurkeztutako aitorpenak </w:t>
            </w:r>
          </w:p>
        </w:tc>
        <w:tc>
          <w:tcPr>
            <w:tcW w:w="965" w:type="dxa"/>
            <w:tcBorders>
              <w:top w:val="single" w:sz="2" w:space="0" w:color="auto"/>
              <w:bottom w:val="single" w:sz="2" w:space="0" w:color="auto"/>
            </w:tcBorders>
            <w:shd w:val="clear" w:color="auto" w:fill="auto"/>
            <w:vAlign w:val="center"/>
          </w:tcPr>
          <w:p w:rsidR="003F445E" w:rsidRPr="0026237E" w:rsidRDefault="002F0B1C" w:rsidP="0026237E">
            <w:pPr>
              <w:pStyle w:val="cuatexto"/>
              <w:jc w:val="right"/>
            </w:pPr>
            <w:r>
              <w:t>76.988</w:t>
            </w:r>
          </w:p>
        </w:tc>
        <w:tc>
          <w:tcPr>
            <w:tcW w:w="965" w:type="dxa"/>
            <w:tcBorders>
              <w:top w:val="single" w:sz="2" w:space="0" w:color="auto"/>
              <w:bottom w:val="single" w:sz="2" w:space="0" w:color="auto"/>
            </w:tcBorders>
            <w:shd w:val="clear" w:color="auto" w:fill="auto"/>
            <w:vAlign w:val="center"/>
          </w:tcPr>
          <w:p w:rsidR="003F445E" w:rsidRPr="0026237E" w:rsidRDefault="002255DB" w:rsidP="0026237E">
            <w:pPr>
              <w:pStyle w:val="cuatexto"/>
              <w:jc w:val="right"/>
            </w:pPr>
            <w:r>
              <w:t>126.006</w:t>
            </w:r>
          </w:p>
        </w:tc>
        <w:tc>
          <w:tcPr>
            <w:tcW w:w="1155"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64</w:t>
            </w:r>
          </w:p>
        </w:tc>
      </w:tr>
      <w:tr w:rsidR="0026237E" w:rsidRPr="0026237E" w:rsidTr="00E93815">
        <w:trPr>
          <w:trHeight w:val="198"/>
        </w:trPr>
        <w:tc>
          <w:tcPr>
            <w:tcW w:w="5420"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left"/>
            </w:pPr>
            <w:r>
              <w:t>Finantza-entitate kolaboratzaileek aurkeztutako aitorpenak</w:t>
            </w:r>
          </w:p>
        </w:tc>
        <w:tc>
          <w:tcPr>
            <w:tcW w:w="965" w:type="dxa"/>
            <w:tcBorders>
              <w:top w:val="single" w:sz="2" w:space="0" w:color="auto"/>
              <w:bottom w:val="single" w:sz="2" w:space="0" w:color="auto"/>
            </w:tcBorders>
            <w:shd w:val="clear" w:color="auto" w:fill="auto"/>
            <w:vAlign w:val="center"/>
          </w:tcPr>
          <w:p w:rsidR="003F445E" w:rsidRPr="0026237E" w:rsidRDefault="002F0B1C" w:rsidP="0026237E">
            <w:pPr>
              <w:pStyle w:val="cuatexto"/>
              <w:jc w:val="right"/>
            </w:pPr>
            <w:r>
              <w:t>60.425</w:t>
            </w:r>
          </w:p>
        </w:tc>
        <w:tc>
          <w:tcPr>
            <w:tcW w:w="965" w:type="dxa"/>
            <w:tcBorders>
              <w:top w:val="single" w:sz="2" w:space="0" w:color="auto"/>
              <w:bottom w:val="single" w:sz="2" w:space="0" w:color="auto"/>
            </w:tcBorders>
            <w:shd w:val="clear" w:color="auto" w:fill="auto"/>
            <w:vAlign w:val="center"/>
          </w:tcPr>
          <w:p w:rsidR="003F445E" w:rsidRPr="0026237E" w:rsidRDefault="002255DB" w:rsidP="0026237E">
            <w:pPr>
              <w:pStyle w:val="cuatexto"/>
              <w:jc w:val="right"/>
            </w:pPr>
            <w:r>
              <w:t>34.500</w:t>
            </w:r>
          </w:p>
        </w:tc>
        <w:tc>
          <w:tcPr>
            <w:tcW w:w="1155"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-43</w:t>
            </w:r>
          </w:p>
        </w:tc>
      </w:tr>
      <w:tr w:rsidR="0026237E" w:rsidRPr="0026237E" w:rsidTr="00E93815">
        <w:trPr>
          <w:trHeight w:val="198"/>
        </w:trPr>
        <w:tc>
          <w:tcPr>
            <w:tcW w:w="5420"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left"/>
            </w:pPr>
            <w:r>
              <w:t>Nafarroako Foru Ogasunak presentzialki aurkeztutako aitorpenak</w:t>
            </w:r>
          </w:p>
        </w:tc>
        <w:tc>
          <w:tcPr>
            <w:tcW w:w="965" w:type="dxa"/>
            <w:tcBorders>
              <w:top w:val="single" w:sz="2" w:space="0" w:color="auto"/>
              <w:bottom w:val="single" w:sz="2" w:space="0" w:color="auto"/>
            </w:tcBorders>
            <w:shd w:val="clear" w:color="auto" w:fill="auto"/>
            <w:vAlign w:val="center"/>
          </w:tcPr>
          <w:p w:rsidR="003F445E" w:rsidRPr="0026237E" w:rsidRDefault="002F0B1C" w:rsidP="0026237E">
            <w:pPr>
              <w:pStyle w:val="cuatexto"/>
              <w:jc w:val="right"/>
            </w:pPr>
            <w:r>
              <w:t>30.383</w:t>
            </w:r>
          </w:p>
        </w:tc>
        <w:tc>
          <w:tcPr>
            <w:tcW w:w="965"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12.831</w:t>
            </w:r>
          </w:p>
        </w:tc>
        <w:tc>
          <w:tcPr>
            <w:tcW w:w="1155"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-58</w:t>
            </w:r>
          </w:p>
        </w:tc>
      </w:tr>
      <w:tr w:rsidR="0026237E" w:rsidRPr="0026237E" w:rsidTr="00E93815">
        <w:trPr>
          <w:trHeight w:val="198"/>
        </w:trPr>
        <w:tc>
          <w:tcPr>
            <w:tcW w:w="5420" w:type="dxa"/>
            <w:tcBorders>
              <w:top w:val="single" w:sz="2" w:space="0" w:color="auto"/>
              <w:bottom w:val="single" w:sz="4" w:space="0" w:color="auto"/>
            </w:tcBorders>
            <w:shd w:val="clear" w:color="auto" w:fill="auto"/>
            <w:vAlign w:val="center"/>
          </w:tcPr>
          <w:p w:rsidR="003F445E" w:rsidRPr="0026237E" w:rsidRDefault="003F445E" w:rsidP="0026237E">
            <w:pPr>
              <w:pStyle w:val="cuatexto"/>
              <w:jc w:val="left"/>
            </w:pPr>
            <w:r>
              <w:t>Paperean aurkeztutako aitorpenak</w:t>
            </w:r>
          </w:p>
        </w:tc>
        <w:tc>
          <w:tcPr>
            <w:tcW w:w="965" w:type="dxa"/>
            <w:tcBorders>
              <w:top w:val="single" w:sz="2" w:space="0" w:color="auto"/>
              <w:bottom w:val="single" w:sz="4" w:space="0" w:color="auto"/>
            </w:tcBorders>
            <w:shd w:val="clear" w:color="auto" w:fill="auto"/>
            <w:vAlign w:val="center"/>
          </w:tcPr>
          <w:p w:rsidR="003F445E" w:rsidRPr="0026237E" w:rsidRDefault="002F0B1C" w:rsidP="0026237E">
            <w:pPr>
              <w:pStyle w:val="cuatexto"/>
              <w:jc w:val="right"/>
            </w:pPr>
            <w:r>
              <w:t>1.320</w:t>
            </w:r>
          </w:p>
        </w:tc>
        <w:tc>
          <w:tcPr>
            <w:tcW w:w="965" w:type="dxa"/>
            <w:tcBorders>
              <w:top w:val="single" w:sz="2" w:space="0" w:color="auto"/>
              <w:bottom w:val="single" w:sz="4" w:space="0" w:color="auto"/>
            </w:tcBorders>
            <w:shd w:val="clear" w:color="auto" w:fill="auto"/>
            <w:vAlign w:val="center"/>
          </w:tcPr>
          <w:p w:rsidR="003F445E" w:rsidRPr="0026237E" w:rsidRDefault="003F445E" w:rsidP="0026237E">
            <w:pPr>
              <w:pStyle w:val="cuatexto"/>
              <w:jc w:val="right"/>
            </w:pPr>
            <w:r>
              <w:t>254</w:t>
            </w:r>
          </w:p>
        </w:tc>
        <w:tc>
          <w:tcPr>
            <w:tcW w:w="1155" w:type="dxa"/>
            <w:tcBorders>
              <w:top w:val="single" w:sz="2" w:space="0" w:color="auto"/>
              <w:bottom w:val="single" w:sz="4" w:space="0" w:color="auto"/>
            </w:tcBorders>
            <w:shd w:val="clear" w:color="auto" w:fill="auto"/>
            <w:vAlign w:val="center"/>
          </w:tcPr>
          <w:p w:rsidR="003F445E" w:rsidRPr="0026237E" w:rsidRDefault="003F445E" w:rsidP="0026237E">
            <w:pPr>
              <w:pStyle w:val="cuatexto"/>
              <w:jc w:val="right"/>
            </w:pPr>
            <w:r>
              <w:t>-81</w:t>
            </w:r>
          </w:p>
        </w:tc>
      </w:tr>
      <w:tr w:rsidR="003F445E" w:rsidRPr="00C17FC4" w:rsidTr="00E93815">
        <w:trPr>
          <w:trHeight w:val="255"/>
        </w:trPr>
        <w:tc>
          <w:tcPr>
            <w:tcW w:w="5420" w:type="dxa"/>
            <w:tcBorders>
              <w:top w:val="single" w:sz="4" w:space="0" w:color="auto"/>
            </w:tcBorders>
            <w:shd w:val="clear" w:color="auto" w:fill="8DB3E2"/>
            <w:vAlign w:val="center"/>
          </w:tcPr>
          <w:p w:rsidR="003F445E" w:rsidRPr="0026237E" w:rsidRDefault="003F445E" w:rsidP="0026237E">
            <w:pPr>
              <w:pStyle w:val="cuadroCabe"/>
            </w:pPr>
            <w:r>
              <w:t>Guztira</w:t>
            </w:r>
          </w:p>
        </w:tc>
        <w:tc>
          <w:tcPr>
            <w:tcW w:w="965" w:type="dxa"/>
            <w:tcBorders>
              <w:top w:val="single" w:sz="4" w:space="0" w:color="auto"/>
            </w:tcBorders>
            <w:shd w:val="clear" w:color="auto" w:fill="8DB3E2"/>
            <w:vAlign w:val="center"/>
          </w:tcPr>
          <w:p w:rsidR="003F445E" w:rsidRPr="0026237E" w:rsidRDefault="002F0B1C" w:rsidP="0055068A">
            <w:pPr>
              <w:pStyle w:val="cuadroCabe"/>
              <w:jc w:val="right"/>
            </w:pPr>
            <w:r>
              <w:t>351.296</w:t>
            </w:r>
          </w:p>
        </w:tc>
        <w:tc>
          <w:tcPr>
            <w:tcW w:w="965" w:type="dxa"/>
            <w:tcBorders>
              <w:top w:val="single" w:sz="4" w:space="0" w:color="auto"/>
            </w:tcBorders>
            <w:shd w:val="clear" w:color="auto" w:fill="8DB3E2"/>
            <w:vAlign w:val="center"/>
          </w:tcPr>
          <w:p w:rsidR="003F445E" w:rsidRPr="0026237E" w:rsidRDefault="002255DB" w:rsidP="0055068A">
            <w:pPr>
              <w:pStyle w:val="cuadroCabe"/>
              <w:jc w:val="right"/>
            </w:pPr>
            <w:r>
              <w:t>357.524</w:t>
            </w:r>
          </w:p>
        </w:tc>
        <w:tc>
          <w:tcPr>
            <w:tcW w:w="1155" w:type="dxa"/>
            <w:tcBorders>
              <w:top w:val="single" w:sz="4" w:space="0" w:color="auto"/>
            </w:tcBorders>
            <w:shd w:val="clear" w:color="auto" w:fill="8DB3E2"/>
            <w:vAlign w:val="center"/>
          </w:tcPr>
          <w:p w:rsidR="003F445E" w:rsidRPr="0026237E" w:rsidRDefault="006A53E0" w:rsidP="0055068A">
            <w:pPr>
              <w:pStyle w:val="cuadroCabe"/>
              <w:jc w:val="right"/>
            </w:pPr>
            <w:r>
              <w:t>2</w:t>
            </w:r>
          </w:p>
        </w:tc>
      </w:tr>
    </w:tbl>
    <w:p w:rsidR="003F445E" w:rsidRDefault="003F445E" w:rsidP="00A54BDC">
      <w:pPr>
        <w:pStyle w:val="texto"/>
        <w:tabs>
          <w:tab w:val="clear" w:pos="2835"/>
          <w:tab w:val="clear" w:pos="3969"/>
          <w:tab w:val="clear" w:pos="5103"/>
          <w:tab w:val="clear" w:pos="6237"/>
          <w:tab w:val="clear" w:pos="7371"/>
        </w:tabs>
        <w:spacing w:before="240" w:after="120"/>
        <w:rPr>
          <w:szCs w:val="26"/>
        </w:rPr>
      </w:pPr>
      <w:r>
        <w:t>Ikusten denez, 2018an eta 2019an, aitorpen guztien ehuneko 51 Nafarroako Foru Ogasunak bidali eta zergadunek onartutako proposamenak dira. Horri d</w:t>
      </w:r>
      <w:r>
        <w:t>a</w:t>
      </w:r>
      <w:r>
        <w:t>gokionez, adierazi behar dugu 2018an eta 2019an % 92 izan zela zergadunei bidalitako aitorpenen onarpen-ehunekoa.</w:t>
      </w:r>
    </w:p>
    <w:p w:rsidR="003F445E" w:rsidRDefault="0060747D" w:rsidP="00A54BDC">
      <w:pPr>
        <w:pStyle w:val="texto"/>
        <w:tabs>
          <w:tab w:val="clear" w:pos="2835"/>
          <w:tab w:val="clear" w:pos="3969"/>
          <w:tab w:val="clear" w:pos="5103"/>
          <w:tab w:val="clear" w:pos="6237"/>
          <w:tab w:val="clear" w:pos="7371"/>
        </w:tabs>
        <w:spacing w:before="120" w:after="120"/>
        <w:rPr>
          <w:szCs w:val="26"/>
        </w:rPr>
      </w:pPr>
      <w:r>
        <w:t>On line plataformak aurkeztutako aitorpenak 2018ko aitorpenen guztizko</w:t>
      </w:r>
      <w:r>
        <w:t>a</w:t>
      </w:r>
      <w:r>
        <w:t xml:space="preserve">ren ehuneko 22 dira, eta portzentaje hori ehuneko 35 da 2019an; gorakada hori zor zaie COVID-19aren ondoriozko osasun-krisiak eragindako aurkezpen-aldiko konfinamendu-neurriei. </w:t>
      </w:r>
    </w:p>
    <w:p w:rsidR="004D1E55" w:rsidRDefault="004D1E55" w:rsidP="00A54BDC">
      <w:pPr>
        <w:pStyle w:val="texto"/>
        <w:tabs>
          <w:tab w:val="clear" w:pos="2835"/>
          <w:tab w:val="clear" w:pos="3969"/>
          <w:tab w:val="clear" w:pos="5103"/>
          <w:tab w:val="clear" w:pos="6237"/>
          <w:tab w:val="clear" w:pos="7371"/>
        </w:tabs>
        <w:spacing w:before="120" w:after="120"/>
        <w:rPr>
          <w:szCs w:val="26"/>
        </w:rPr>
      </w:pPr>
      <w:r>
        <w:t xml:space="preserve">Aurreko modalitatearen hazkundearen ondorioz, behera egin du finantza-erakunde laguntzaileen bidezko aurkezpenak: 2018an, ehuneko 17 ziren, eta 2019an, berriz, ehuneko 10. </w:t>
      </w:r>
    </w:p>
    <w:p w:rsidR="0060747D" w:rsidRDefault="003F445E" w:rsidP="00A54BDC">
      <w:pPr>
        <w:pStyle w:val="texto"/>
        <w:tabs>
          <w:tab w:val="clear" w:pos="2835"/>
          <w:tab w:val="clear" w:pos="3969"/>
          <w:tab w:val="clear" w:pos="5103"/>
          <w:tab w:val="clear" w:pos="6237"/>
          <w:tab w:val="clear" w:pos="7371"/>
        </w:tabs>
        <w:spacing w:before="120" w:after="120"/>
        <w:rPr>
          <w:szCs w:val="26"/>
        </w:rPr>
      </w:pPr>
      <w:r>
        <w:lastRenderedPageBreak/>
        <w:t xml:space="preserve">Nafarroako Foru Ogasunaren bulegoetan aurrez aurreko hitzorduen bidez aurkeztutakoak ehuneko bederatzi izan ziren 2018an, eta ehuneko lau, berriz, 2019an. </w:t>
      </w:r>
    </w:p>
    <w:p w:rsidR="003F445E" w:rsidRDefault="0060747D" w:rsidP="00A54BDC">
      <w:pPr>
        <w:pStyle w:val="texto"/>
        <w:tabs>
          <w:tab w:val="clear" w:pos="2835"/>
          <w:tab w:val="clear" w:pos="3969"/>
          <w:tab w:val="clear" w:pos="5103"/>
          <w:tab w:val="clear" w:pos="6237"/>
          <w:tab w:val="clear" w:pos="7371"/>
        </w:tabs>
        <w:spacing w:before="120" w:after="120"/>
        <w:rPr>
          <w:szCs w:val="26"/>
        </w:rPr>
      </w:pPr>
      <w:r>
        <w:t>Paperean egindako aitorpenak hondarrekoak dira, eta ez dira ehuneko batera iristen aztertutako urte bakar batean ere.</w:t>
      </w:r>
    </w:p>
    <w:p w:rsidR="003F445E" w:rsidRDefault="003F445E" w:rsidP="00A54BDC">
      <w:pPr>
        <w:pStyle w:val="texto"/>
        <w:tabs>
          <w:tab w:val="clear" w:pos="2835"/>
          <w:tab w:val="clear" w:pos="3969"/>
          <w:tab w:val="clear" w:pos="5103"/>
          <w:tab w:val="clear" w:pos="6237"/>
          <w:tab w:val="clear" w:pos="7371"/>
        </w:tabs>
        <w:spacing w:before="120" w:after="120"/>
        <w:rPr>
          <w:szCs w:val="26"/>
        </w:rPr>
      </w:pPr>
      <w:r>
        <w:t>Nolanahi ere, aurkeztu ondoren, aitorpena Tributuei buruzko Informazio Si</w:t>
      </w:r>
      <w:r>
        <w:t>s</w:t>
      </w:r>
      <w:r>
        <w:t>teman</w:t>
      </w:r>
      <w:r>
        <w:rPr>
          <w:rStyle w:val="Refdenotaalpie"/>
          <w:szCs w:val="26"/>
        </w:rPr>
        <w:footnoteReference w:id="6"/>
      </w:r>
      <w:r>
        <w:t xml:space="preserve"> (SIT aurrerantzean) kargatzen da, zergadunari buruzko datu formalak egiaztatzeko gaueko prozesu bat igaro ondoren. </w:t>
      </w:r>
    </w:p>
    <w:p w:rsidR="003F445E" w:rsidRDefault="00D72165" w:rsidP="00A54BDC">
      <w:pPr>
        <w:pStyle w:val="texto"/>
        <w:tabs>
          <w:tab w:val="clear" w:pos="2835"/>
          <w:tab w:val="clear" w:pos="3969"/>
          <w:tab w:val="clear" w:pos="5103"/>
          <w:tab w:val="clear" w:pos="6237"/>
          <w:tab w:val="clear" w:pos="7371"/>
        </w:tabs>
        <w:spacing w:before="120" w:after="120"/>
        <w:rPr>
          <w:szCs w:val="26"/>
        </w:rPr>
      </w:pPr>
      <w:r>
        <w:rPr>
          <w:szCs w:val="26"/>
          <w:shd w:val="clear" w:color="auto" w:fill="FFFFFF" w:themeFill="background1"/>
        </w:rPr>
        <w:t>Batzuetan, datuak egiaztatzeko azterketa honetan anomaliak antzematen dira aitorpenak betetzerakoan; kasurik ohikoena aitorpen bikoiztuak dira, zeinetan zerga honetarako aitorpen bat baino gehiago dagoen epealdi eta NAN bererako.</w:t>
      </w:r>
      <w:r>
        <w:t xml:space="preserve"> Sistemak identifikatu egiten ditu eta Nafarroako Foru Ogasunak aztertu eta erabakitzen du zein hartu behar den behin betikotzat.</w:t>
      </w:r>
    </w:p>
    <w:p w:rsidR="003F445E" w:rsidRPr="008053B3" w:rsidRDefault="003F445E" w:rsidP="00F65C74">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Berrikuspen teknikoa: behin aitorpena sisteman kargatuta dagoenean, S</w:t>
      </w:r>
      <w:r>
        <w:t>I</w:t>
      </w:r>
      <w:r>
        <w:t>Tek haren berehalako berrikuspen teknikoa egiten du. Berrikuspen horretan, atxikipenen eta ordainsarien urteko laburpenak hartzen dira kontuan, bai eta Nafarroako Foru Ogasunak dituen beste aitorpen informatibo batzuk ere, eta aitorpena berregin egiten da, aurkeztutako aitorpenarekin alderatzeko. Gurutz</w:t>
      </w:r>
      <w:r>
        <w:t>a</w:t>
      </w:r>
      <w:r>
        <w:t>keta horren emaitza hiru motatakoa izan daiteke:</w:t>
      </w:r>
    </w:p>
    <w:p w:rsidR="003F445E" w:rsidRDefault="003F445E" w:rsidP="008D7224">
      <w:pPr>
        <w:pStyle w:val="texto"/>
        <w:numPr>
          <w:ilvl w:val="0"/>
          <w:numId w:val="9"/>
        </w:numPr>
        <w:tabs>
          <w:tab w:val="clear" w:pos="2835"/>
          <w:tab w:val="clear" w:pos="3969"/>
          <w:tab w:val="clear" w:pos="5103"/>
          <w:tab w:val="clear" w:pos="6237"/>
          <w:tab w:val="clear" w:pos="7371"/>
        </w:tabs>
        <w:spacing w:before="120" w:after="120"/>
        <w:ind w:left="0" w:firstLine="284"/>
        <w:rPr>
          <w:szCs w:val="26"/>
        </w:rPr>
      </w:pPr>
      <w:r>
        <w:t>Alderik ez dago: berrikuspen teknikoan ez da desberdintasunik aurkitu eta amaitutzat jotzen da.</w:t>
      </w:r>
    </w:p>
    <w:p w:rsidR="003F445E" w:rsidRDefault="003F445E" w:rsidP="008D7224">
      <w:pPr>
        <w:pStyle w:val="texto"/>
        <w:numPr>
          <w:ilvl w:val="0"/>
          <w:numId w:val="9"/>
        </w:numPr>
        <w:tabs>
          <w:tab w:val="clear" w:pos="2835"/>
          <w:tab w:val="clear" w:pos="3969"/>
          <w:tab w:val="clear" w:pos="5103"/>
          <w:tab w:val="clear" w:pos="6237"/>
          <w:tab w:val="clear" w:pos="7371"/>
          <w:tab w:val="left" w:pos="851"/>
          <w:tab w:val="left" w:pos="1276"/>
        </w:tabs>
        <w:spacing w:before="120" w:after="120"/>
        <w:ind w:left="0" w:firstLine="284"/>
        <w:rPr>
          <w:szCs w:val="26"/>
        </w:rPr>
      </w:pPr>
      <w:r>
        <w:t>Garrantzi ertaineko aldeak daude: berrikuspen teknikoak alde batzuk au</w:t>
      </w:r>
      <w:r>
        <w:t>r</w:t>
      </w:r>
      <w:r>
        <w:t>kitzen ditu, baina garrantzi ez oso handikoak, eta ez da berrikuspen exhaust</w:t>
      </w:r>
      <w:r>
        <w:t>i</w:t>
      </w:r>
      <w:r>
        <w:t xml:space="preserve">boagorik egiten. </w:t>
      </w:r>
    </w:p>
    <w:p w:rsidR="003F445E" w:rsidRDefault="003F445E" w:rsidP="008D7224">
      <w:pPr>
        <w:pStyle w:val="texto"/>
        <w:numPr>
          <w:ilvl w:val="0"/>
          <w:numId w:val="9"/>
        </w:numPr>
        <w:tabs>
          <w:tab w:val="clear" w:pos="2835"/>
          <w:tab w:val="clear" w:pos="3969"/>
          <w:tab w:val="clear" w:pos="5103"/>
          <w:tab w:val="clear" w:pos="6237"/>
          <w:tab w:val="clear" w:pos="7371"/>
          <w:tab w:val="left" w:pos="851"/>
          <w:tab w:val="left" w:pos="1276"/>
        </w:tabs>
        <w:spacing w:before="120" w:after="120"/>
        <w:ind w:left="0" w:firstLine="284"/>
        <w:rPr>
          <w:szCs w:val="26"/>
        </w:rPr>
      </w:pPr>
      <w:r>
        <w:t>Alde nabarmenak daude: azterketa teknikoak desberdintasun esangur</w:t>
      </w:r>
      <w:r>
        <w:t>a</w:t>
      </w:r>
      <w:r>
        <w:t xml:space="preserve">tsuak antzematen baditu, deklarazioa blokeatu eginen da eta Nafarroako Foru Ogasuneko ikuskatzaile batek aztertuko du sei hilabeteko epean. </w:t>
      </w:r>
    </w:p>
    <w:p w:rsidR="003F445E" w:rsidRDefault="003F445E" w:rsidP="00A54BDC">
      <w:pPr>
        <w:pStyle w:val="texto"/>
        <w:tabs>
          <w:tab w:val="clear" w:pos="2835"/>
          <w:tab w:val="clear" w:pos="3969"/>
          <w:tab w:val="clear" w:pos="5103"/>
          <w:tab w:val="clear" w:pos="6237"/>
          <w:tab w:val="clear" w:pos="7371"/>
        </w:tabs>
        <w:spacing w:before="120" w:after="120"/>
        <w:rPr>
          <w:szCs w:val="26"/>
        </w:rPr>
      </w:pPr>
      <w:r>
        <w:t>Kuota negatiboa bada, zenbatekoa ez zaio zergadunari itzuliko harik eta a</w:t>
      </w:r>
      <w:r>
        <w:t>i</w:t>
      </w:r>
      <w:r>
        <w:t>torpena berrikusi arte; sei hilabete igaro eta aitorpena berrikusi ez bada, de</w:t>
      </w:r>
      <w:r>
        <w:t>s</w:t>
      </w:r>
      <w:r>
        <w:t>blokeatu eta dagokion zenbatekoa itzuliko da, nahiz eta aitorpena oraindik b</w:t>
      </w:r>
      <w:r>
        <w:t>e</w:t>
      </w:r>
      <w:r>
        <w:t xml:space="preserve">rrikusteko geratuko den preskribatzen ez den bitartean. Kuota positiboa bada, zergadunak ordainduko du, nahiz eta gero beste zenbateko bat ordaindu behar izan berrikuspenaren ondoren. </w:t>
      </w:r>
    </w:p>
    <w:p w:rsidR="003128F2" w:rsidRDefault="003128F2" w:rsidP="00A54BDC">
      <w:pPr>
        <w:pStyle w:val="texto"/>
        <w:tabs>
          <w:tab w:val="clear" w:pos="2835"/>
          <w:tab w:val="clear" w:pos="3969"/>
          <w:tab w:val="clear" w:pos="5103"/>
          <w:tab w:val="clear" w:pos="6237"/>
          <w:tab w:val="clear" w:pos="7371"/>
        </w:tabs>
        <w:spacing w:before="120" w:after="120"/>
        <w:rPr>
          <w:szCs w:val="26"/>
        </w:rPr>
      </w:pPr>
      <w:r>
        <w:t xml:space="preserve">Programak egiten duen azterketa tekniko hori eboluzionatuz eta hobetuz joan da azken urteotan, baina zerga-araudiaren kontzeptu jakin batzuk definitzen </w:t>
      </w:r>
      <w:r>
        <w:lastRenderedPageBreak/>
        <w:t>zailak dira, eta aldeak sortzen dituzte, Nafarroako Foru Ogasuneko langileek aztertu beharko dituztenak.</w:t>
      </w:r>
    </w:p>
    <w:p w:rsidR="003F445E" w:rsidRDefault="003F445E" w:rsidP="00F65C74">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Berrikuspenaren ondorengo jarduketak: Nafarroako Foru Ogasunak mota horretako ekintzak has ditzake ofizioz edo alderdi batek eskatuta.</w:t>
      </w:r>
    </w:p>
    <w:p w:rsidR="00BD6E66" w:rsidRDefault="006454D9" w:rsidP="008D7224">
      <w:pPr>
        <w:pStyle w:val="texto"/>
        <w:numPr>
          <w:ilvl w:val="0"/>
          <w:numId w:val="22"/>
        </w:numPr>
        <w:tabs>
          <w:tab w:val="clear" w:pos="2835"/>
          <w:tab w:val="clear" w:pos="3969"/>
          <w:tab w:val="clear" w:pos="5103"/>
          <w:tab w:val="clear" w:pos="6237"/>
          <w:tab w:val="clear" w:pos="7371"/>
        </w:tabs>
        <w:spacing w:before="120" w:after="120"/>
        <w:ind w:left="0" w:firstLine="340"/>
        <w:rPr>
          <w:szCs w:val="26"/>
        </w:rPr>
      </w:pPr>
      <w:r>
        <w:t xml:space="preserve"> Ofizioz hasitako jarduketen kasuan, honela egituratu daiteke hasiera: </w:t>
      </w:r>
    </w:p>
    <w:p w:rsidR="003F445E" w:rsidRDefault="003F445E" w:rsidP="00A54BDC">
      <w:pPr>
        <w:pStyle w:val="texto"/>
        <w:numPr>
          <w:ilvl w:val="0"/>
          <w:numId w:val="20"/>
        </w:numPr>
        <w:tabs>
          <w:tab w:val="clear" w:pos="2835"/>
          <w:tab w:val="clear" w:pos="3969"/>
          <w:tab w:val="clear" w:pos="5103"/>
          <w:tab w:val="clear" w:pos="6237"/>
          <w:tab w:val="clear" w:pos="7371"/>
          <w:tab w:val="left" w:pos="1276"/>
        </w:tabs>
        <w:spacing w:before="120" w:after="120"/>
        <w:rPr>
          <w:szCs w:val="26"/>
        </w:rPr>
      </w:pPr>
      <w:r>
        <w:t>Aurretiazko errekerimendua: gerta daiteke Nafarroako Foru Ogasunak jakitea zergadun batek ez duela aitorpenik egin nahiz eta aitortzeko beharra izan, edo, aitortu badu, ez duela behar bezala egin, baina, aldi berean, behar adina datu ez izatea kuota kalkulatzeko. Kasu horietan, dokumentazio-errekerimendu bat edo aitorpena aurkezteko erreker</w:t>
      </w:r>
      <w:r>
        <w:t>i</w:t>
      </w:r>
      <w:r>
        <w:t>mendu bat bidaltzen zaio zergadunari, eta horren berri ematen zaio posta arruntez edo bide telematikoz.</w:t>
      </w:r>
    </w:p>
    <w:p w:rsidR="003F445E" w:rsidRDefault="003F445E" w:rsidP="00A54BDC">
      <w:pPr>
        <w:pStyle w:val="texto"/>
        <w:tabs>
          <w:tab w:val="clear" w:pos="2835"/>
          <w:tab w:val="clear" w:pos="3969"/>
          <w:tab w:val="clear" w:pos="5103"/>
          <w:tab w:val="clear" w:pos="6237"/>
          <w:tab w:val="clear" w:pos="7371"/>
        </w:tabs>
        <w:spacing w:before="120" w:after="120"/>
        <w:ind w:left="1004" w:firstLine="0"/>
        <w:rPr>
          <w:szCs w:val="26"/>
        </w:rPr>
      </w:pPr>
      <w:r>
        <w:t>Zergadunak 15 eguneko epea du aitorpena aurkezteko (lehen azald</w:t>
      </w:r>
      <w:r>
        <w:t>u</w:t>
      </w:r>
      <w:r>
        <w:t>takoaren arabera egiaztatuko da), edo eskatutako dokumentazioa au</w:t>
      </w:r>
      <w:r>
        <w:t>r</w:t>
      </w:r>
      <w:r>
        <w:t>kezteko, eta horrekin likidazio-proposamen bat eginen da, hurrengo b) puntuan deskribatutako prozedurari jarraituz.</w:t>
      </w:r>
    </w:p>
    <w:p w:rsidR="003F445E" w:rsidRDefault="003F445E" w:rsidP="00A54BDC">
      <w:pPr>
        <w:pStyle w:val="texto"/>
        <w:tabs>
          <w:tab w:val="clear" w:pos="2835"/>
          <w:tab w:val="clear" w:pos="3969"/>
          <w:tab w:val="clear" w:pos="5103"/>
          <w:tab w:val="clear" w:pos="6237"/>
          <w:tab w:val="clear" w:pos="7371"/>
        </w:tabs>
        <w:spacing w:before="120" w:after="120"/>
        <w:ind w:left="1004" w:firstLine="0"/>
        <w:rPr>
          <w:szCs w:val="26"/>
        </w:rPr>
      </w:pPr>
      <w:r>
        <w:t>Zergadunak errekerimenduari erantzuten ez badio, Nafarroako Foru Ogasunak ofizioz likidatu ahal izanen du bere esku dauden datuekin.</w:t>
      </w:r>
    </w:p>
    <w:p w:rsidR="003F445E" w:rsidRDefault="003F445E" w:rsidP="00A54BDC">
      <w:pPr>
        <w:pStyle w:val="texto"/>
        <w:numPr>
          <w:ilvl w:val="0"/>
          <w:numId w:val="20"/>
        </w:numPr>
        <w:tabs>
          <w:tab w:val="clear" w:pos="2835"/>
          <w:tab w:val="clear" w:pos="3969"/>
          <w:tab w:val="clear" w:pos="5103"/>
          <w:tab w:val="clear" w:pos="6237"/>
          <w:tab w:val="clear" w:pos="7371"/>
          <w:tab w:val="left" w:pos="1276"/>
        </w:tabs>
        <w:spacing w:before="120" w:after="120"/>
        <w:rPr>
          <w:szCs w:val="26"/>
        </w:rPr>
      </w:pPr>
      <w:r>
        <w:t>Likidazio-proposamena bidaltzea: Nafarroako Foru Ogasunak aito</w:t>
      </w:r>
      <w:r>
        <w:t>r</w:t>
      </w:r>
      <w:r>
        <w:t>pena egiteko behar den informazio guztia du, eta zergadunari jakin</w:t>
      </w:r>
      <w:r>
        <w:t>a</w:t>
      </w:r>
      <w:r>
        <w:t>razten dio. Bidalitako proposamen honek zehapena izan dezake, edo ez.</w:t>
      </w:r>
    </w:p>
    <w:p w:rsidR="003F445E" w:rsidRDefault="003F445E" w:rsidP="00A54BDC">
      <w:pPr>
        <w:pStyle w:val="texto"/>
        <w:tabs>
          <w:tab w:val="clear" w:pos="2835"/>
          <w:tab w:val="clear" w:pos="3969"/>
          <w:tab w:val="clear" w:pos="5103"/>
          <w:tab w:val="clear" w:pos="6237"/>
          <w:tab w:val="clear" w:pos="7371"/>
        </w:tabs>
        <w:spacing w:before="120" w:after="120"/>
        <w:ind w:left="1004" w:firstLine="0"/>
        <w:rPr>
          <w:szCs w:val="26"/>
        </w:rPr>
      </w:pPr>
      <w:r>
        <w:t>Zergadunari jakinarazten zaion unean, aitorpena 15 eguneko epean alegazioen zain dagoen egoera batera igaroko da. Alegazioak aurke</w:t>
      </w:r>
      <w:r>
        <w:t>z</w:t>
      </w:r>
      <w:r>
        <w:t>ten badira, Nafarroako Foru Ogasunak osorik edo zati batean onartu ahalko doitu, edo haiek ezetsi. Erabaki hori zergadunari jakinaraziko zaio.</w:t>
      </w:r>
    </w:p>
    <w:p w:rsidR="003F445E" w:rsidRDefault="003F445E" w:rsidP="00A54BDC">
      <w:pPr>
        <w:pStyle w:val="texto"/>
        <w:tabs>
          <w:tab w:val="clear" w:pos="2835"/>
          <w:tab w:val="clear" w:pos="3969"/>
          <w:tab w:val="clear" w:pos="5103"/>
          <w:tab w:val="clear" w:pos="6237"/>
          <w:tab w:val="clear" w:pos="7371"/>
        </w:tabs>
        <w:spacing w:before="120" w:after="120"/>
        <w:ind w:left="1004" w:firstLine="0"/>
        <w:rPr>
          <w:szCs w:val="26"/>
        </w:rPr>
      </w:pPr>
      <w:r>
        <w:t xml:space="preserve">Epea igaro eta alegaziorik aurkeztu ez bada edo osorik baietsi ez bada, Nafarroako Foru Ogasunak behin-behineko likidazioa eginen du eta, hala badagokio, zorra kontabilizatuko da. </w:t>
      </w:r>
    </w:p>
    <w:p w:rsidR="003F445E" w:rsidRDefault="003F445E" w:rsidP="008D7224">
      <w:pPr>
        <w:pStyle w:val="texto"/>
        <w:numPr>
          <w:ilvl w:val="0"/>
          <w:numId w:val="22"/>
        </w:numPr>
        <w:tabs>
          <w:tab w:val="clear" w:pos="2835"/>
          <w:tab w:val="clear" w:pos="3969"/>
          <w:tab w:val="clear" w:pos="5103"/>
          <w:tab w:val="clear" w:pos="6237"/>
          <w:tab w:val="clear" w:pos="7371"/>
        </w:tabs>
        <w:spacing w:before="120" w:after="120"/>
        <w:ind w:left="0" w:firstLine="340"/>
        <w:rPr>
          <w:szCs w:val="26"/>
        </w:rPr>
      </w:pPr>
      <w:r>
        <w:t>Prozedura alderdiak eskatuta hastea: zergadunak instantzia bat aurkez d</w:t>
      </w:r>
      <w:r>
        <w:t>e</w:t>
      </w:r>
      <w:r>
        <w:t>zake, bere aitorpenean zerbait oker dagoela alegatuz, eta horri buruzko info</w:t>
      </w:r>
      <w:r>
        <w:t>r</w:t>
      </w:r>
      <w:r>
        <w:t xml:space="preserve">mazioa emanez. </w:t>
      </w:r>
    </w:p>
    <w:p w:rsidR="003F445E" w:rsidRDefault="003F445E" w:rsidP="00A54BDC">
      <w:pPr>
        <w:pStyle w:val="texto"/>
        <w:tabs>
          <w:tab w:val="clear" w:pos="2835"/>
          <w:tab w:val="clear" w:pos="3969"/>
          <w:tab w:val="clear" w:pos="5103"/>
          <w:tab w:val="clear" w:pos="6237"/>
          <w:tab w:val="clear" w:pos="7371"/>
        </w:tabs>
        <w:spacing w:before="120" w:after="120"/>
        <w:rPr>
          <w:szCs w:val="26"/>
        </w:rPr>
      </w:pPr>
      <w:r>
        <w:t>Informazio hori nahikoa izan daiteke edo ez zergadunaren eskaera likid</w:t>
      </w:r>
      <w:r>
        <w:t>a</w:t>
      </w:r>
      <w:r>
        <w:t>tzeko. Hala ez bada, errekerimendu bat bidaliko zaio.</w:t>
      </w:r>
    </w:p>
    <w:p w:rsidR="003F445E" w:rsidRDefault="003F445E" w:rsidP="00A54BDC">
      <w:pPr>
        <w:pStyle w:val="texto"/>
        <w:tabs>
          <w:tab w:val="clear" w:pos="2835"/>
          <w:tab w:val="clear" w:pos="3969"/>
          <w:tab w:val="clear" w:pos="5103"/>
          <w:tab w:val="clear" w:pos="6237"/>
          <w:tab w:val="clear" w:pos="7371"/>
        </w:tabs>
        <w:spacing w:before="120" w:after="120"/>
        <w:rPr>
          <w:szCs w:val="26"/>
        </w:rPr>
      </w:pPr>
      <w:r>
        <w:t>Alderdi batek eskatutako prozedurak direnez, ia kasu guztietan ez da bide</w:t>
      </w:r>
      <w:r>
        <w:t>z</w:t>
      </w:r>
      <w:r>
        <w:t>koa izanen zehapen bat jartzea, epez kanpo aurkezteagatiko errekargua baizik.</w:t>
      </w:r>
    </w:p>
    <w:p w:rsidR="003F445E" w:rsidRDefault="003F445E" w:rsidP="00A54BDC">
      <w:pPr>
        <w:pStyle w:val="texto"/>
        <w:tabs>
          <w:tab w:val="clear" w:pos="2835"/>
          <w:tab w:val="clear" w:pos="3969"/>
          <w:tab w:val="clear" w:pos="5103"/>
          <w:tab w:val="clear" w:pos="6237"/>
          <w:tab w:val="clear" w:pos="7371"/>
        </w:tabs>
        <w:spacing w:before="120" w:after="120"/>
        <w:rPr>
          <w:szCs w:val="26"/>
        </w:rPr>
      </w:pPr>
      <w:r>
        <w:lastRenderedPageBreak/>
        <w:t>Bildutako informazioarekin behin-behineko likidazioa lortuko da da, aleg</w:t>
      </w:r>
      <w:r>
        <w:t>a</w:t>
      </w:r>
      <w:r>
        <w:t xml:space="preserve">ziorik egin gabe. </w:t>
      </w:r>
    </w:p>
    <w:p w:rsidR="00BD6E66" w:rsidRDefault="00BD6E66" w:rsidP="00F65C74">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Errekurtsoak jartzea: zergadunak eskubidea du, hilabeteko epean, behin-behineko likidazioaren aurka berraztertzeko errekurtsoa aurkezteko alegazioak ebatzi zituen organoan, edo erreklamazio ekonomiko-administratiboa aurke</w:t>
      </w:r>
      <w:r>
        <w:t>z</w:t>
      </w:r>
      <w:r>
        <w:t>teko Nafarroako Foru Auzitegi Ekonomiko-Administratiboan. Errekurtso h</w:t>
      </w:r>
      <w:r>
        <w:t>o</w:t>
      </w:r>
      <w:r>
        <w:t>riek elkarren baztertzaileak dira, eta ezin dira batera jarri.</w:t>
      </w:r>
    </w:p>
    <w:p w:rsidR="00BD6E66" w:rsidRDefault="00BD6E66" w:rsidP="00987411">
      <w:pPr>
        <w:pStyle w:val="texto"/>
        <w:tabs>
          <w:tab w:val="clear" w:pos="2835"/>
          <w:tab w:val="clear" w:pos="3969"/>
          <w:tab w:val="clear" w:pos="5103"/>
          <w:tab w:val="clear" w:pos="6237"/>
          <w:tab w:val="clear" w:pos="7371"/>
        </w:tabs>
        <w:spacing w:before="120" w:after="120"/>
        <w:rPr>
          <w:szCs w:val="26"/>
        </w:rPr>
      </w:pPr>
      <w:r>
        <w:t>Berraztertzeko errekurtsoa jarriz gero, Nafarroako Foru Ogasunak aztertuko du ea osorik edo zati batean baietsi edo ezetsi dezakeen. Erabaki hori zergad</w:t>
      </w:r>
      <w:r>
        <w:t>u</w:t>
      </w:r>
      <w:r>
        <w:t>nari jakinaraziko zaio, eta hilabeteko epea izanen du erreklamazio ekonomiko-administratiboa aurkezteko, ados ez badago.</w:t>
      </w:r>
    </w:p>
    <w:p w:rsidR="00BD6E66" w:rsidRDefault="00BD6E66" w:rsidP="00987411">
      <w:pPr>
        <w:pStyle w:val="texto"/>
        <w:tabs>
          <w:tab w:val="clear" w:pos="2835"/>
          <w:tab w:val="clear" w:pos="3969"/>
          <w:tab w:val="clear" w:pos="5103"/>
          <w:tab w:val="clear" w:pos="6237"/>
          <w:tab w:val="clear" w:pos="7371"/>
        </w:tabs>
        <w:spacing w:before="120" w:after="120"/>
        <w:rPr>
          <w:szCs w:val="26"/>
        </w:rPr>
      </w:pPr>
      <w:r>
        <w:t>Erreklamazio ekonomiko-administratiboa jartzen bada, aipatutako auzitegiak aztertu eginen du, eta osorik edo zati batean baietsi edo ezetsi ahal izanen du. Erabaki hori zergadunari jakinaraziko zaio, eta hark administrazioarekiko a</w:t>
      </w:r>
      <w:r>
        <w:t>u</w:t>
      </w:r>
      <w:r>
        <w:t>zien jurisdikziora jo dezake bi hilabeteko epean, ados ez badago.</w:t>
      </w:r>
    </w:p>
    <w:p w:rsidR="00BD6E66" w:rsidRDefault="00BD6E66" w:rsidP="00987411">
      <w:pPr>
        <w:pStyle w:val="texto"/>
        <w:tabs>
          <w:tab w:val="clear" w:pos="2835"/>
          <w:tab w:val="clear" w:pos="3969"/>
          <w:tab w:val="clear" w:pos="5103"/>
          <w:tab w:val="clear" w:pos="6237"/>
          <w:tab w:val="clear" w:pos="7371"/>
        </w:tabs>
        <w:spacing w:before="120" w:after="120"/>
        <w:rPr>
          <w:szCs w:val="26"/>
        </w:rPr>
      </w:pPr>
      <w:r>
        <w:t xml:space="preserve">Errekurtsorik jartzen ez bada, likidazioa behin betiko bihurtuko da. </w:t>
      </w:r>
    </w:p>
    <w:p w:rsidR="006454D9" w:rsidRDefault="006454D9" w:rsidP="00A54BDC">
      <w:pPr>
        <w:pStyle w:val="texto"/>
        <w:tabs>
          <w:tab w:val="clear" w:pos="2835"/>
          <w:tab w:val="clear" w:pos="3969"/>
          <w:tab w:val="clear" w:pos="5103"/>
          <w:tab w:val="clear" w:pos="6237"/>
          <w:tab w:val="clear" w:pos="7371"/>
        </w:tabs>
        <w:spacing w:before="120" w:after="120"/>
        <w:rPr>
          <w:szCs w:val="26"/>
        </w:rPr>
      </w:pPr>
      <w:r>
        <w:t>Aitorpenen egoera posible guztiak kode numeriko batekin identifikatzen dira SITen; horrek aukera eman beharko luke aitorpenen trazabilitatea aztertzeko eta kasu bakoitzean jarraitutako prozedura egiaztatzeko.</w:t>
      </w:r>
    </w:p>
    <w:p w:rsidR="003F445E" w:rsidRPr="00BD6E66" w:rsidRDefault="003F445E" w:rsidP="00A54BDC">
      <w:pPr>
        <w:pStyle w:val="texto"/>
        <w:tabs>
          <w:tab w:val="clear" w:pos="2835"/>
          <w:tab w:val="clear" w:pos="3969"/>
          <w:tab w:val="clear" w:pos="5103"/>
          <w:tab w:val="clear" w:pos="6237"/>
          <w:tab w:val="clear" w:pos="7371"/>
        </w:tabs>
        <w:spacing w:before="120" w:after="120"/>
        <w:rPr>
          <w:b/>
          <w:color w:val="FF0000"/>
          <w:szCs w:val="26"/>
        </w:rPr>
      </w:pPr>
      <w:r>
        <w:t>Nolanahi ere, zergadunak dagokion kopurua ordainduko du, dagokion unean, edo dagokion zenbatekoa itzuliko zaio. Zergadunaren ordainketak CATen ida</w:t>
      </w:r>
      <w:r>
        <w:t>z</w:t>
      </w:r>
      <w:r>
        <w:t xml:space="preserve">ten dira, eta adiskidetzeak egiten dira sistema horren eta SITen artean. CATetik SAPGE21 sisteman idazten da; prozeduraren zati honetan daude aipatutako akatsak, Nafarroako Foru Komunitateko Administrazioaren  Kontu Orokorrei buruzko txostenetan jasotzen direnak. </w:t>
      </w:r>
    </w:p>
    <w:p w:rsidR="003F445E" w:rsidRDefault="003F445E" w:rsidP="003F445E">
      <w:pPr>
        <w:pStyle w:val="texto"/>
        <w:tabs>
          <w:tab w:val="clear" w:pos="2835"/>
          <w:tab w:val="clear" w:pos="3969"/>
          <w:tab w:val="clear" w:pos="5103"/>
          <w:tab w:val="clear" w:pos="6237"/>
          <w:tab w:val="clear" w:pos="7371"/>
        </w:tabs>
        <w:spacing w:before="120"/>
        <w:rPr>
          <w:szCs w:val="26"/>
        </w:rPr>
      </w:pPr>
      <w:r>
        <w:t>Era berean, Tributu Ikuskapenerako Zerbitzuak zerga horrekin lotutako a</w:t>
      </w:r>
      <w:r>
        <w:t>i</w:t>
      </w:r>
      <w:r>
        <w:t>torpenen berrikuspena jaso dezake, eta horrek zergadunaren kuotan aldaketak eragin ditzake.</w:t>
      </w:r>
    </w:p>
    <w:p w:rsidR="003F445E" w:rsidRPr="00C851BE" w:rsidRDefault="00C851BE" w:rsidP="00806DE6">
      <w:pPr>
        <w:pStyle w:val="atitulo4"/>
        <w:spacing w:before="240"/>
      </w:pPr>
      <w:bookmarkStart w:id="17" w:name="_Toc64533914"/>
      <w:r>
        <w:t xml:space="preserve">Zerga-onurak </w:t>
      </w:r>
      <w:bookmarkEnd w:id="17"/>
    </w:p>
    <w:p w:rsidR="003F445E" w:rsidRDefault="003F445E" w:rsidP="00A54BDC">
      <w:pPr>
        <w:pStyle w:val="texto"/>
        <w:tabs>
          <w:tab w:val="clear" w:pos="2835"/>
          <w:tab w:val="clear" w:pos="3969"/>
          <w:tab w:val="clear" w:pos="5103"/>
          <w:tab w:val="clear" w:pos="6237"/>
          <w:tab w:val="clear" w:pos="7371"/>
        </w:tabs>
        <w:spacing w:before="120" w:after="120"/>
        <w:rPr>
          <w:szCs w:val="26"/>
        </w:rPr>
      </w:pPr>
      <w:r>
        <w:t>Tributu-ordenamenduan zerga-onurak ezartzearen helburua da politika fi</w:t>
      </w:r>
      <w:r>
        <w:t>s</w:t>
      </w:r>
      <w:r>
        <w:t>kal, ekonomiko edo sozial jakin batzuk lortzen laguntzea, halako moldez non pizgarri jakin batzuk ezartzen baitira tributuen egituran, jarduera, sektore edo kolektibo jakin batzuei zerga-laguntza emateko. Zerga-onurak ezartzearen o</w:t>
      </w:r>
      <w:r>
        <w:t>n</w:t>
      </w:r>
      <w:r>
        <w:t xml:space="preserve">dorioa zerga-neurrien bidez zeharka gastu publiko bat egitea da. </w:t>
      </w:r>
    </w:p>
    <w:p w:rsidR="003F445E" w:rsidRPr="00B94200" w:rsidRDefault="003F445E" w:rsidP="00371F84">
      <w:pPr>
        <w:pStyle w:val="texto"/>
        <w:tabs>
          <w:tab w:val="clear" w:pos="2835"/>
          <w:tab w:val="clear" w:pos="3969"/>
          <w:tab w:val="clear" w:pos="5103"/>
          <w:tab w:val="clear" w:pos="6237"/>
          <w:tab w:val="clear" w:pos="7371"/>
        </w:tabs>
        <w:spacing w:before="120" w:after="120"/>
        <w:rPr>
          <w:b/>
          <w:szCs w:val="26"/>
        </w:rPr>
      </w:pPr>
      <w:r>
        <w:t>Ordenamendu juridikoan ez dago zerga-onuraren eta zerga-pizgarriaren l</w:t>
      </w:r>
      <w:r>
        <w:t>e</w:t>
      </w:r>
      <w:r>
        <w:t>gezko kontzeptuaren mugaketa argirik, nahiz eta termino horiek araudian aip</w:t>
      </w:r>
      <w:r>
        <w:t>a</w:t>
      </w:r>
      <w:r>
        <w:t xml:space="preserve">tzen diren. </w:t>
      </w:r>
    </w:p>
    <w:p w:rsidR="00904FDA" w:rsidRDefault="003F445E" w:rsidP="00A54BDC">
      <w:pPr>
        <w:pStyle w:val="texto"/>
        <w:tabs>
          <w:tab w:val="clear" w:pos="2835"/>
          <w:tab w:val="clear" w:pos="3969"/>
          <w:tab w:val="clear" w:pos="5103"/>
          <w:tab w:val="clear" w:pos="6237"/>
          <w:tab w:val="clear" w:pos="7371"/>
        </w:tabs>
        <w:spacing w:before="120" w:after="120"/>
        <w:rPr>
          <w:szCs w:val="26"/>
        </w:rPr>
      </w:pPr>
      <w:r>
        <w:t xml:space="preserve">Honako hauek dira zerga-onura bat izateari lotutako irizpideak: </w:t>
      </w:r>
    </w:p>
    <w:p w:rsidR="00904FDA" w:rsidRDefault="00904FDA"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lastRenderedPageBreak/>
        <w:t>Zergaren oinarrizko egituratik nahita desbideratzen dira, zergadunen kole</w:t>
      </w:r>
      <w:r>
        <w:t>k</w:t>
      </w:r>
      <w:r>
        <w:t>tibo jakin bati edo jarduera ekonomiko jakin bati zuzenduta.</w:t>
      </w:r>
    </w:p>
    <w:p w:rsidR="00904FDA" w:rsidRDefault="00904FDA"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Zerga-sistema aldatzeko legezko aukera badago, hura ezabatzeko edo haren definizioa aldatzeko.</w:t>
      </w:r>
    </w:p>
    <w:p w:rsidR="00904FDA" w:rsidRDefault="00904FDA"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Ez du inongo konpentsaziorik beste zerga-figura batean.</w:t>
      </w:r>
    </w:p>
    <w:p w:rsidR="00904FDA" w:rsidRDefault="00904FDA"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Ezin da konbentzio teknikoen, kontabilitatekoen, administratiboen edo n</w:t>
      </w:r>
      <w:r>
        <w:t>a</w:t>
      </w:r>
      <w:r>
        <w:t>zioarteko zerga-hitzarmenei lotutakoen ondorio izan.</w:t>
      </w:r>
    </w:p>
    <w:p w:rsidR="003F445E" w:rsidRDefault="00904FDA"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 xml:space="preserve">Haren helburua ez da izan behar zerga-betebeharren betetzea sinpleago edo errazago egitea. </w:t>
      </w:r>
    </w:p>
    <w:p w:rsidR="001861A9" w:rsidRDefault="00CE3FE3" w:rsidP="00CE3FE3">
      <w:pPr>
        <w:pStyle w:val="texto"/>
        <w:tabs>
          <w:tab w:val="clear" w:pos="2835"/>
          <w:tab w:val="clear" w:pos="3969"/>
          <w:tab w:val="clear" w:pos="5103"/>
          <w:tab w:val="clear" w:pos="6237"/>
          <w:tab w:val="clear" w:pos="7371"/>
        </w:tabs>
        <w:spacing w:before="120" w:after="120"/>
        <w:rPr>
          <w:szCs w:val="26"/>
        </w:rPr>
      </w:pPr>
      <w:r>
        <w:t>Zerga-onurak aztertzeko, ohikoa da “zerga-onurak” eta “zerga-pizgarriak” terminoak bereiztea. Zerga-onurak dira zerga-onuren aurrekontuaren ondorio</w:t>
      </w:r>
      <w:r>
        <w:t>e</w:t>
      </w:r>
      <w:r>
        <w:t>tarako kuantifikatzen direnak.</w:t>
      </w:r>
    </w:p>
    <w:p w:rsidR="004054A1" w:rsidRDefault="004054A1" w:rsidP="00CE3FE3">
      <w:pPr>
        <w:pStyle w:val="texto"/>
        <w:tabs>
          <w:tab w:val="clear" w:pos="2835"/>
          <w:tab w:val="clear" w:pos="3969"/>
          <w:tab w:val="clear" w:pos="5103"/>
          <w:tab w:val="clear" w:pos="6237"/>
          <w:tab w:val="clear" w:pos="7371"/>
        </w:tabs>
        <w:spacing w:before="120" w:after="120"/>
        <w:rPr>
          <w:szCs w:val="26"/>
        </w:rPr>
      </w:pPr>
      <w:r>
        <w:t>Zerga-pizgarri baten edo zerga-onura baten eragina kuantifikatzeko kalkulua desberdina izango da. Pizgarrien zenbatekoa PFEZaren aitorpenean dagokion laukiaren baturarekin lortzen da; hala ere, zerga-onura kuantifikatzeko, zerg</w:t>
      </w:r>
      <w:r>
        <w:t>a</w:t>
      </w:r>
      <w:r>
        <w:t>dunak zerga-pizgarri hori egoteagatik kuotan ordaintzeari uzten dion zenbat</w:t>
      </w:r>
      <w:r>
        <w:t>e</w:t>
      </w:r>
      <w:r>
        <w:t>koa kalkulatu beharko da.</w:t>
      </w:r>
    </w:p>
    <w:p w:rsidR="003F445E" w:rsidRDefault="003F445E" w:rsidP="00A54BDC">
      <w:pPr>
        <w:pStyle w:val="texto"/>
        <w:tabs>
          <w:tab w:val="clear" w:pos="2835"/>
          <w:tab w:val="clear" w:pos="3969"/>
          <w:tab w:val="clear" w:pos="5103"/>
          <w:tab w:val="clear" w:pos="6237"/>
          <w:tab w:val="clear" w:pos="7371"/>
        </w:tabs>
        <w:spacing w:before="120" w:after="120"/>
        <w:rPr>
          <w:szCs w:val="26"/>
        </w:rPr>
      </w:pPr>
      <w:r>
        <w:t>Zerga-onurak hainbat modutan antola daitezke, eta ohikoenak hauek dira: salbuespenak, zerga-oinarriaren murrizketak, zerga-tasa murriztuak, kuota os</w:t>
      </w:r>
      <w:r>
        <w:t>o</w:t>
      </w:r>
      <w:r>
        <w:t>etako hobariak eta kenkariak, eta kuota likidoetako edo diferentzialetako hob</w:t>
      </w:r>
      <w:r>
        <w:t>a</w:t>
      </w:r>
      <w:r>
        <w:t xml:space="preserve">riak edo kenkariak. </w:t>
      </w:r>
    </w:p>
    <w:p w:rsidR="003F445E" w:rsidRDefault="004054A1" w:rsidP="00A54BDC">
      <w:pPr>
        <w:pStyle w:val="texto"/>
        <w:tabs>
          <w:tab w:val="clear" w:pos="2835"/>
          <w:tab w:val="clear" w:pos="3969"/>
          <w:tab w:val="clear" w:pos="5103"/>
          <w:tab w:val="clear" w:pos="6237"/>
          <w:tab w:val="clear" w:pos="7371"/>
        </w:tabs>
        <w:spacing w:before="120" w:after="120"/>
        <w:rPr>
          <w:szCs w:val="26"/>
        </w:rPr>
      </w:pPr>
      <w:r>
        <w:t>Espainiako Konstituzioaren 134.2 artikuluak eta Aurrekontuei buruzko az</w:t>
      </w:r>
      <w:r>
        <w:t>a</w:t>
      </w:r>
      <w:r>
        <w:t>roaren 26ko 47/2003 Lege Orokorraren 32.2 artikuluak Estatuko aurrekontu orokorretan Estatuko tributuei eragiten dieten zerga-onuren zenbatekoa jas</w:t>
      </w:r>
      <w:r>
        <w:t>o</w:t>
      </w:r>
      <w:r>
        <w:t xml:space="preserve">tzeko betebeharra ezartzen dute. </w:t>
      </w:r>
    </w:p>
    <w:p w:rsidR="003F445E" w:rsidRDefault="003F445E" w:rsidP="00A54BDC">
      <w:pPr>
        <w:pStyle w:val="texto"/>
        <w:tabs>
          <w:tab w:val="clear" w:pos="2835"/>
          <w:tab w:val="clear" w:pos="3969"/>
          <w:tab w:val="clear" w:pos="5103"/>
          <w:tab w:val="clear" w:pos="6237"/>
          <w:tab w:val="clear" w:pos="7371"/>
        </w:tabs>
        <w:spacing w:before="120" w:after="120"/>
        <w:rPr>
          <w:szCs w:val="26"/>
        </w:rPr>
      </w:pPr>
      <w:r>
        <w:t>Nafarroaren kasuan, Nafarroako Ogasun Publikoari buruzko apirilaren 4ko 13/2007 Foru Legeak ere aipatzen du zerga-onuren aurrekontua Nafarroako a</w:t>
      </w:r>
      <w:r>
        <w:t>u</w:t>
      </w:r>
      <w:r>
        <w:t>rrekontu orokorretan sartu behar dela. Izan ere, hainbat arrazoirengatik justif</w:t>
      </w:r>
      <w:r>
        <w:t>i</w:t>
      </w:r>
      <w:r>
        <w:t>katuta dago hori, besteak beste: aurrekontuan duten eragina, talde sozial bako</w:t>
      </w:r>
      <w:r>
        <w:t>i</w:t>
      </w:r>
      <w:r>
        <w:t xml:space="preserve">tzaren ekarpen eraginkorra ezagutzeko gardentasuna erakusteko beharra eta datu estatistikoen zabalkundean sakontzea, bai eta politika publikoen eragin ekonomikoa dela-eta egin beharreko ebaluazio ekonomikoa ere. </w:t>
      </w:r>
    </w:p>
    <w:p w:rsidR="00ED1FF9" w:rsidRDefault="003F445E" w:rsidP="00A54BDC">
      <w:pPr>
        <w:pStyle w:val="texto"/>
        <w:tabs>
          <w:tab w:val="clear" w:pos="2835"/>
          <w:tab w:val="clear" w:pos="3969"/>
          <w:tab w:val="clear" w:pos="5103"/>
          <w:tab w:val="clear" w:pos="6237"/>
          <w:tab w:val="clear" w:pos="7371"/>
        </w:tabs>
        <w:spacing w:before="120" w:after="120"/>
        <w:rPr>
          <w:szCs w:val="26"/>
        </w:rPr>
      </w:pPr>
      <w:r>
        <w:t>Nafarroako aurrekontuekin batera doan zerga-onuren aurrekontuaren mem</w:t>
      </w:r>
      <w:r>
        <w:t>o</w:t>
      </w:r>
      <w:r>
        <w:t xml:space="preserve">riak honako elementu hauek ditu: zerga-onuren kontzeptuaren mugaketa, arau-aldaketak eta metodologia-eremuari dagozkionak, zerga-onuren aurrekontuaren zifrak eta aurrekontu horren zerga-figura nagusien analisia. </w:t>
      </w:r>
    </w:p>
    <w:p w:rsidR="00ED1FF9" w:rsidRDefault="003F445E" w:rsidP="00A54BDC">
      <w:pPr>
        <w:pStyle w:val="texto"/>
        <w:tabs>
          <w:tab w:val="clear" w:pos="2835"/>
          <w:tab w:val="clear" w:pos="3969"/>
          <w:tab w:val="clear" w:pos="5103"/>
          <w:tab w:val="clear" w:pos="6237"/>
          <w:tab w:val="clear" w:pos="7371"/>
        </w:tabs>
        <w:spacing w:before="120" w:after="120"/>
        <w:rPr>
          <w:szCs w:val="26"/>
        </w:rPr>
      </w:pPr>
      <w:r>
        <w:t xml:space="preserve">Zerga-onuren betearaztea, “diru-sarreren galeraren” kasuaren pean egiten da, eta halakotzat definitzen da zerga-pizgarri bat egoteagatik zergen bidezko diru-sarreretan gertatzen den murrizpena. </w:t>
      </w:r>
    </w:p>
    <w:p w:rsidR="003F445E" w:rsidRDefault="00ED1FF9" w:rsidP="00A54BDC">
      <w:pPr>
        <w:pStyle w:val="texto"/>
        <w:tabs>
          <w:tab w:val="clear" w:pos="2835"/>
          <w:tab w:val="clear" w:pos="3969"/>
          <w:tab w:val="clear" w:pos="5103"/>
          <w:tab w:val="clear" w:pos="6237"/>
          <w:tab w:val="clear" w:pos="7371"/>
        </w:tabs>
        <w:spacing w:before="120" w:after="120"/>
        <w:rPr>
          <w:szCs w:val="26"/>
        </w:rPr>
      </w:pPr>
      <w:r>
        <w:lastRenderedPageBreak/>
        <w:t>IV. epigrafean zehazten denez, n urterako, zerga-onuren aurrekontuak n-2 urteko PFEZaren kanpainari dagozkion datuekin lortzen dira, eta zerga-onuren betearaztea n-1 urteko kanpainari dagokion informazioarekin kalkulatzen da.</w:t>
      </w:r>
    </w:p>
    <w:p w:rsidR="00866979" w:rsidRDefault="00866979">
      <w:pPr>
        <w:spacing w:after="0"/>
        <w:ind w:firstLine="0"/>
        <w:jc w:val="left"/>
        <w:rPr>
          <w:spacing w:val="6"/>
          <w:sz w:val="26"/>
          <w:szCs w:val="26"/>
        </w:rPr>
      </w:pPr>
      <w:r>
        <w:br w:type="page"/>
      </w:r>
    </w:p>
    <w:p w:rsidR="003F445E" w:rsidRDefault="00904FDA" w:rsidP="0080159C">
      <w:pPr>
        <w:pStyle w:val="texto"/>
        <w:tabs>
          <w:tab w:val="clear" w:pos="2835"/>
          <w:tab w:val="clear" w:pos="3969"/>
          <w:tab w:val="clear" w:pos="5103"/>
          <w:tab w:val="clear" w:pos="6237"/>
          <w:tab w:val="clear" w:pos="7371"/>
        </w:tabs>
        <w:spacing w:before="120" w:after="0"/>
        <w:rPr>
          <w:szCs w:val="26"/>
        </w:rPr>
      </w:pPr>
      <w:r>
        <w:lastRenderedPageBreak/>
        <w:t>Honako hauek dira PFEZari dagozkion zenbatekoak, zerga-onuren aurreko</w:t>
      </w:r>
      <w:r>
        <w:t>n</w:t>
      </w:r>
      <w:r>
        <w:t>tuetan jasotakoak, bai eta azken bost urteetako haien betearazpena ere:</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2829"/>
        <w:gridCol w:w="1192"/>
        <w:gridCol w:w="1192"/>
        <w:gridCol w:w="1192"/>
        <w:gridCol w:w="1192"/>
        <w:gridCol w:w="1192"/>
      </w:tblGrid>
      <w:tr w:rsidR="003F445E" w:rsidRPr="0026237E" w:rsidTr="00B94200">
        <w:trPr>
          <w:trHeight w:hRule="exact" w:val="255"/>
        </w:trPr>
        <w:tc>
          <w:tcPr>
            <w:tcW w:w="8687" w:type="dxa"/>
            <w:gridSpan w:val="6"/>
            <w:tcBorders>
              <w:top w:val="nil"/>
              <w:bottom w:val="single" w:sz="4" w:space="0" w:color="auto"/>
            </w:tcBorders>
            <w:shd w:val="clear" w:color="auto" w:fill="FFFFFF" w:themeFill="background1"/>
            <w:vAlign w:val="center"/>
          </w:tcPr>
          <w:p w:rsidR="003F445E" w:rsidRPr="0026237E" w:rsidRDefault="003F445E" w:rsidP="0026237E">
            <w:pPr>
              <w:pStyle w:val="cuatexto"/>
              <w:jc w:val="right"/>
              <w:rPr>
                <w:rFonts w:ascii="Arial" w:hAnsi="Arial" w:cs="Arial"/>
                <w:sz w:val="18"/>
              </w:rPr>
            </w:pPr>
            <w:r>
              <w:rPr>
                <w:rFonts w:ascii="Arial" w:hAnsi="Arial"/>
                <w:sz w:val="18"/>
              </w:rPr>
              <w:t>(milakotan)</w:t>
            </w:r>
          </w:p>
        </w:tc>
      </w:tr>
      <w:tr w:rsidR="0026237E" w:rsidRPr="00CA3D62" w:rsidTr="00E93815">
        <w:trPr>
          <w:trHeight w:val="255"/>
        </w:trPr>
        <w:tc>
          <w:tcPr>
            <w:tcW w:w="2797" w:type="dxa"/>
            <w:tcBorders>
              <w:top w:val="single" w:sz="4" w:space="0" w:color="auto"/>
              <w:bottom w:val="single" w:sz="4" w:space="0" w:color="auto"/>
            </w:tcBorders>
            <w:shd w:val="clear" w:color="auto" w:fill="8DB3E2"/>
            <w:vAlign w:val="center"/>
          </w:tcPr>
          <w:p w:rsidR="003F445E" w:rsidRPr="0026237E" w:rsidRDefault="003F445E" w:rsidP="0026237E">
            <w:pPr>
              <w:pStyle w:val="cuadroCabe"/>
            </w:pPr>
          </w:p>
        </w:tc>
        <w:tc>
          <w:tcPr>
            <w:tcW w:w="1179" w:type="dxa"/>
            <w:tcBorders>
              <w:top w:val="single" w:sz="4" w:space="0" w:color="auto"/>
              <w:bottom w:val="single" w:sz="4" w:space="0" w:color="auto"/>
            </w:tcBorders>
            <w:shd w:val="clear" w:color="auto" w:fill="8DB3E2"/>
            <w:vAlign w:val="center"/>
          </w:tcPr>
          <w:p w:rsidR="003F445E" w:rsidRPr="0026237E" w:rsidRDefault="003F445E" w:rsidP="00E80520">
            <w:pPr>
              <w:pStyle w:val="cuadroCabe"/>
              <w:jc w:val="right"/>
            </w:pPr>
            <w:r>
              <w:t>2016</w:t>
            </w:r>
          </w:p>
        </w:tc>
        <w:tc>
          <w:tcPr>
            <w:tcW w:w="1179" w:type="dxa"/>
            <w:tcBorders>
              <w:top w:val="single" w:sz="4" w:space="0" w:color="auto"/>
              <w:bottom w:val="single" w:sz="4" w:space="0" w:color="auto"/>
            </w:tcBorders>
            <w:shd w:val="clear" w:color="auto" w:fill="8DB3E2"/>
            <w:vAlign w:val="center"/>
          </w:tcPr>
          <w:p w:rsidR="003F445E" w:rsidRPr="0026237E" w:rsidRDefault="003F445E" w:rsidP="00E80520">
            <w:pPr>
              <w:pStyle w:val="cuadroCabe"/>
              <w:jc w:val="right"/>
            </w:pPr>
            <w:r>
              <w:t>2017</w:t>
            </w:r>
          </w:p>
        </w:tc>
        <w:tc>
          <w:tcPr>
            <w:tcW w:w="1179" w:type="dxa"/>
            <w:tcBorders>
              <w:top w:val="single" w:sz="4" w:space="0" w:color="auto"/>
              <w:bottom w:val="single" w:sz="4" w:space="0" w:color="auto"/>
            </w:tcBorders>
            <w:shd w:val="clear" w:color="auto" w:fill="8DB3E2"/>
            <w:vAlign w:val="center"/>
          </w:tcPr>
          <w:p w:rsidR="003F445E" w:rsidRPr="0026237E" w:rsidRDefault="003F445E" w:rsidP="00E80520">
            <w:pPr>
              <w:pStyle w:val="cuadroCabe"/>
              <w:jc w:val="right"/>
            </w:pPr>
            <w:r>
              <w:t>2018</w:t>
            </w:r>
          </w:p>
        </w:tc>
        <w:tc>
          <w:tcPr>
            <w:tcW w:w="1179" w:type="dxa"/>
            <w:tcBorders>
              <w:top w:val="single" w:sz="4" w:space="0" w:color="auto"/>
              <w:bottom w:val="single" w:sz="4" w:space="0" w:color="auto"/>
            </w:tcBorders>
            <w:shd w:val="clear" w:color="auto" w:fill="8DB3E2"/>
            <w:vAlign w:val="center"/>
          </w:tcPr>
          <w:p w:rsidR="003F445E" w:rsidRPr="0026237E" w:rsidRDefault="003F445E" w:rsidP="00E80520">
            <w:pPr>
              <w:pStyle w:val="cuadroCabe"/>
              <w:jc w:val="right"/>
            </w:pPr>
            <w:r>
              <w:t>2019</w:t>
            </w:r>
          </w:p>
        </w:tc>
        <w:tc>
          <w:tcPr>
            <w:tcW w:w="1179" w:type="dxa"/>
            <w:tcBorders>
              <w:top w:val="single" w:sz="4" w:space="0" w:color="auto"/>
              <w:bottom w:val="single" w:sz="4" w:space="0" w:color="auto"/>
            </w:tcBorders>
            <w:shd w:val="clear" w:color="auto" w:fill="8DB3E2"/>
            <w:vAlign w:val="center"/>
          </w:tcPr>
          <w:p w:rsidR="003F445E" w:rsidRPr="0026237E" w:rsidRDefault="003F445E" w:rsidP="00E80520">
            <w:pPr>
              <w:pStyle w:val="cuadroCabe"/>
              <w:jc w:val="right"/>
            </w:pPr>
            <w:r>
              <w:t>2020</w:t>
            </w:r>
          </w:p>
        </w:tc>
      </w:tr>
      <w:tr w:rsidR="0026237E" w:rsidRPr="0026237E" w:rsidTr="00E93815">
        <w:trPr>
          <w:trHeight w:val="198"/>
        </w:trPr>
        <w:tc>
          <w:tcPr>
            <w:tcW w:w="2797" w:type="dxa"/>
            <w:tcBorders>
              <w:top w:val="single" w:sz="4" w:space="0" w:color="auto"/>
              <w:bottom w:val="single" w:sz="2" w:space="0" w:color="auto"/>
            </w:tcBorders>
            <w:shd w:val="clear" w:color="auto" w:fill="auto"/>
            <w:vAlign w:val="center"/>
          </w:tcPr>
          <w:p w:rsidR="003F445E" w:rsidRPr="0026237E" w:rsidRDefault="003F445E" w:rsidP="0026237E">
            <w:pPr>
              <w:pStyle w:val="cuatexto"/>
              <w:jc w:val="left"/>
            </w:pPr>
            <w:r>
              <w:t>Zerga-onuren aurrekontua</w:t>
            </w:r>
          </w:p>
        </w:tc>
        <w:tc>
          <w:tcPr>
            <w:tcW w:w="1179" w:type="dxa"/>
            <w:tcBorders>
              <w:top w:val="single" w:sz="4" w:space="0" w:color="auto"/>
              <w:bottom w:val="single" w:sz="2" w:space="0" w:color="auto"/>
            </w:tcBorders>
            <w:shd w:val="clear" w:color="auto" w:fill="auto"/>
            <w:vAlign w:val="center"/>
          </w:tcPr>
          <w:p w:rsidR="003F445E" w:rsidRPr="0026237E" w:rsidRDefault="003F445E" w:rsidP="0026237E">
            <w:pPr>
              <w:pStyle w:val="cuatexto"/>
              <w:jc w:val="right"/>
            </w:pPr>
            <w:r>
              <w:t>392.931</w:t>
            </w:r>
          </w:p>
        </w:tc>
        <w:tc>
          <w:tcPr>
            <w:tcW w:w="1179" w:type="dxa"/>
            <w:tcBorders>
              <w:top w:val="single" w:sz="4" w:space="0" w:color="auto"/>
              <w:bottom w:val="single" w:sz="2" w:space="0" w:color="auto"/>
            </w:tcBorders>
            <w:shd w:val="clear" w:color="auto" w:fill="auto"/>
            <w:vAlign w:val="center"/>
          </w:tcPr>
          <w:p w:rsidR="003F445E" w:rsidRPr="0026237E" w:rsidRDefault="003F445E" w:rsidP="0026237E">
            <w:pPr>
              <w:pStyle w:val="cuatexto"/>
              <w:jc w:val="right"/>
            </w:pPr>
            <w:r>
              <w:t>366.760</w:t>
            </w:r>
          </w:p>
        </w:tc>
        <w:tc>
          <w:tcPr>
            <w:tcW w:w="1179" w:type="dxa"/>
            <w:tcBorders>
              <w:top w:val="single" w:sz="4" w:space="0" w:color="auto"/>
              <w:bottom w:val="single" w:sz="2" w:space="0" w:color="auto"/>
            </w:tcBorders>
            <w:shd w:val="clear" w:color="auto" w:fill="auto"/>
            <w:vAlign w:val="center"/>
          </w:tcPr>
          <w:p w:rsidR="003F445E" w:rsidRPr="0026237E" w:rsidRDefault="003F445E" w:rsidP="0026237E">
            <w:pPr>
              <w:pStyle w:val="cuatexto"/>
              <w:jc w:val="right"/>
            </w:pPr>
            <w:r>
              <w:t>386.010</w:t>
            </w:r>
          </w:p>
        </w:tc>
        <w:tc>
          <w:tcPr>
            <w:tcW w:w="1179" w:type="dxa"/>
            <w:tcBorders>
              <w:top w:val="single" w:sz="4" w:space="0" w:color="auto"/>
              <w:bottom w:val="single" w:sz="2" w:space="0" w:color="auto"/>
            </w:tcBorders>
            <w:shd w:val="clear" w:color="auto" w:fill="auto"/>
            <w:vAlign w:val="center"/>
          </w:tcPr>
          <w:p w:rsidR="003F445E" w:rsidRPr="0026237E" w:rsidRDefault="003F445E" w:rsidP="0026237E">
            <w:pPr>
              <w:pStyle w:val="cuatexto"/>
              <w:jc w:val="right"/>
            </w:pPr>
            <w:r>
              <w:t>383.504</w:t>
            </w:r>
          </w:p>
        </w:tc>
        <w:tc>
          <w:tcPr>
            <w:tcW w:w="1179" w:type="dxa"/>
            <w:tcBorders>
              <w:top w:val="single" w:sz="4" w:space="0" w:color="auto"/>
              <w:bottom w:val="single" w:sz="2" w:space="0" w:color="auto"/>
            </w:tcBorders>
            <w:shd w:val="clear" w:color="auto" w:fill="auto"/>
            <w:vAlign w:val="center"/>
          </w:tcPr>
          <w:p w:rsidR="003F445E" w:rsidRPr="0026237E" w:rsidRDefault="003F445E" w:rsidP="0026237E">
            <w:pPr>
              <w:pStyle w:val="cuatexto"/>
              <w:jc w:val="right"/>
            </w:pPr>
            <w:r>
              <w:t>407.811</w:t>
            </w:r>
          </w:p>
        </w:tc>
      </w:tr>
      <w:tr w:rsidR="0026237E" w:rsidRPr="0026237E" w:rsidTr="007C1A7F">
        <w:trPr>
          <w:trHeight w:val="198"/>
        </w:trPr>
        <w:tc>
          <w:tcPr>
            <w:tcW w:w="2797"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left"/>
            </w:pPr>
            <w:r>
              <w:t>Zerga-onuren betearazpena</w:t>
            </w:r>
          </w:p>
        </w:tc>
        <w:tc>
          <w:tcPr>
            <w:tcW w:w="1179"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392.461</w:t>
            </w:r>
          </w:p>
        </w:tc>
        <w:tc>
          <w:tcPr>
            <w:tcW w:w="1179"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379.582</w:t>
            </w:r>
          </w:p>
        </w:tc>
        <w:tc>
          <w:tcPr>
            <w:tcW w:w="1179"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393.852</w:t>
            </w:r>
          </w:p>
        </w:tc>
        <w:tc>
          <w:tcPr>
            <w:tcW w:w="1179"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390.388</w:t>
            </w:r>
          </w:p>
        </w:tc>
        <w:tc>
          <w:tcPr>
            <w:tcW w:w="1179" w:type="dxa"/>
            <w:tcBorders>
              <w:top w:val="single" w:sz="2" w:space="0" w:color="auto"/>
              <w:bottom w:val="single" w:sz="2" w:space="0" w:color="auto"/>
            </w:tcBorders>
            <w:shd w:val="clear" w:color="auto" w:fill="auto"/>
            <w:vAlign w:val="center"/>
          </w:tcPr>
          <w:p w:rsidR="003F445E" w:rsidRPr="0026237E" w:rsidRDefault="003F445E" w:rsidP="0026237E">
            <w:pPr>
              <w:pStyle w:val="cuatexto"/>
              <w:jc w:val="right"/>
            </w:pPr>
            <w:r>
              <w:t>413.952</w:t>
            </w:r>
          </w:p>
        </w:tc>
      </w:tr>
      <w:tr w:rsidR="003F445E" w:rsidRPr="0026237E" w:rsidTr="007C1A7F">
        <w:trPr>
          <w:trHeight w:val="198"/>
        </w:trPr>
        <w:tc>
          <w:tcPr>
            <w:tcW w:w="2797" w:type="dxa"/>
            <w:tcBorders>
              <w:top w:val="single" w:sz="2" w:space="0" w:color="auto"/>
              <w:bottom w:val="single" w:sz="4" w:space="0" w:color="auto"/>
            </w:tcBorders>
            <w:shd w:val="clear" w:color="auto" w:fill="auto"/>
            <w:vAlign w:val="center"/>
          </w:tcPr>
          <w:p w:rsidR="003F445E" w:rsidRPr="0026237E" w:rsidRDefault="003F445E" w:rsidP="0026237E">
            <w:pPr>
              <w:pStyle w:val="cuatexto"/>
              <w:jc w:val="left"/>
            </w:pPr>
            <w:r>
              <w:t>betearazpena/aurreikuspena (%)</w:t>
            </w:r>
          </w:p>
        </w:tc>
        <w:tc>
          <w:tcPr>
            <w:tcW w:w="1179" w:type="dxa"/>
            <w:tcBorders>
              <w:top w:val="single" w:sz="2" w:space="0" w:color="auto"/>
              <w:bottom w:val="single" w:sz="4" w:space="0" w:color="auto"/>
            </w:tcBorders>
            <w:shd w:val="clear" w:color="auto" w:fill="auto"/>
            <w:vAlign w:val="center"/>
          </w:tcPr>
          <w:p w:rsidR="003F445E" w:rsidRPr="0026237E" w:rsidRDefault="003F445E" w:rsidP="0026237E">
            <w:pPr>
              <w:pStyle w:val="cuatexto"/>
              <w:jc w:val="right"/>
            </w:pPr>
            <w:r>
              <w:t>99,88</w:t>
            </w:r>
          </w:p>
        </w:tc>
        <w:tc>
          <w:tcPr>
            <w:tcW w:w="1179" w:type="dxa"/>
            <w:tcBorders>
              <w:top w:val="single" w:sz="2" w:space="0" w:color="auto"/>
              <w:bottom w:val="single" w:sz="4" w:space="0" w:color="auto"/>
            </w:tcBorders>
            <w:shd w:val="clear" w:color="auto" w:fill="auto"/>
            <w:vAlign w:val="center"/>
          </w:tcPr>
          <w:p w:rsidR="003F445E" w:rsidRPr="0026237E" w:rsidRDefault="003F445E" w:rsidP="0026237E">
            <w:pPr>
              <w:pStyle w:val="cuatexto"/>
              <w:jc w:val="right"/>
            </w:pPr>
            <w:r>
              <w:t>103,50</w:t>
            </w:r>
          </w:p>
        </w:tc>
        <w:tc>
          <w:tcPr>
            <w:tcW w:w="1179" w:type="dxa"/>
            <w:tcBorders>
              <w:top w:val="single" w:sz="2" w:space="0" w:color="auto"/>
              <w:bottom w:val="single" w:sz="4" w:space="0" w:color="auto"/>
            </w:tcBorders>
            <w:shd w:val="clear" w:color="auto" w:fill="auto"/>
            <w:vAlign w:val="center"/>
          </w:tcPr>
          <w:p w:rsidR="003F445E" w:rsidRPr="0026237E" w:rsidRDefault="003F445E" w:rsidP="0026237E">
            <w:pPr>
              <w:pStyle w:val="cuatexto"/>
              <w:jc w:val="right"/>
            </w:pPr>
            <w:r>
              <w:t>102,03</w:t>
            </w:r>
          </w:p>
        </w:tc>
        <w:tc>
          <w:tcPr>
            <w:tcW w:w="1179" w:type="dxa"/>
            <w:tcBorders>
              <w:top w:val="single" w:sz="2" w:space="0" w:color="auto"/>
              <w:bottom w:val="single" w:sz="4" w:space="0" w:color="auto"/>
            </w:tcBorders>
            <w:shd w:val="clear" w:color="auto" w:fill="auto"/>
            <w:vAlign w:val="center"/>
          </w:tcPr>
          <w:p w:rsidR="003F445E" w:rsidRPr="0026237E" w:rsidRDefault="003F445E" w:rsidP="0026237E">
            <w:pPr>
              <w:pStyle w:val="cuatexto"/>
              <w:jc w:val="right"/>
            </w:pPr>
            <w:r>
              <w:t>101,80</w:t>
            </w:r>
          </w:p>
        </w:tc>
        <w:tc>
          <w:tcPr>
            <w:tcW w:w="1179" w:type="dxa"/>
            <w:tcBorders>
              <w:top w:val="single" w:sz="2" w:space="0" w:color="auto"/>
              <w:bottom w:val="single" w:sz="4" w:space="0" w:color="auto"/>
            </w:tcBorders>
            <w:shd w:val="clear" w:color="auto" w:fill="auto"/>
            <w:vAlign w:val="center"/>
          </w:tcPr>
          <w:p w:rsidR="003F445E" w:rsidRPr="0026237E" w:rsidRDefault="003F445E" w:rsidP="0026237E">
            <w:pPr>
              <w:pStyle w:val="cuatexto"/>
              <w:jc w:val="right"/>
            </w:pPr>
            <w:r>
              <w:t>101,51</w:t>
            </w:r>
          </w:p>
        </w:tc>
      </w:tr>
    </w:tbl>
    <w:p w:rsidR="00B94200" w:rsidRDefault="003F445E" w:rsidP="00ED1FF9">
      <w:pPr>
        <w:pStyle w:val="texto"/>
        <w:tabs>
          <w:tab w:val="clear" w:pos="2835"/>
          <w:tab w:val="clear" w:pos="3969"/>
          <w:tab w:val="clear" w:pos="5103"/>
          <w:tab w:val="clear" w:pos="6237"/>
          <w:tab w:val="clear" w:pos="7371"/>
        </w:tabs>
        <w:spacing w:before="240"/>
        <w:rPr>
          <w:szCs w:val="26"/>
        </w:rPr>
      </w:pPr>
      <w:r>
        <w:t>Bistan da ez dagoela alde nabarmenik aurrekontuaren eta ondorengo bete</w:t>
      </w:r>
      <w:r>
        <w:t>a</w:t>
      </w:r>
      <w:r>
        <w:t>razpenaren artean. 2020ko ekitaldiari dagokionez, zerga-onuren aurrekontuak 407,81 milioi eurokoak ziren (2016an baino ehuneko lau gehiago), eta kalkul</w:t>
      </w:r>
      <w:r>
        <w:t>a</w:t>
      </w:r>
      <w:r>
        <w:t>tutako betearazpena 413,95 milioi eurokoa (2016an baino ehuneko sei g</w:t>
      </w:r>
      <w:r>
        <w:t>e</w:t>
      </w:r>
      <w:r>
        <w:t>hiago).</w:t>
      </w:r>
    </w:p>
    <w:p w:rsidR="00B94200" w:rsidRDefault="00B94200">
      <w:pPr>
        <w:spacing w:after="0"/>
        <w:ind w:firstLine="0"/>
        <w:jc w:val="left"/>
        <w:rPr>
          <w:spacing w:val="6"/>
          <w:sz w:val="26"/>
          <w:szCs w:val="26"/>
        </w:rPr>
      </w:pPr>
      <w:r>
        <w:br w:type="page"/>
      </w:r>
    </w:p>
    <w:p w:rsidR="003F445E" w:rsidRPr="00134DF4" w:rsidRDefault="003F445E" w:rsidP="003F445E">
      <w:pPr>
        <w:pStyle w:val="atitulo1"/>
        <w:spacing w:after="160"/>
      </w:pPr>
      <w:bookmarkStart w:id="18" w:name="_Toc64533915"/>
      <w:bookmarkStart w:id="19" w:name="_Toc75860535"/>
      <w:r>
        <w:lastRenderedPageBreak/>
        <w:t>III. Fiskalizazioaren helburuak, norainokoa eta mugak</w:t>
      </w:r>
      <w:bookmarkEnd w:id="18"/>
      <w:bookmarkEnd w:id="19"/>
    </w:p>
    <w:p w:rsidR="003F445E" w:rsidRDefault="00904FDA" w:rsidP="003F445E">
      <w:pPr>
        <w:pStyle w:val="texto"/>
        <w:tabs>
          <w:tab w:val="clear" w:pos="2835"/>
          <w:tab w:val="clear" w:pos="3969"/>
          <w:tab w:val="clear" w:pos="5103"/>
          <w:tab w:val="clear" w:pos="6237"/>
          <w:tab w:val="clear" w:pos="7371"/>
        </w:tabs>
        <w:spacing w:after="100"/>
        <w:rPr>
          <w:szCs w:val="26"/>
        </w:rPr>
      </w:pPr>
      <w:r>
        <w:t>Informazio-sistemen eta operatibaren gaineko auditoretza bat egin dugu, helburu hauekin:</w:t>
      </w:r>
    </w:p>
    <w:p w:rsidR="003F445E" w:rsidRPr="00B94200" w:rsidRDefault="00904FDA"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b/>
          <w:szCs w:val="26"/>
        </w:rPr>
      </w:pPr>
      <w:r>
        <w:t>Zehaztea ea bai aplikazio informatikoetan bai PFEZa kudeatzeko eskuzko prozeduretan dauden kontrolen eraginkortasun-mailak, aitorpena aurkezten d</w:t>
      </w:r>
      <w:r>
        <w:t>e</w:t>
      </w:r>
      <w:r>
        <w:t>netik aitorpena kontabilizatzeko bidaltzen den arte, arrazoizko konfiantza-maila ematen duen eta bermatzen ote duen aztertutako kudeaketaren prozedurak b</w:t>
      </w:r>
      <w:r>
        <w:t>e</w:t>
      </w:r>
      <w:r>
        <w:t>har bezala betearazten direla, transakzioak behar bezala kontabilizatzen direla, eta errore edo irregulartasunen arriskua murrizten duen.</w:t>
      </w:r>
    </w:p>
    <w:p w:rsidR="003F445E" w:rsidRDefault="00904FDA"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PFEZaren zerga-onuren aurrekontuak egiteko eta betearazteko erabilitako prozedura aztertzea.</w:t>
      </w:r>
    </w:p>
    <w:p w:rsidR="003F445E" w:rsidRDefault="003F445E"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Zerga-onurekin lortu nahi diren helburuen betetze-maila ebaluatzeko Naf</w:t>
      </w:r>
      <w:r>
        <w:t>a</w:t>
      </w:r>
      <w:r>
        <w:t>rroako Foru Ogasunak egindako egiaztapen- eta kontrol-jarduketak konprob</w:t>
      </w:r>
      <w:r>
        <w:t>a</w:t>
      </w:r>
      <w:r>
        <w:t>tzea.</w:t>
      </w:r>
    </w:p>
    <w:p w:rsidR="003F445E" w:rsidRPr="00701615" w:rsidRDefault="003F445E"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PFEZaren aldizka lortzen ez diren bi zerga-onuraren kuantifikazioa simul</w:t>
      </w:r>
      <w:r>
        <w:t>a</w:t>
      </w:r>
      <w:r>
        <w:t>tzea, horien ondorioak zehazteko.</w:t>
      </w:r>
    </w:p>
    <w:p w:rsidR="003F445E" w:rsidRPr="005355B5" w:rsidRDefault="003F445E" w:rsidP="003F445E">
      <w:pPr>
        <w:pStyle w:val="texto"/>
        <w:spacing w:before="240" w:after="100"/>
        <w:rPr>
          <w:szCs w:val="26"/>
        </w:rPr>
      </w:pPr>
      <w:r>
        <w:t>Gure lanaren denbora-irismena 2015-2019 aldian zentratu da, eta lan hori a</w:t>
      </w:r>
      <w:r>
        <w:t>u</w:t>
      </w:r>
      <w:r>
        <w:t xml:space="preserve">rrera eramateko informazio hau aztertu dugu: </w:t>
      </w:r>
    </w:p>
    <w:p w:rsidR="003F445E" w:rsidRDefault="003F445E"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 xml:space="preserve">PFEZaren kudeaketan inplikatutako sistemak eta datu-baseak. </w:t>
      </w:r>
    </w:p>
    <w:p w:rsidR="003F445E" w:rsidRPr="00B94CC1" w:rsidRDefault="003F445E"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Tributu hori kudeatzeko erabilitako prozedurak, aitorpena Nafarroako Foru Ogasunean aurkezten denetik kontabilizatzeko bidaltzen den arte; horri dagok</w:t>
      </w:r>
      <w:r>
        <w:t>i</w:t>
      </w:r>
      <w:r>
        <w:t>onez, adierazi behar dugu ez dugula kontrol orokorren berrikuspenik egin.</w:t>
      </w:r>
    </w:p>
    <w:p w:rsidR="003F445E" w:rsidRDefault="003F445E"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 xml:space="preserve">PFEZarekin lotutako diru-sarreren aurrekontu-partida. </w:t>
      </w:r>
    </w:p>
    <w:p w:rsidR="003F445E" w:rsidRDefault="003F445E"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Zerga-onuren aurrekontua eta hura kuantifikatzeko erabilitako prozedurak.</w:t>
      </w:r>
    </w:p>
    <w:p w:rsidR="003F445E" w:rsidRPr="00891112" w:rsidRDefault="003F445E"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Atzerrian egindako lanaren etekinei eta hezkuntza- eta ikerketa-bekei d</w:t>
      </w:r>
      <w:r>
        <w:t>a</w:t>
      </w:r>
      <w:r>
        <w:t>gozkien zerga-pizgarriak izateak dakarren zerga-onuraren kuantifikazioa.</w:t>
      </w:r>
    </w:p>
    <w:p w:rsidR="003F445E" w:rsidRDefault="003F445E"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PFEZari buruzko araudia.</w:t>
      </w:r>
    </w:p>
    <w:p w:rsidR="003F445E" w:rsidRDefault="00904FDA" w:rsidP="003F445E">
      <w:pPr>
        <w:pStyle w:val="texto"/>
        <w:tabs>
          <w:tab w:val="clear" w:pos="2835"/>
          <w:tab w:val="clear" w:pos="3969"/>
          <w:tab w:val="clear" w:pos="5103"/>
          <w:tab w:val="clear" w:pos="6237"/>
          <w:tab w:val="clear" w:pos="7371"/>
        </w:tabs>
        <w:spacing w:after="100"/>
        <w:rPr>
          <w:szCs w:val="26"/>
        </w:rPr>
      </w:pPr>
      <w:r>
        <w:t>Gure lanaren norainokoak honako mugapen hauek izan ditu:</w:t>
      </w:r>
    </w:p>
    <w:p w:rsidR="00904FFF" w:rsidRPr="00EA0063" w:rsidRDefault="00904FFF"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b/>
          <w:szCs w:val="26"/>
        </w:rPr>
      </w:pPr>
      <w:r>
        <w:t>Nafarroako Foru Ogasunean ez dago profil informatikoa duen pertsonarik PFEZaren kudeaketan inplikatutako sistemen barne-funtzionamendua gainbeg</w:t>
      </w:r>
      <w:r>
        <w:t>i</w:t>
      </w:r>
      <w:r>
        <w:t>ratzen duenik. Horren ondorioz, ez dugu azalpenik lortu sistemak automatikoki egin dituen aitorpen batzuetan gertatu diren egoera-aldaketa batzuen inguruan.</w:t>
      </w:r>
    </w:p>
    <w:p w:rsidR="003E5CD0" w:rsidRPr="00F85C50" w:rsidRDefault="00904FFF"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Azterketa tekniko automatikoa igaro ondoren alde nabarmena duten aito</w:t>
      </w:r>
      <w:r>
        <w:t>r</w:t>
      </w:r>
      <w:r>
        <w:t xml:space="preserve">penak blokeatu egiten dituen egoera batera igarotzen dira, eta Nafarroako Foru Ogasuneko ikuskatzaileek aztertzen dituzte. Zergadunak aurkeztutakoa zuzena </w:t>
      </w:r>
      <w:r>
        <w:lastRenderedPageBreak/>
        <w:t xml:space="preserve">dela ondorioztatzen bada, langile horiek aitorpena baliozkotuko dute, ziorik jaso gabe. </w:t>
      </w:r>
    </w:p>
    <w:p w:rsidR="00904FFF" w:rsidRPr="00CA4C4B" w:rsidRDefault="00904FFF" w:rsidP="00904FFF">
      <w:pPr>
        <w:pStyle w:val="texto"/>
        <w:tabs>
          <w:tab w:val="clear" w:pos="2835"/>
          <w:tab w:val="clear" w:pos="3969"/>
          <w:tab w:val="clear" w:pos="5103"/>
          <w:tab w:val="clear" w:pos="6237"/>
          <w:tab w:val="clear" w:pos="7371"/>
        </w:tabs>
        <w:spacing w:before="120"/>
      </w:pPr>
      <w:r>
        <w:t>Aitorpenaren egoera-aldaketa horiek Nafarroako Foru Ogasuneko teknik</w:t>
      </w:r>
      <w:r>
        <w:t>a</w:t>
      </w:r>
      <w:r>
        <w:t>riek egiten dituzte, baina haien eginkizunak behar bezala bereizi gabe eta aldi</w:t>
      </w:r>
      <w:r>
        <w:t>z</w:t>
      </w:r>
      <w:r>
        <w:t>kako ausazko kontrolik ez dago; halere, jasota dago haiek nork egin dituen. I</w:t>
      </w:r>
      <w:r>
        <w:t>n</w:t>
      </w:r>
      <w:r>
        <w:t xml:space="preserve">guruabar horiek direla eta, ezin izan dugu baliozkotu prozeduraren zati hau. </w:t>
      </w:r>
    </w:p>
    <w:p w:rsidR="003F445E" w:rsidRDefault="003F445E"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Nafarroako Foru Ogasunak ez ditu zergekin lotutako zerga-onura guztiak (PFEZekoak barne) kuantifikatzen. Horrek muga bat dakar, ezin baita kuantif</w:t>
      </w:r>
      <w:r>
        <w:t>i</w:t>
      </w:r>
      <w:r>
        <w:t xml:space="preserve">katu onura horiek PFEZen egoteak zer eragin duen, guztira, tributuen bidezko diru-sarreretan. </w:t>
      </w:r>
    </w:p>
    <w:p w:rsidR="003F445E" w:rsidRDefault="005250FC"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Zerga-onurak onesten dituzten neurriak onesterakoan, ez dago jasota lortu nahi diren helburuen garapen zehatzik, ezta horiei lotutako adierazlerik ere. Horrek esan nahi du ezin dugula iritzirik eman helburu horien betetzeari buruz.</w:t>
      </w:r>
    </w:p>
    <w:p w:rsidR="003F445E" w:rsidRDefault="003F445E" w:rsidP="00A54BDC">
      <w:pPr>
        <w:spacing w:after="120"/>
        <w:ind w:firstLine="0"/>
        <w:jc w:val="left"/>
        <w:rPr>
          <w:rFonts w:ascii="GillSans" w:hAnsi="GillSans"/>
          <w:b/>
          <w:color w:val="000000"/>
          <w:kern w:val="28"/>
          <w:sz w:val="26"/>
        </w:rPr>
      </w:pPr>
      <w:r>
        <w:br w:type="page"/>
      </w:r>
    </w:p>
    <w:p w:rsidR="002422F8" w:rsidRPr="00BB1925" w:rsidRDefault="000952A1" w:rsidP="002422F8">
      <w:pPr>
        <w:pStyle w:val="atitulo1"/>
      </w:pPr>
      <w:r>
        <w:lastRenderedPageBreak/>
        <w:t xml:space="preserve"> </w:t>
      </w:r>
      <w:bookmarkStart w:id="20" w:name="_Toc41485557"/>
      <w:bookmarkStart w:id="21" w:name="_Toc75860536"/>
      <w:r>
        <w:t>IV. Konklusioak eta gomendioak</w:t>
      </w:r>
      <w:bookmarkEnd w:id="20"/>
      <w:bookmarkEnd w:id="21"/>
    </w:p>
    <w:p w:rsidR="002422F8" w:rsidRPr="00F377C9" w:rsidRDefault="002422F8" w:rsidP="00EF1EFD">
      <w:pPr>
        <w:pStyle w:val="atitulo4"/>
      </w:pPr>
      <w:r>
        <w:t xml:space="preserve">Nafarroako Foru Komunitateko Administrazioaren erantzukizuna </w:t>
      </w:r>
    </w:p>
    <w:p w:rsidR="002422F8" w:rsidRDefault="002422F8" w:rsidP="002422F8">
      <w:pPr>
        <w:pStyle w:val="texto"/>
      </w:pPr>
      <w:r>
        <w:t>PFEZaren kudeaketaren arloko erantzukizuna Nafarroako Foru Ogasunarena da, eta berak bermatu behar du PFEZaren kudeaketa-jarduerak, haiei lotutako aurrekontu-eragiketak eta urteko kontuetan islatutako informazioa bat datozela aplikatzekoak diren arauekin, eta beharrezkotzat jotzen dituen barne kontroleko sistemak ezarri behar ditu iruzurrez nahiz akats baten ondorioz sortutako oker materialik gabeko aurrekontu-partidak prestatu eta aurkeztu ahal izateko.</w:t>
      </w:r>
    </w:p>
    <w:p w:rsidR="002422F8" w:rsidRPr="00F377C9" w:rsidRDefault="002422F8" w:rsidP="00FF0898">
      <w:pPr>
        <w:pStyle w:val="atitulo4"/>
        <w:spacing w:before="240"/>
      </w:pPr>
      <w:r>
        <w:t>Nafarroako Kontuen Ganberaren erantzukizuna</w:t>
      </w:r>
    </w:p>
    <w:p w:rsidR="002422F8" w:rsidRPr="00F377C9" w:rsidRDefault="002422F8" w:rsidP="00A54BDC">
      <w:pPr>
        <w:pStyle w:val="texto"/>
        <w:spacing w:after="120"/>
      </w:pPr>
      <w:r>
        <w:t xml:space="preserve">Gure erantzukizuna gure fiskalizazioan oinarritutako ondorioak lortzea da, PFEZaren kudeaketari dagokionez, aitorpena aurkezten denetik kontabilizatzen den arte. </w:t>
      </w:r>
    </w:p>
    <w:p w:rsidR="002422F8" w:rsidRDefault="002422F8" w:rsidP="00A54BDC">
      <w:pPr>
        <w:pStyle w:val="texto"/>
        <w:spacing w:after="120"/>
      </w:pPr>
      <w:r>
        <w:t>Horretarako, fiskalizazio hori egin dugu Kanpo Kontroleko Erakunde Publ</w:t>
      </w:r>
      <w:r>
        <w:t>i</w:t>
      </w:r>
      <w:r>
        <w:t>koek erabakitako funtsezko fiskalizazio-printzipioen arabera, eta zehazki, I</w:t>
      </w:r>
      <w:r>
        <w:t>S</w:t>
      </w:r>
      <w:r>
        <w:t>SAI-ES 500 eta 300 arauetan (informazio-teknologien auditoriari eta auditoria operatiboei buruzkoak) ezarritakoak. Printzipio horiek eskatzen dute etikaren arloko eskakizunak bete ditzagula, bai eta auditoretzaren plangintza eta bete</w:t>
      </w:r>
      <w:r>
        <w:t>a</w:t>
      </w:r>
      <w:r>
        <w:t>raztea egin dezagula ere, halako moduz non lortuko baitugu PFEZa betetzeko kudeaketan erabilitako prozeduren, dauden arriskuen eta arrisku horiek ari</w:t>
      </w:r>
      <w:r>
        <w:t>n</w:t>
      </w:r>
      <w:r>
        <w:t xml:space="preserve">tzeko ezarritako kontrolen (automatikoak zein eskuzkoak) ezagutza egokia, bai eta informazioa oker materialik gabekoa izateari buruz arrazoizko segurtasun bat izatea ere, alderdi adierazgarri guztietan, indarreko araudiarekin bat. </w:t>
      </w:r>
    </w:p>
    <w:p w:rsidR="002422F8" w:rsidRDefault="002422F8" w:rsidP="00A54BDC">
      <w:pPr>
        <w:pStyle w:val="texto"/>
        <w:spacing w:after="120"/>
      </w:pPr>
      <w:r>
        <w:t xml:space="preserve">Fiskalizazio batek prozedurak aplikatzea eskatzen du, kudeaketan erabilitako prozedurei buruzko eta fiskalizatutako ekitaldietan araudian ezarritako alderdi garrantzitsuak betetzeari buruzko auditoretza-ebidentzia lortzeko. </w:t>
      </w:r>
    </w:p>
    <w:p w:rsidR="002422F8" w:rsidRDefault="002422F8" w:rsidP="00A54BDC">
      <w:pPr>
        <w:pStyle w:val="texto"/>
        <w:spacing w:after="120"/>
      </w:pPr>
      <w:r>
        <w:t>Hautatutako prozedurak auditorearen irizpidearen araberakoak dira, horren barne dela akats materialei buruzko arriskuen balorazioa, akats hori iruzurraren nahiz akatsaren ondoriozkoa denean eta legezkotasunaren ez-betetze aipag</w:t>
      </w:r>
      <w:r>
        <w:t>a</w:t>
      </w:r>
      <w:r>
        <w:t xml:space="preserve">rrien ondoriozkoa denean. Arriskuaren balorazio horiek egitean, ikuskatzaileak kontuan hartzen du aztertutako kudeaketarako eta legezkotasuna betetzen dela bermatzeko garrantzitsua den barne-kontrola, inguruabarren arabera egokiak diren ikuskapen-prozedurak diseinatzeko. </w:t>
      </w:r>
    </w:p>
    <w:p w:rsidR="008678C8" w:rsidRDefault="002422F8" w:rsidP="00503185">
      <w:pPr>
        <w:pStyle w:val="texto"/>
        <w:spacing w:after="240"/>
        <w:rPr>
          <w:szCs w:val="26"/>
        </w:rPr>
      </w:pPr>
      <w:r>
        <w:t>Gure ustez, lortu dugun auditoretzaren ebidentziak ez du oinarri nahikoa eta egokia ematen barne-kontrolari, PFEZari lotutako zerga-onuren guztizko kua</w:t>
      </w:r>
      <w:r>
        <w:t>n</w:t>
      </w:r>
      <w:r>
        <w:t>tifikazioari eta zerga-onurekin lortu nahi diren helburuen lorpenari buruzko konklusio bat lortu ahal izateko.</w:t>
      </w:r>
    </w:p>
    <w:p w:rsidR="001E0083" w:rsidRPr="009B6C7A" w:rsidRDefault="001E0083" w:rsidP="00AE0250">
      <w:pPr>
        <w:pStyle w:val="atitulo2"/>
        <w:spacing w:before="240" w:after="120"/>
        <w:rPr>
          <w:bCs w:val="0"/>
          <w:iCs w:val="0"/>
        </w:rPr>
      </w:pPr>
      <w:bookmarkStart w:id="22" w:name="_Toc40889398"/>
      <w:bookmarkStart w:id="23" w:name="_Toc41649700"/>
      <w:bookmarkStart w:id="24" w:name="_Toc41485560"/>
      <w:bookmarkStart w:id="25" w:name="_Toc75860537"/>
      <w:r>
        <w:lastRenderedPageBreak/>
        <w:t>IV.1. Barne kontrolari buruzko konklusioa</w:t>
      </w:r>
      <w:bookmarkEnd w:id="22"/>
      <w:bookmarkEnd w:id="23"/>
      <w:bookmarkEnd w:id="25"/>
    </w:p>
    <w:p w:rsidR="001E0083" w:rsidRDefault="00CA4C4B" w:rsidP="001E0083">
      <w:pPr>
        <w:pStyle w:val="texto"/>
        <w:spacing w:after="240"/>
      </w:pPr>
      <w:r>
        <w:t>20 kontrol aztertu ditugu, eta honako emaitza hau lortu dugu:</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55"/>
        <w:gridCol w:w="1756"/>
        <w:gridCol w:w="1756"/>
        <w:gridCol w:w="1756"/>
        <w:gridCol w:w="1756"/>
      </w:tblGrid>
      <w:tr w:rsidR="0026237E" w:rsidRPr="0026237E" w:rsidTr="004A6B4C">
        <w:trPr>
          <w:trHeight w:val="255"/>
        </w:trPr>
        <w:tc>
          <w:tcPr>
            <w:tcW w:w="1755" w:type="dxa"/>
            <w:tcBorders>
              <w:bottom w:val="single" w:sz="4" w:space="0" w:color="auto"/>
            </w:tcBorders>
            <w:shd w:val="clear" w:color="auto" w:fill="8DB3E2"/>
            <w:vAlign w:val="center"/>
          </w:tcPr>
          <w:p w:rsidR="00CA4C4B" w:rsidRPr="0026237E" w:rsidRDefault="00CA4C4B" w:rsidP="0026237E">
            <w:pPr>
              <w:pStyle w:val="cuadroCabe"/>
            </w:pPr>
          </w:p>
        </w:tc>
        <w:tc>
          <w:tcPr>
            <w:tcW w:w="1756" w:type="dxa"/>
            <w:tcBorders>
              <w:bottom w:val="single" w:sz="4" w:space="0" w:color="auto"/>
            </w:tcBorders>
            <w:shd w:val="clear" w:color="auto" w:fill="8DB3E2"/>
            <w:vAlign w:val="center"/>
          </w:tcPr>
          <w:p w:rsidR="00CA4C4B" w:rsidRPr="0026237E" w:rsidRDefault="00CA4C4B" w:rsidP="000018CB">
            <w:pPr>
              <w:pStyle w:val="cuadroCabe"/>
              <w:jc w:val="right"/>
            </w:pPr>
            <w:r>
              <w:t>Eraginkorrak</w:t>
            </w:r>
          </w:p>
        </w:tc>
        <w:tc>
          <w:tcPr>
            <w:tcW w:w="1756" w:type="dxa"/>
            <w:tcBorders>
              <w:bottom w:val="single" w:sz="4" w:space="0" w:color="auto"/>
            </w:tcBorders>
            <w:shd w:val="clear" w:color="auto" w:fill="8DB3E2"/>
            <w:vAlign w:val="center"/>
          </w:tcPr>
          <w:p w:rsidR="00CA4C4B" w:rsidRPr="0026237E" w:rsidRDefault="00CA4C4B" w:rsidP="000018CB">
            <w:pPr>
              <w:pStyle w:val="cuadroCabe"/>
              <w:jc w:val="right"/>
            </w:pPr>
            <w:r>
              <w:t>Ez-eraginkorrak</w:t>
            </w:r>
          </w:p>
        </w:tc>
        <w:tc>
          <w:tcPr>
            <w:tcW w:w="1756" w:type="dxa"/>
            <w:tcBorders>
              <w:bottom w:val="single" w:sz="4" w:space="0" w:color="auto"/>
            </w:tcBorders>
            <w:shd w:val="clear" w:color="auto" w:fill="8DB3E2"/>
            <w:vAlign w:val="center"/>
          </w:tcPr>
          <w:p w:rsidR="00CA4C4B" w:rsidRPr="0026237E" w:rsidRDefault="00CA4C4B" w:rsidP="000018CB">
            <w:pPr>
              <w:pStyle w:val="cuadroCabe"/>
              <w:jc w:val="right"/>
            </w:pPr>
            <w:r>
              <w:t>Baliozkotu g</w:t>
            </w:r>
            <w:r>
              <w:t>a</w:t>
            </w:r>
            <w:r>
              <w:t>beak</w:t>
            </w:r>
          </w:p>
        </w:tc>
        <w:tc>
          <w:tcPr>
            <w:tcW w:w="1756" w:type="dxa"/>
            <w:tcBorders>
              <w:bottom w:val="single" w:sz="4" w:space="0" w:color="auto"/>
            </w:tcBorders>
            <w:shd w:val="clear" w:color="auto" w:fill="8DB3E2"/>
            <w:vAlign w:val="center"/>
          </w:tcPr>
          <w:p w:rsidR="00CA4C4B" w:rsidRPr="0026237E" w:rsidRDefault="00CA4C4B" w:rsidP="000018CB">
            <w:pPr>
              <w:pStyle w:val="cuadroCabe"/>
              <w:jc w:val="right"/>
            </w:pPr>
            <w:r>
              <w:t>Guztira</w:t>
            </w:r>
          </w:p>
        </w:tc>
      </w:tr>
      <w:tr w:rsidR="00CA4C4B" w:rsidRPr="0026237E" w:rsidTr="004A6B4C">
        <w:trPr>
          <w:trHeight w:val="198"/>
        </w:trPr>
        <w:tc>
          <w:tcPr>
            <w:tcW w:w="1755" w:type="dxa"/>
            <w:tcBorders>
              <w:top w:val="single" w:sz="4" w:space="0" w:color="auto"/>
              <w:bottom w:val="single" w:sz="4" w:space="0" w:color="auto"/>
            </w:tcBorders>
            <w:shd w:val="clear" w:color="auto" w:fill="auto"/>
            <w:vAlign w:val="center"/>
          </w:tcPr>
          <w:p w:rsidR="00CA4C4B" w:rsidRPr="0026237E" w:rsidRDefault="00CA4C4B" w:rsidP="0026237E">
            <w:pPr>
              <w:pStyle w:val="cuatexto"/>
              <w:jc w:val="left"/>
            </w:pPr>
            <w:r>
              <w:t>Kontrol kopurua</w:t>
            </w:r>
          </w:p>
        </w:tc>
        <w:tc>
          <w:tcPr>
            <w:tcW w:w="1756" w:type="dxa"/>
            <w:tcBorders>
              <w:top w:val="single" w:sz="4" w:space="0" w:color="auto"/>
              <w:bottom w:val="single" w:sz="4" w:space="0" w:color="auto"/>
            </w:tcBorders>
            <w:shd w:val="clear" w:color="auto" w:fill="auto"/>
            <w:vAlign w:val="center"/>
          </w:tcPr>
          <w:p w:rsidR="00CA4C4B" w:rsidRPr="0026237E" w:rsidRDefault="00CA4C4B" w:rsidP="0026237E">
            <w:pPr>
              <w:pStyle w:val="cuatexto"/>
              <w:jc w:val="right"/>
            </w:pPr>
            <w:r>
              <w:t>12</w:t>
            </w:r>
          </w:p>
        </w:tc>
        <w:tc>
          <w:tcPr>
            <w:tcW w:w="1756" w:type="dxa"/>
            <w:tcBorders>
              <w:top w:val="single" w:sz="4" w:space="0" w:color="auto"/>
              <w:bottom w:val="single" w:sz="4" w:space="0" w:color="auto"/>
            </w:tcBorders>
            <w:shd w:val="clear" w:color="auto" w:fill="auto"/>
            <w:vAlign w:val="center"/>
          </w:tcPr>
          <w:p w:rsidR="00CA4C4B" w:rsidRPr="0026237E" w:rsidRDefault="00DA1826" w:rsidP="0026237E">
            <w:pPr>
              <w:pStyle w:val="cuatexto"/>
              <w:jc w:val="right"/>
            </w:pPr>
            <w:r>
              <w:t>7</w:t>
            </w:r>
          </w:p>
        </w:tc>
        <w:tc>
          <w:tcPr>
            <w:tcW w:w="1756" w:type="dxa"/>
            <w:tcBorders>
              <w:top w:val="single" w:sz="4" w:space="0" w:color="auto"/>
              <w:bottom w:val="single" w:sz="4" w:space="0" w:color="auto"/>
            </w:tcBorders>
            <w:shd w:val="clear" w:color="auto" w:fill="auto"/>
            <w:vAlign w:val="center"/>
          </w:tcPr>
          <w:p w:rsidR="00CA4C4B" w:rsidRPr="0026237E" w:rsidRDefault="00DA1826" w:rsidP="0026237E">
            <w:pPr>
              <w:pStyle w:val="cuatexto"/>
              <w:jc w:val="right"/>
            </w:pPr>
            <w:r>
              <w:t>1</w:t>
            </w:r>
          </w:p>
        </w:tc>
        <w:tc>
          <w:tcPr>
            <w:tcW w:w="1756" w:type="dxa"/>
            <w:tcBorders>
              <w:top w:val="single" w:sz="4" w:space="0" w:color="auto"/>
              <w:bottom w:val="single" w:sz="4" w:space="0" w:color="auto"/>
            </w:tcBorders>
            <w:shd w:val="clear" w:color="auto" w:fill="auto"/>
            <w:vAlign w:val="center"/>
          </w:tcPr>
          <w:p w:rsidR="00CA4C4B" w:rsidRPr="0026237E" w:rsidRDefault="00DA1826" w:rsidP="0026237E">
            <w:pPr>
              <w:pStyle w:val="cuatexto"/>
              <w:jc w:val="right"/>
            </w:pPr>
            <w:r>
              <w:t>20</w:t>
            </w:r>
          </w:p>
        </w:tc>
      </w:tr>
    </w:tbl>
    <w:p w:rsidR="001E0083" w:rsidRPr="008E3E3B" w:rsidRDefault="00CA4C4B" w:rsidP="00CA4C4B">
      <w:pPr>
        <w:pStyle w:val="texto"/>
        <w:spacing w:before="240" w:after="120"/>
        <w:rPr>
          <w:b/>
        </w:rPr>
      </w:pPr>
      <w:r>
        <w:t>Kontrolen ehuneko 60 (12) eraginkortzat kalifika daitezke, ehuneko 35 (zazpi) ez-eraginkortzat eta gainerako ehuneko bosta (bat) ezin izan da balio</w:t>
      </w:r>
      <w:r>
        <w:t>z</w:t>
      </w:r>
      <w:r>
        <w:t xml:space="preserve">kotu. Eginiko azterketaren ondorioz honako gai hauek aipatu nahi ditugu: </w:t>
      </w:r>
    </w:p>
    <w:p w:rsidR="00C7723D" w:rsidRPr="00C7723D" w:rsidRDefault="00C7723D"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Kontrol eraginkorrei buruz:</w:t>
      </w:r>
    </w:p>
    <w:p w:rsidR="00DA1826" w:rsidRPr="008E3E3B" w:rsidRDefault="00DA1826" w:rsidP="004A74E7">
      <w:pPr>
        <w:pStyle w:val="texto"/>
        <w:numPr>
          <w:ilvl w:val="0"/>
          <w:numId w:val="17"/>
        </w:numPr>
        <w:tabs>
          <w:tab w:val="clear" w:pos="2835"/>
          <w:tab w:val="clear" w:pos="3969"/>
          <w:tab w:val="clear" w:pos="5103"/>
          <w:tab w:val="clear" w:pos="6237"/>
          <w:tab w:val="clear" w:pos="7371"/>
        </w:tabs>
        <w:spacing w:before="120"/>
        <w:ind w:left="851"/>
        <w:rPr>
          <w:szCs w:val="26"/>
        </w:rPr>
      </w:pPr>
      <w:r>
        <w:t>Egiaztatu dugu aitorpen guztiak azterketa teknikoaren prozesuaren er</w:t>
      </w:r>
      <w:r>
        <w:t>a</w:t>
      </w:r>
      <w:r>
        <w:t>ginpean jartzen direla, amaituta dagoen egoera batera igaro aurretik.</w:t>
      </w:r>
    </w:p>
    <w:p w:rsidR="00C7723D" w:rsidRPr="006454D9" w:rsidRDefault="006454D9" w:rsidP="004A74E7">
      <w:pPr>
        <w:pStyle w:val="texto"/>
        <w:numPr>
          <w:ilvl w:val="0"/>
          <w:numId w:val="17"/>
        </w:numPr>
        <w:tabs>
          <w:tab w:val="clear" w:pos="2835"/>
          <w:tab w:val="clear" w:pos="3969"/>
          <w:tab w:val="clear" w:pos="5103"/>
          <w:tab w:val="clear" w:pos="6237"/>
          <w:tab w:val="clear" w:pos="7371"/>
        </w:tabs>
        <w:spacing w:before="120"/>
        <w:ind w:left="851"/>
        <w:rPr>
          <w:szCs w:val="26"/>
        </w:rPr>
      </w:pPr>
      <w:r>
        <w:t>Egiaztatu dugu NAN batek berak ez duela ordaindu edo bikoiztuta jaso aitorpenari dagokion diru-kopurua.</w:t>
      </w:r>
    </w:p>
    <w:p w:rsidR="00C7723D" w:rsidRDefault="00C7723D"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Kontrol ez-eraginkorrei eta baliozkotu gabeei buruz:</w:t>
      </w:r>
    </w:p>
    <w:p w:rsidR="00947BBC" w:rsidRDefault="00947BBC" w:rsidP="00FB1E7E">
      <w:pPr>
        <w:pStyle w:val="texto"/>
        <w:numPr>
          <w:ilvl w:val="0"/>
          <w:numId w:val="25"/>
        </w:numPr>
        <w:tabs>
          <w:tab w:val="clear" w:pos="2835"/>
          <w:tab w:val="clear" w:pos="3969"/>
          <w:tab w:val="clear" w:pos="5103"/>
          <w:tab w:val="clear" w:pos="6237"/>
          <w:tab w:val="clear" w:pos="7371"/>
        </w:tabs>
        <w:spacing w:before="120"/>
        <w:ind w:left="851"/>
        <w:rPr>
          <w:szCs w:val="26"/>
        </w:rPr>
      </w:pPr>
      <w:r>
        <w:t>Zergadunak aitorpenean aurkezten dituen jatorrizko datuak Nafarroako Foru Ogasuneko teknikarien profil desberdinek alda ditzakete, salbue</w:t>
      </w:r>
      <w:r>
        <w:t>s</w:t>
      </w:r>
      <w:r>
        <w:t>pen kasuetan. Aztertutako aldi osoan 93 aitorpen aldatu dira, eta ez dago jasota, kasu guztietan, aldaketa horiek egiteko nahikoa dokume</w:t>
      </w:r>
      <w:r>
        <w:t>n</w:t>
      </w:r>
      <w:r>
        <w:t>tazio edo arrazoi.</w:t>
      </w:r>
    </w:p>
    <w:p w:rsidR="003E5CD0" w:rsidRPr="00C7723D" w:rsidRDefault="003E5CD0" w:rsidP="00FB1E7E">
      <w:pPr>
        <w:pStyle w:val="texto"/>
        <w:numPr>
          <w:ilvl w:val="0"/>
          <w:numId w:val="25"/>
        </w:numPr>
        <w:tabs>
          <w:tab w:val="clear" w:pos="2835"/>
          <w:tab w:val="clear" w:pos="3969"/>
          <w:tab w:val="clear" w:pos="5103"/>
          <w:tab w:val="clear" w:pos="6237"/>
          <w:tab w:val="clear" w:pos="7371"/>
        </w:tabs>
        <w:spacing w:before="120"/>
        <w:ind w:left="851"/>
        <w:rPr>
          <w:szCs w:val="26"/>
        </w:rPr>
      </w:pPr>
      <w:r>
        <w:t xml:space="preserve">Ikusi dugu aztertutako aldian 277 aitorpenetan inkoherentzia dagoela SITen bi taulek erakusten duten aitorpenen egoeran. </w:t>
      </w:r>
    </w:p>
    <w:p w:rsidR="003E5CD0" w:rsidRPr="008E4C8C" w:rsidRDefault="003E5CD0" w:rsidP="00FB1E7E">
      <w:pPr>
        <w:pStyle w:val="texto"/>
        <w:numPr>
          <w:ilvl w:val="0"/>
          <w:numId w:val="25"/>
        </w:numPr>
        <w:tabs>
          <w:tab w:val="clear" w:pos="2835"/>
          <w:tab w:val="clear" w:pos="3969"/>
          <w:tab w:val="clear" w:pos="5103"/>
          <w:tab w:val="clear" w:pos="6237"/>
          <w:tab w:val="clear" w:pos="7371"/>
        </w:tabs>
        <w:spacing w:before="120"/>
        <w:ind w:left="851"/>
        <w:rPr>
          <w:szCs w:val="26"/>
        </w:rPr>
      </w:pPr>
      <w:r>
        <w:t>Ezin izan dugu egiaztatu atalase jakin batzuk bete direnik, zeinek ber</w:t>
      </w:r>
      <w:r>
        <w:t>e</w:t>
      </w:r>
      <w:r>
        <w:t>kin ekartzen baitute aitorpenak amaitutako, alderik gabe amaitutako edo garrantzi ertaineko aldeekin amaitutako egoeran gertatzea.</w:t>
      </w:r>
    </w:p>
    <w:p w:rsidR="003E5CD0" w:rsidRDefault="003E5CD0" w:rsidP="008E4C8C">
      <w:pPr>
        <w:pStyle w:val="texto"/>
        <w:numPr>
          <w:ilvl w:val="0"/>
          <w:numId w:val="25"/>
        </w:numPr>
        <w:tabs>
          <w:tab w:val="clear" w:pos="2835"/>
          <w:tab w:val="clear" w:pos="3969"/>
          <w:tab w:val="clear" w:pos="5103"/>
          <w:tab w:val="clear" w:pos="6237"/>
          <w:tab w:val="clear" w:pos="7371"/>
        </w:tabs>
        <w:spacing w:before="120" w:after="240"/>
        <w:ind w:left="850" w:hanging="357"/>
        <w:rPr>
          <w:szCs w:val="26"/>
        </w:rPr>
      </w:pPr>
      <w:r>
        <w:t>Egiaztatu dugunez, aztertutako aldian, honako pertsona hauek egin d</w:t>
      </w:r>
      <w:r>
        <w:t>i</w:t>
      </w:r>
      <w:r>
        <w:t>tuzte aitorpen-egoera aldatzeko eskuzko ekintzak, ohiko azterketa te</w:t>
      </w:r>
      <w:r>
        <w:t>k</w:t>
      </w:r>
      <w:r>
        <w:t>nikoaren ondorio ez direnak:</w:t>
      </w:r>
    </w:p>
    <w:tbl>
      <w:tblPr>
        <w:tblStyle w:val="Tablaconcuadrcula"/>
        <w:tblW w:w="8045" w:type="dxa"/>
        <w:tblInd w:w="763" w:type="dxa"/>
        <w:tblBorders>
          <w:left w:val="none" w:sz="0" w:space="0" w:color="auto"/>
          <w:right w:val="none" w:sz="0" w:space="0" w:color="auto"/>
          <w:insideV w:val="none" w:sz="0" w:space="0" w:color="auto"/>
        </w:tblBorders>
        <w:tblLook w:val="04A0" w:firstRow="1" w:lastRow="0" w:firstColumn="1" w:lastColumn="0" w:noHBand="0" w:noVBand="1"/>
      </w:tblPr>
      <w:tblGrid>
        <w:gridCol w:w="1465"/>
        <w:gridCol w:w="747"/>
        <w:gridCol w:w="1491"/>
        <w:gridCol w:w="1491"/>
        <w:gridCol w:w="1459"/>
        <w:gridCol w:w="1392"/>
      </w:tblGrid>
      <w:tr w:rsidR="008E4C8C" w:rsidRPr="0026237E" w:rsidTr="008E4C8C">
        <w:trPr>
          <w:trHeight w:val="255"/>
        </w:trPr>
        <w:tc>
          <w:tcPr>
            <w:tcW w:w="1465" w:type="dxa"/>
            <w:tcBorders>
              <w:bottom w:val="single" w:sz="4" w:space="0" w:color="auto"/>
            </w:tcBorders>
            <w:shd w:val="clear" w:color="auto" w:fill="8DB3E2"/>
            <w:vAlign w:val="center"/>
          </w:tcPr>
          <w:p w:rsidR="008E4C8C" w:rsidRPr="0026237E" w:rsidRDefault="008E4C8C" w:rsidP="008E4C8C">
            <w:pPr>
              <w:pStyle w:val="cuadroCabe"/>
              <w:jc w:val="center"/>
            </w:pPr>
          </w:p>
        </w:tc>
        <w:tc>
          <w:tcPr>
            <w:tcW w:w="747" w:type="dxa"/>
            <w:tcBorders>
              <w:bottom w:val="single" w:sz="4" w:space="0" w:color="auto"/>
            </w:tcBorders>
            <w:shd w:val="clear" w:color="auto" w:fill="8DB3E2"/>
            <w:vAlign w:val="center"/>
          </w:tcPr>
          <w:p w:rsidR="008E4C8C" w:rsidRPr="0026237E" w:rsidRDefault="008E4C8C" w:rsidP="001861A9">
            <w:pPr>
              <w:pStyle w:val="cuadroCabe"/>
              <w:jc w:val="right"/>
            </w:pPr>
            <w:r>
              <w:t>2015</w:t>
            </w:r>
          </w:p>
        </w:tc>
        <w:tc>
          <w:tcPr>
            <w:tcW w:w="1491" w:type="dxa"/>
            <w:tcBorders>
              <w:bottom w:val="single" w:sz="4" w:space="0" w:color="auto"/>
            </w:tcBorders>
            <w:shd w:val="clear" w:color="auto" w:fill="8DB3E2"/>
            <w:vAlign w:val="center"/>
          </w:tcPr>
          <w:p w:rsidR="008E4C8C" w:rsidRPr="0026237E" w:rsidRDefault="008E4C8C" w:rsidP="001861A9">
            <w:pPr>
              <w:pStyle w:val="cuadroCabe"/>
              <w:jc w:val="right"/>
            </w:pPr>
            <w:r>
              <w:t>2016</w:t>
            </w:r>
          </w:p>
        </w:tc>
        <w:tc>
          <w:tcPr>
            <w:tcW w:w="1491" w:type="dxa"/>
            <w:tcBorders>
              <w:bottom w:val="single" w:sz="4" w:space="0" w:color="auto"/>
            </w:tcBorders>
            <w:shd w:val="clear" w:color="auto" w:fill="8DB3E2"/>
            <w:vAlign w:val="center"/>
          </w:tcPr>
          <w:p w:rsidR="008E4C8C" w:rsidRPr="0026237E" w:rsidRDefault="008E4C8C" w:rsidP="001861A9">
            <w:pPr>
              <w:pStyle w:val="cuadroCabe"/>
              <w:jc w:val="right"/>
            </w:pPr>
            <w:r>
              <w:t>2017</w:t>
            </w:r>
          </w:p>
        </w:tc>
        <w:tc>
          <w:tcPr>
            <w:tcW w:w="1459" w:type="dxa"/>
            <w:tcBorders>
              <w:bottom w:val="single" w:sz="4" w:space="0" w:color="auto"/>
            </w:tcBorders>
            <w:shd w:val="clear" w:color="auto" w:fill="8DB3E2"/>
            <w:vAlign w:val="center"/>
          </w:tcPr>
          <w:p w:rsidR="008E4C8C" w:rsidRPr="0026237E" w:rsidRDefault="008E4C8C" w:rsidP="001861A9">
            <w:pPr>
              <w:pStyle w:val="cuadroCabe"/>
              <w:jc w:val="right"/>
            </w:pPr>
            <w:r>
              <w:t>2018</w:t>
            </w:r>
          </w:p>
        </w:tc>
        <w:tc>
          <w:tcPr>
            <w:tcW w:w="1392" w:type="dxa"/>
            <w:tcBorders>
              <w:bottom w:val="single" w:sz="4" w:space="0" w:color="auto"/>
            </w:tcBorders>
            <w:shd w:val="clear" w:color="auto" w:fill="8DB3E2"/>
          </w:tcPr>
          <w:p w:rsidR="008E4C8C" w:rsidRPr="0026237E" w:rsidRDefault="008E4C8C" w:rsidP="001861A9">
            <w:pPr>
              <w:pStyle w:val="cuadroCabe"/>
              <w:jc w:val="right"/>
            </w:pPr>
            <w:r>
              <w:t>2019</w:t>
            </w:r>
          </w:p>
        </w:tc>
      </w:tr>
      <w:tr w:rsidR="008E4C8C" w:rsidRPr="0026237E" w:rsidTr="008E4C8C">
        <w:trPr>
          <w:trHeight w:val="198"/>
        </w:trPr>
        <w:tc>
          <w:tcPr>
            <w:tcW w:w="1465" w:type="dxa"/>
            <w:tcBorders>
              <w:top w:val="single" w:sz="4" w:space="0" w:color="auto"/>
              <w:bottom w:val="single" w:sz="4" w:space="0" w:color="auto"/>
            </w:tcBorders>
            <w:shd w:val="clear" w:color="auto" w:fill="auto"/>
            <w:vAlign w:val="center"/>
          </w:tcPr>
          <w:p w:rsidR="008E4C8C" w:rsidRPr="0026237E" w:rsidRDefault="008E4C8C" w:rsidP="001861A9">
            <w:pPr>
              <w:pStyle w:val="cuatexto"/>
              <w:jc w:val="left"/>
            </w:pPr>
            <w:r>
              <w:t>Pertsona kop.</w:t>
            </w:r>
          </w:p>
        </w:tc>
        <w:tc>
          <w:tcPr>
            <w:tcW w:w="747" w:type="dxa"/>
            <w:tcBorders>
              <w:top w:val="single" w:sz="4" w:space="0" w:color="auto"/>
              <w:bottom w:val="single" w:sz="4" w:space="0" w:color="auto"/>
            </w:tcBorders>
            <w:shd w:val="clear" w:color="auto" w:fill="auto"/>
            <w:vAlign w:val="center"/>
          </w:tcPr>
          <w:p w:rsidR="008E4C8C" w:rsidRPr="0026237E" w:rsidRDefault="008E4C8C" w:rsidP="001861A9">
            <w:pPr>
              <w:pStyle w:val="cuatexto"/>
              <w:jc w:val="right"/>
            </w:pPr>
            <w:r>
              <w:t>63</w:t>
            </w:r>
          </w:p>
        </w:tc>
        <w:tc>
          <w:tcPr>
            <w:tcW w:w="1491" w:type="dxa"/>
            <w:tcBorders>
              <w:top w:val="single" w:sz="4" w:space="0" w:color="auto"/>
              <w:bottom w:val="single" w:sz="4" w:space="0" w:color="auto"/>
            </w:tcBorders>
            <w:shd w:val="clear" w:color="auto" w:fill="auto"/>
            <w:vAlign w:val="center"/>
          </w:tcPr>
          <w:p w:rsidR="008E4C8C" w:rsidRPr="0026237E" w:rsidRDefault="008E4C8C" w:rsidP="001861A9">
            <w:pPr>
              <w:pStyle w:val="cuatexto"/>
              <w:jc w:val="right"/>
            </w:pPr>
            <w:r>
              <w:t>48</w:t>
            </w:r>
          </w:p>
        </w:tc>
        <w:tc>
          <w:tcPr>
            <w:tcW w:w="1491" w:type="dxa"/>
            <w:tcBorders>
              <w:top w:val="single" w:sz="4" w:space="0" w:color="auto"/>
              <w:bottom w:val="single" w:sz="4" w:space="0" w:color="auto"/>
            </w:tcBorders>
            <w:shd w:val="clear" w:color="auto" w:fill="auto"/>
            <w:vAlign w:val="center"/>
          </w:tcPr>
          <w:p w:rsidR="008E4C8C" w:rsidRPr="0026237E" w:rsidRDefault="008E4C8C" w:rsidP="001861A9">
            <w:pPr>
              <w:pStyle w:val="cuatexto"/>
              <w:jc w:val="right"/>
            </w:pPr>
            <w:r>
              <w:t>49</w:t>
            </w:r>
          </w:p>
        </w:tc>
        <w:tc>
          <w:tcPr>
            <w:tcW w:w="1459" w:type="dxa"/>
            <w:tcBorders>
              <w:top w:val="single" w:sz="4" w:space="0" w:color="auto"/>
              <w:bottom w:val="single" w:sz="4" w:space="0" w:color="auto"/>
            </w:tcBorders>
            <w:shd w:val="clear" w:color="auto" w:fill="auto"/>
            <w:vAlign w:val="center"/>
          </w:tcPr>
          <w:p w:rsidR="008E4C8C" w:rsidRPr="0026237E" w:rsidRDefault="008E4C8C" w:rsidP="001861A9">
            <w:pPr>
              <w:pStyle w:val="cuatexto"/>
              <w:jc w:val="right"/>
            </w:pPr>
            <w:r>
              <w:t>44</w:t>
            </w:r>
          </w:p>
        </w:tc>
        <w:tc>
          <w:tcPr>
            <w:tcW w:w="1392" w:type="dxa"/>
            <w:tcBorders>
              <w:top w:val="single" w:sz="4" w:space="0" w:color="auto"/>
              <w:bottom w:val="single" w:sz="4" w:space="0" w:color="auto"/>
            </w:tcBorders>
          </w:tcPr>
          <w:p w:rsidR="008E4C8C" w:rsidRPr="0026237E" w:rsidRDefault="008E4C8C" w:rsidP="001861A9">
            <w:pPr>
              <w:pStyle w:val="cuatexto"/>
              <w:jc w:val="right"/>
            </w:pPr>
            <w:r>
              <w:t>42</w:t>
            </w:r>
          </w:p>
        </w:tc>
      </w:tr>
    </w:tbl>
    <w:p w:rsidR="001E0083" w:rsidRPr="002B5831" w:rsidRDefault="00A3225D" w:rsidP="008E4C8C">
      <w:pPr>
        <w:pStyle w:val="texto"/>
        <w:spacing w:before="240" w:after="120"/>
      </w:pPr>
      <w:r>
        <w:t>Azken batean, ondoriozta dezakegu ezen, txosten honen III. epigrafean adi</w:t>
      </w:r>
      <w:r>
        <w:t>e</w:t>
      </w:r>
      <w:r>
        <w:t>razitako gabezien eta arestian aipatutakoen eraginengatik ez bada, PFEZaren kudeaketa-prozeduretan eta hari eusten dioten informazio-sistemetan dagoen kontrol-mailak arrazoizko konfiantza-maila bat ematen dutela honako hauek bermatzeko: haien betetze zuzena, egindako transakzioen kontabilizatze egokia, eta emandako informazioaren baliozkotasuna, integritatea, zehaztasuna, konf</w:t>
      </w:r>
      <w:r>
        <w:t>i</w:t>
      </w:r>
      <w:r>
        <w:t>dentzialtasuna eta eskuragarritasuna.</w:t>
      </w:r>
    </w:p>
    <w:p w:rsidR="00904FDA" w:rsidRDefault="002422F8" w:rsidP="004054A1">
      <w:pPr>
        <w:pStyle w:val="atitulo2"/>
        <w:spacing w:before="240" w:after="120"/>
        <w:rPr>
          <w:bCs w:val="0"/>
          <w:iCs w:val="0"/>
        </w:rPr>
      </w:pPr>
      <w:bookmarkStart w:id="26" w:name="_Toc75860538"/>
      <w:r>
        <w:lastRenderedPageBreak/>
        <w:t xml:space="preserve">IV.2. </w:t>
      </w:r>
      <w:bookmarkEnd w:id="24"/>
      <w:r>
        <w:t>PFEZaren zerga-onuren aurrekontuak egiteko eta betearazteko prozedurari buruzko aztertzea</w:t>
      </w:r>
      <w:bookmarkEnd w:id="26"/>
    </w:p>
    <w:p w:rsidR="00AA19F0" w:rsidRDefault="00AA19F0" w:rsidP="00806DE6">
      <w:pPr>
        <w:pStyle w:val="atitulo4"/>
        <w:spacing w:before="240"/>
      </w:pPr>
      <w:r>
        <w:t>Zerga-onuren aurrekontuak egitea</w:t>
      </w:r>
    </w:p>
    <w:p w:rsidR="00AA19F0" w:rsidRDefault="00AA19F0" w:rsidP="00904FDA">
      <w:pPr>
        <w:pStyle w:val="texto"/>
        <w:tabs>
          <w:tab w:val="clear" w:pos="2835"/>
          <w:tab w:val="clear" w:pos="3969"/>
          <w:tab w:val="clear" w:pos="5103"/>
          <w:tab w:val="clear" w:pos="6237"/>
          <w:tab w:val="clear" w:pos="7371"/>
        </w:tabs>
        <w:spacing w:before="120" w:after="120"/>
        <w:rPr>
          <w:szCs w:val="26"/>
        </w:rPr>
      </w:pPr>
      <w:r>
        <w:t>Aipatu dugun bezala, Nafarroako Foru Komunitateko Administrazioaren kontu orokorren memoriak zerga-onuren aurrekontuak jasotzen ditu; honako prozeduraren arabera egiten dira aurrekontu horiek:</w:t>
      </w:r>
    </w:p>
    <w:p w:rsidR="00CE0B8B" w:rsidRPr="006454D9" w:rsidRDefault="00503185"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 xml:space="preserve">n urteko zerga-onuren aurrekontua egiteko simulazio bat egiten da, zeinean n-2 urteko kanpainako datuak erabiltzen baitira (likidatutako azken zergaldia da), horiei gehituta n urterako aurreikusitako tributu-araudiko neurrien balizko eragina. </w:t>
      </w:r>
    </w:p>
    <w:p w:rsidR="00666C24" w:rsidRPr="006454D9" w:rsidRDefault="00666C24"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2019ko PFEZaren kanpainari aplika dakizkiokeen zerga-pìzgarrien mu</w:t>
      </w:r>
      <w:r>
        <w:t>l</w:t>
      </w:r>
      <w:r>
        <w:t>tzoa aztertu dugu, zuzeneko zenbatespenaren edo zenbatespen objektiboaren ondoriozko etekin profesionalak alde batera utzita, 2019ko zerga-onuren aurr</w:t>
      </w:r>
      <w:r>
        <w:t>e</w:t>
      </w:r>
      <w:r>
        <w:t>kontuan zerga-onuratzat hartu eta kuantifikatu zirenak zehazteko. Lortutako emaitza da 92 zerga-pizgarri daudela, eta horietatik 77 zerga-onurak direla. 77 horietatik 32ren kasuan soilik zenbatetsi zen diru-sarreretan izanen zen eragina zerga-onuren aurrekontua prestatzean, ez baitzegoen gainerakoei buruzko i</w:t>
      </w:r>
      <w:r>
        <w:t>n</w:t>
      </w:r>
      <w:r>
        <w:t xml:space="preserve">formazio sistematizaturik. Txosten honen 3. eranskinak kuantifikatzen diren eta zerga-onuren aurrekontuetan sartzen diren zerga-pizgarrien zerrenda jasotzen du. </w:t>
      </w:r>
    </w:p>
    <w:p w:rsidR="00CE0B8B" w:rsidRDefault="00CE0B8B" w:rsidP="004A6B4C">
      <w:pPr>
        <w:pStyle w:val="texto"/>
        <w:tabs>
          <w:tab w:val="clear" w:pos="2835"/>
          <w:tab w:val="clear" w:pos="3969"/>
          <w:tab w:val="clear" w:pos="5103"/>
          <w:tab w:val="clear" w:pos="6237"/>
          <w:tab w:val="clear" w:pos="7371"/>
        </w:tabs>
        <w:spacing w:before="120" w:after="120"/>
        <w:rPr>
          <w:szCs w:val="26"/>
        </w:rPr>
      </w:pPr>
      <w:r>
        <w:t>Azken batean, Nafarroako Foru Ogasunak zerga-oinarriko murrizketekin eta kuotako kenkariekin lotutako zerga-onurak barne hartzen ditu zerga-onuren a</w:t>
      </w:r>
      <w:r>
        <w:t>u</w:t>
      </w:r>
      <w:r>
        <w:t>rrekontuetan, eta horiek PFEZaren urteko aitorpenetan islatzen dira; hala bad</w:t>
      </w:r>
      <w:r>
        <w:t>a</w:t>
      </w:r>
      <w:r>
        <w:t>gokio, pizgarri berriak sartzen ditu, eta horien gainean ez dago kostu/etekin a</w:t>
      </w:r>
      <w:r>
        <w:t>z</w:t>
      </w:r>
      <w:r>
        <w:t>terketa sakonik. Salbuespenetatik eratorritako zenbatekoa dauden 52etatik hir</w:t>
      </w:r>
      <w:r>
        <w:t>u</w:t>
      </w:r>
      <w:r>
        <w:t>retarako baino ez da lortzen; izan ere, guztiak lauki bakar batean jasotzen dira aitorpenean, eta ez dago informazio fidagarririk haiek egiaztatzeko</w:t>
      </w:r>
      <w:r w:rsidR="00904FDA" w:rsidRPr="006454D9">
        <w:rPr>
          <w:rStyle w:val="Refdenotaalpie"/>
          <w:szCs w:val="26"/>
        </w:rPr>
        <w:footnoteReference w:id="7"/>
      </w:r>
      <w:r>
        <w:t xml:space="preserve">. </w:t>
      </w:r>
    </w:p>
    <w:p w:rsidR="00AA19F0" w:rsidRDefault="00AA19F0" w:rsidP="00806DE6">
      <w:pPr>
        <w:pStyle w:val="atitulo4"/>
        <w:spacing w:before="240"/>
      </w:pPr>
      <w:r>
        <w:t xml:space="preserve">Zerga-onuren betearazpena </w:t>
      </w:r>
    </w:p>
    <w:p w:rsidR="006C0010" w:rsidRDefault="004F3C02" w:rsidP="004F3C02">
      <w:pPr>
        <w:pStyle w:val="texto"/>
        <w:tabs>
          <w:tab w:val="clear" w:pos="2835"/>
          <w:tab w:val="clear" w:pos="3969"/>
          <w:tab w:val="clear" w:pos="5103"/>
          <w:tab w:val="clear" w:pos="6237"/>
          <w:tab w:val="clear" w:pos="7371"/>
        </w:tabs>
        <w:spacing w:before="120"/>
        <w:rPr>
          <w:szCs w:val="26"/>
        </w:rPr>
      </w:pPr>
      <w:r>
        <w:t>Zerga-onuren aurrekontuak egin ondoren, aurreikusitako zerga-onuren bete</w:t>
      </w:r>
      <w:r>
        <w:t>a</w:t>
      </w:r>
      <w:r>
        <w:t>raztea ondotik zenbatesten da, prozedura honen arabera:</w:t>
      </w:r>
    </w:p>
    <w:p w:rsidR="00904FDA" w:rsidRDefault="00904FDA"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n urteko datuak lortzeko, n-1 urteko zergaren kanpainako datu errealak erabiltzen dira, mikro simulazioko prozedura erabiliz. Simulazio hori PFEZaren kanpainako lanetan laguntzen duten informatikariek egiten dute, eta aitorpen guztiak biltzen ditu, paperean aurkeztutakoak eta zenbait aholkularitza fiskalek erabilitako eta Nafarroako Foru Ogasunak onartutako programa informatiko b</w:t>
      </w:r>
      <w:r>
        <w:t>a</w:t>
      </w:r>
      <w:r>
        <w:lastRenderedPageBreak/>
        <w:t>ten bidez aurkeztutakoak izan ezik. Programa horrek ez du informazio egitur</w:t>
      </w:r>
      <w:r>
        <w:t>a</w:t>
      </w:r>
      <w:r>
        <w:t xml:space="preserve">turik, simulazio-prozesu horretarako erabili ahal izateko. </w:t>
      </w:r>
    </w:p>
    <w:p w:rsidR="00904FDA" w:rsidRDefault="00904FDA" w:rsidP="00A92510">
      <w:pPr>
        <w:pStyle w:val="texto"/>
        <w:tabs>
          <w:tab w:val="clear" w:pos="2835"/>
          <w:tab w:val="clear" w:pos="3969"/>
          <w:tab w:val="clear" w:pos="5103"/>
          <w:tab w:val="clear" w:pos="6237"/>
          <w:tab w:val="clear" w:pos="7371"/>
        </w:tabs>
        <w:spacing w:before="120" w:after="180"/>
        <w:rPr>
          <w:szCs w:val="26"/>
        </w:rPr>
      </w:pPr>
      <w:r>
        <w:t>Hona hemen 2018. eta 2019. urteetarako simulazioan jasotako aitorpenak:</w:t>
      </w:r>
    </w:p>
    <w:tbl>
      <w:tblPr>
        <w:tblStyle w:val="Tablaconcuadrcula"/>
        <w:tblW w:w="8822" w:type="dxa"/>
        <w:tblBorders>
          <w:left w:val="none" w:sz="0" w:space="0" w:color="auto"/>
          <w:right w:val="none" w:sz="0" w:space="0" w:color="auto"/>
          <w:insideV w:val="none" w:sz="0" w:space="0" w:color="auto"/>
        </w:tblBorders>
        <w:tblLook w:val="04A0" w:firstRow="1" w:lastRow="0" w:firstColumn="1" w:lastColumn="0" w:noHBand="0" w:noVBand="1"/>
      </w:tblPr>
      <w:tblGrid>
        <w:gridCol w:w="4520"/>
        <w:gridCol w:w="1184"/>
        <w:gridCol w:w="1417"/>
        <w:gridCol w:w="1701"/>
      </w:tblGrid>
      <w:tr w:rsidR="0026237E" w:rsidRPr="0026237E" w:rsidTr="000A7B97">
        <w:trPr>
          <w:trHeight w:val="255"/>
        </w:trPr>
        <w:tc>
          <w:tcPr>
            <w:tcW w:w="4520" w:type="dxa"/>
            <w:tcBorders>
              <w:bottom w:val="single" w:sz="4" w:space="0" w:color="auto"/>
            </w:tcBorders>
            <w:shd w:val="clear" w:color="auto" w:fill="8DB3E2"/>
            <w:vAlign w:val="center"/>
          </w:tcPr>
          <w:p w:rsidR="00904FDA" w:rsidRPr="0026237E" w:rsidRDefault="00904FDA" w:rsidP="0026237E">
            <w:pPr>
              <w:pStyle w:val="cuadroCabe"/>
            </w:pPr>
          </w:p>
        </w:tc>
        <w:tc>
          <w:tcPr>
            <w:tcW w:w="1184" w:type="dxa"/>
            <w:tcBorders>
              <w:bottom w:val="single" w:sz="4" w:space="0" w:color="auto"/>
            </w:tcBorders>
            <w:shd w:val="clear" w:color="auto" w:fill="8DB3E2"/>
            <w:vAlign w:val="center"/>
          </w:tcPr>
          <w:p w:rsidR="00904FDA" w:rsidRPr="0026237E" w:rsidRDefault="00904FDA" w:rsidP="00E80520">
            <w:pPr>
              <w:pStyle w:val="cuadroCabe"/>
              <w:jc w:val="right"/>
            </w:pPr>
            <w:r>
              <w:t>2018</w:t>
            </w:r>
          </w:p>
        </w:tc>
        <w:tc>
          <w:tcPr>
            <w:tcW w:w="1417" w:type="dxa"/>
            <w:tcBorders>
              <w:bottom w:val="single" w:sz="4" w:space="0" w:color="auto"/>
            </w:tcBorders>
            <w:shd w:val="clear" w:color="auto" w:fill="8DB3E2"/>
            <w:vAlign w:val="center"/>
          </w:tcPr>
          <w:p w:rsidR="00904FDA" w:rsidRPr="0026237E" w:rsidRDefault="00904FDA" w:rsidP="00E80520">
            <w:pPr>
              <w:pStyle w:val="cuadroCabe"/>
              <w:jc w:val="right"/>
            </w:pPr>
            <w:r>
              <w:t>2019</w:t>
            </w:r>
          </w:p>
        </w:tc>
        <w:tc>
          <w:tcPr>
            <w:tcW w:w="1701" w:type="dxa"/>
            <w:tcBorders>
              <w:bottom w:val="single" w:sz="4" w:space="0" w:color="auto"/>
            </w:tcBorders>
            <w:shd w:val="clear" w:color="auto" w:fill="8DB3E2"/>
            <w:vAlign w:val="center"/>
          </w:tcPr>
          <w:p w:rsidR="00904FDA" w:rsidRPr="0026237E" w:rsidRDefault="00904FDA" w:rsidP="00E80520">
            <w:pPr>
              <w:pStyle w:val="cuadroCabe"/>
              <w:jc w:val="right"/>
            </w:pPr>
            <w:r>
              <w:t>Aldea (%) 2019/2018</w:t>
            </w:r>
          </w:p>
        </w:tc>
      </w:tr>
      <w:tr w:rsidR="0026237E" w:rsidRPr="0026237E" w:rsidTr="000A7B97">
        <w:trPr>
          <w:trHeight w:val="198"/>
        </w:trPr>
        <w:tc>
          <w:tcPr>
            <w:tcW w:w="4520" w:type="dxa"/>
            <w:tcBorders>
              <w:top w:val="single" w:sz="4" w:space="0" w:color="auto"/>
              <w:bottom w:val="single" w:sz="2" w:space="0" w:color="auto"/>
            </w:tcBorders>
            <w:shd w:val="clear" w:color="auto" w:fill="auto"/>
            <w:vAlign w:val="center"/>
          </w:tcPr>
          <w:p w:rsidR="00A92510" w:rsidRPr="0026237E" w:rsidRDefault="00A92510" w:rsidP="0026237E">
            <w:pPr>
              <w:pStyle w:val="cuatexto"/>
              <w:jc w:val="left"/>
            </w:pPr>
            <w:r>
              <w:t>Aitorpenak, guztira (a)</w:t>
            </w:r>
            <w:r w:rsidRPr="0026237E">
              <w:rPr>
                <w:rStyle w:val="Refdenotaalpie"/>
              </w:rPr>
              <w:footnoteReference w:id="8"/>
            </w:r>
          </w:p>
        </w:tc>
        <w:tc>
          <w:tcPr>
            <w:tcW w:w="1184" w:type="dxa"/>
            <w:tcBorders>
              <w:top w:val="single" w:sz="4" w:space="0" w:color="auto"/>
              <w:bottom w:val="single" w:sz="2" w:space="0" w:color="auto"/>
            </w:tcBorders>
            <w:shd w:val="clear" w:color="auto" w:fill="auto"/>
            <w:vAlign w:val="center"/>
          </w:tcPr>
          <w:p w:rsidR="00A92510" w:rsidRPr="0026237E" w:rsidRDefault="00A92510" w:rsidP="0026237E">
            <w:pPr>
              <w:pStyle w:val="cuatexto"/>
              <w:jc w:val="right"/>
            </w:pPr>
            <w:r>
              <w:t>347.815</w:t>
            </w:r>
          </w:p>
        </w:tc>
        <w:tc>
          <w:tcPr>
            <w:tcW w:w="1417" w:type="dxa"/>
            <w:tcBorders>
              <w:top w:val="single" w:sz="4" w:space="0" w:color="auto"/>
              <w:bottom w:val="single" w:sz="2" w:space="0" w:color="auto"/>
            </w:tcBorders>
            <w:shd w:val="clear" w:color="auto" w:fill="auto"/>
            <w:vAlign w:val="center"/>
          </w:tcPr>
          <w:p w:rsidR="00A92510" w:rsidRPr="0026237E" w:rsidRDefault="00A92510" w:rsidP="0026237E">
            <w:pPr>
              <w:pStyle w:val="cuatexto"/>
              <w:jc w:val="right"/>
            </w:pPr>
            <w:r>
              <w:t>354.089</w:t>
            </w:r>
          </w:p>
        </w:tc>
        <w:tc>
          <w:tcPr>
            <w:tcW w:w="1701" w:type="dxa"/>
            <w:tcBorders>
              <w:top w:val="single" w:sz="4" w:space="0" w:color="auto"/>
              <w:bottom w:val="single" w:sz="2" w:space="0" w:color="auto"/>
            </w:tcBorders>
            <w:shd w:val="clear" w:color="auto" w:fill="auto"/>
            <w:vAlign w:val="center"/>
          </w:tcPr>
          <w:p w:rsidR="00A92510" w:rsidRPr="0026237E" w:rsidRDefault="00A92510" w:rsidP="0026237E">
            <w:pPr>
              <w:pStyle w:val="cuatexto"/>
              <w:jc w:val="right"/>
            </w:pPr>
            <w:r>
              <w:t>2</w:t>
            </w:r>
          </w:p>
        </w:tc>
      </w:tr>
      <w:tr w:rsidR="0026237E" w:rsidRPr="0026237E" w:rsidTr="000A7B97">
        <w:trPr>
          <w:trHeight w:val="198"/>
        </w:trPr>
        <w:tc>
          <w:tcPr>
            <w:tcW w:w="4520" w:type="dxa"/>
            <w:tcBorders>
              <w:top w:val="single" w:sz="2" w:space="0" w:color="auto"/>
              <w:bottom w:val="single" w:sz="2" w:space="0" w:color="auto"/>
            </w:tcBorders>
            <w:shd w:val="clear" w:color="auto" w:fill="auto"/>
            <w:vAlign w:val="center"/>
          </w:tcPr>
          <w:p w:rsidR="00A92510" w:rsidRPr="0026237E" w:rsidRDefault="00A92510" w:rsidP="0026237E">
            <w:pPr>
              <w:pStyle w:val="cuatexto"/>
              <w:jc w:val="left"/>
            </w:pPr>
            <w:r>
              <w:t>Aholkularitza fiskalen programako aitorpenak (b)</w:t>
            </w:r>
          </w:p>
        </w:tc>
        <w:tc>
          <w:tcPr>
            <w:tcW w:w="1184" w:type="dxa"/>
            <w:tcBorders>
              <w:top w:val="single" w:sz="2" w:space="0" w:color="auto"/>
              <w:bottom w:val="single" w:sz="2" w:space="0" w:color="auto"/>
            </w:tcBorders>
            <w:shd w:val="clear" w:color="auto" w:fill="auto"/>
            <w:vAlign w:val="center"/>
          </w:tcPr>
          <w:p w:rsidR="00A92510" w:rsidRPr="0026237E" w:rsidRDefault="00A92510" w:rsidP="0026237E">
            <w:pPr>
              <w:pStyle w:val="cuatexto"/>
              <w:jc w:val="right"/>
            </w:pPr>
            <w:r>
              <w:t>11.896</w:t>
            </w:r>
          </w:p>
        </w:tc>
        <w:tc>
          <w:tcPr>
            <w:tcW w:w="1417" w:type="dxa"/>
            <w:tcBorders>
              <w:top w:val="single" w:sz="2" w:space="0" w:color="auto"/>
              <w:bottom w:val="single" w:sz="2" w:space="0" w:color="auto"/>
            </w:tcBorders>
            <w:shd w:val="clear" w:color="auto" w:fill="auto"/>
            <w:vAlign w:val="center"/>
          </w:tcPr>
          <w:p w:rsidR="00A92510" w:rsidRPr="0026237E" w:rsidRDefault="00A92510" w:rsidP="0026237E">
            <w:pPr>
              <w:pStyle w:val="cuatexto"/>
              <w:jc w:val="right"/>
            </w:pPr>
            <w:r>
              <w:t>13.553</w:t>
            </w:r>
          </w:p>
        </w:tc>
        <w:tc>
          <w:tcPr>
            <w:tcW w:w="1701" w:type="dxa"/>
            <w:tcBorders>
              <w:top w:val="single" w:sz="2" w:space="0" w:color="auto"/>
              <w:bottom w:val="single" w:sz="2" w:space="0" w:color="auto"/>
            </w:tcBorders>
            <w:shd w:val="clear" w:color="auto" w:fill="auto"/>
            <w:vAlign w:val="center"/>
          </w:tcPr>
          <w:p w:rsidR="00A92510" w:rsidRPr="0026237E" w:rsidRDefault="00A92510" w:rsidP="0026237E">
            <w:pPr>
              <w:pStyle w:val="cuatexto"/>
              <w:jc w:val="right"/>
            </w:pPr>
            <w:r>
              <w:t>14</w:t>
            </w:r>
          </w:p>
        </w:tc>
      </w:tr>
      <w:tr w:rsidR="0026237E" w:rsidRPr="0026237E" w:rsidTr="000A7B97">
        <w:trPr>
          <w:trHeight w:val="198"/>
        </w:trPr>
        <w:tc>
          <w:tcPr>
            <w:tcW w:w="4520" w:type="dxa"/>
            <w:tcBorders>
              <w:top w:val="single" w:sz="2" w:space="0" w:color="auto"/>
              <w:bottom w:val="single" w:sz="4" w:space="0" w:color="auto"/>
            </w:tcBorders>
            <w:shd w:val="clear" w:color="auto" w:fill="auto"/>
            <w:vAlign w:val="center"/>
          </w:tcPr>
          <w:p w:rsidR="00A92510" w:rsidRPr="0026237E" w:rsidRDefault="00A92510" w:rsidP="0026237E">
            <w:pPr>
              <w:pStyle w:val="cuatexto"/>
              <w:jc w:val="left"/>
            </w:pPr>
            <w:r>
              <w:t>Ogasunaren bulegoetan paperean aurkeztutakoak (c)</w:t>
            </w:r>
          </w:p>
        </w:tc>
        <w:tc>
          <w:tcPr>
            <w:tcW w:w="1184" w:type="dxa"/>
            <w:tcBorders>
              <w:top w:val="single" w:sz="2" w:space="0" w:color="auto"/>
              <w:bottom w:val="single" w:sz="4" w:space="0" w:color="auto"/>
            </w:tcBorders>
            <w:shd w:val="clear" w:color="auto" w:fill="auto"/>
            <w:vAlign w:val="center"/>
          </w:tcPr>
          <w:p w:rsidR="00A92510" w:rsidRPr="0026237E" w:rsidRDefault="00A92510" w:rsidP="0026237E">
            <w:pPr>
              <w:pStyle w:val="cuatexto"/>
              <w:jc w:val="right"/>
            </w:pPr>
            <w:r>
              <w:t>1.356</w:t>
            </w:r>
          </w:p>
        </w:tc>
        <w:tc>
          <w:tcPr>
            <w:tcW w:w="1417" w:type="dxa"/>
            <w:tcBorders>
              <w:top w:val="single" w:sz="2" w:space="0" w:color="auto"/>
              <w:bottom w:val="single" w:sz="4" w:space="0" w:color="auto"/>
            </w:tcBorders>
            <w:shd w:val="clear" w:color="auto" w:fill="auto"/>
            <w:vAlign w:val="center"/>
          </w:tcPr>
          <w:p w:rsidR="00A92510" w:rsidRPr="0026237E" w:rsidRDefault="00A92510" w:rsidP="0026237E">
            <w:pPr>
              <w:pStyle w:val="cuatexto"/>
              <w:jc w:val="right"/>
            </w:pPr>
            <w:r>
              <w:t>233</w:t>
            </w:r>
          </w:p>
        </w:tc>
        <w:tc>
          <w:tcPr>
            <w:tcW w:w="1701" w:type="dxa"/>
            <w:tcBorders>
              <w:top w:val="single" w:sz="2" w:space="0" w:color="auto"/>
              <w:bottom w:val="single" w:sz="4" w:space="0" w:color="auto"/>
            </w:tcBorders>
            <w:shd w:val="clear" w:color="auto" w:fill="auto"/>
            <w:vAlign w:val="center"/>
          </w:tcPr>
          <w:p w:rsidR="00A92510" w:rsidRPr="0026237E" w:rsidRDefault="00A92510" w:rsidP="0026237E">
            <w:pPr>
              <w:pStyle w:val="cuatexto"/>
              <w:jc w:val="right"/>
            </w:pPr>
            <w:r>
              <w:t>-83</w:t>
            </w:r>
          </w:p>
        </w:tc>
      </w:tr>
      <w:tr w:rsidR="00904FDA" w:rsidRPr="00C17FC4" w:rsidTr="000A7B97">
        <w:trPr>
          <w:trHeight w:val="255"/>
        </w:trPr>
        <w:tc>
          <w:tcPr>
            <w:tcW w:w="4520" w:type="dxa"/>
            <w:tcBorders>
              <w:top w:val="single" w:sz="4" w:space="0" w:color="auto"/>
            </w:tcBorders>
            <w:shd w:val="clear" w:color="auto" w:fill="8DB3E2"/>
            <w:vAlign w:val="center"/>
          </w:tcPr>
          <w:p w:rsidR="00904FDA" w:rsidRPr="0026237E" w:rsidRDefault="00904FDA" w:rsidP="0026237E">
            <w:pPr>
              <w:pStyle w:val="cuadroCabe"/>
            </w:pPr>
            <w:r>
              <w:t>Simulaziorako aitorpenak, guztira (a) - (b) - (c)</w:t>
            </w:r>
          </w:p>
        </w:tc>
        <w:tc>
          <w:tcPr>
            <w:tcW w:w="1184" w:type="dxa"/>
            <w:tcBorders>
              <w:top w:val="single" w:sz="4" w:space="0" w:color="auto"/>
            </w:tcBorders>
            <w:shd w:val="clear" w:color="auto" w:fill="8DB3E2"/>
            <w:vAlign w:val="center"/>
          </w:tcPr>
          <w:p w:rsidR="00904FDA" w:rsidRPr="0026237E" w:rsidRDefault="00904FDA" w:rsidP="00E80520">
            <w:pPr>
              <w:pStyle w:val="cuadroCabe"/>
              <w:jc w:val="right"/>
            </w:pPr>
            <w:r>
              <w:t>334.563</w:t>
            </w:r>
          </w:p>
        </w:tc>
        <w:tc>
          <w:tcPr>
            <w:tcW w:w="1417" w:type="dxa"/>
            <w:tcBorders>
              <w:top w:val="single" w:sz="4" w:space="0" w:color="auto"/>
            </w:tcBorders>
            <w:shd w:val="clear" w:color="auto" w:fill="8DB3E2"/>
            <w:vAlign w:val="center"/>
          </w:tcPr>
          <w:p w:rsidR="00904FDA" w:rsidRPr="0026237E" w:rsidRDefault="00904FDA" w:rsidP="00E80520">
            <w:pPr>
              <w:pStyle w:val="cuadroCabe"/>
              <w:jc w:val="right"/>
            </w:pPr>
            <w:r>
              <w:t>340.303</w:t>
            </w:r>
          </w:p>
        </w:tc>
        <w:tc>
          <w:tcPr>
            <w:tcW w:w="1701" w:type="dxa"/>
            <w:tcBorders>
              <w:top w:val="single" w:sz="4" w:space="0" w:color="auto"/>
            </w:tcBorders>
            <w:shd w:val="clear" w:color="auto" w:fill="8DB3E2"/>
            <w:vAlign w:val="center"/>
          </w:tcPr>
          <w:p w:rsidR="00904FDA" w:rsidRPr="0026237E" w:rsidRDefault="00904FDA" w:rsidP="00E80520">
            <w:pPr>
              <w:pStyle w:val="cuadroCabe"/>
              <w:jc w:val="right"/>
            </w:pPr>
            <w:r>
              <w:t>2</w:t>
            </w:r>
          </w:p>
        </w:tc>
      </w:tr>
    </w:tbl>
    <w:p w:rsidR="00904FDA" w:rsidRDefault="00904FDA" w:rsidP="003D1DEE">
      <w:pPr>
        <w:pStyle w:val="texto"/>
        <w:tabs>
          <w:tab w:val="clear" w:pos="2835"/>
          <w:tab w:val="clear" w:pos="3969"/>
          <w:tab w:val="clear" w:pos="5103"/>
          <w:tab w:val="clear" w:pos="6237"/>
          <w:tab w:val="clear" w:pos="7371"/>
        </w:tabs>
        <w:spacing w:before="240" w:after="120"/>
        <w:rPr>
          <w:szCs w:val="26"/>
        </w:rPr>
      </w:pPr>
      <w:r>
        <w:t xml:space="preserve">2019ko simulazioan jasotako aitorpenen kopurua guztizkoaren ehuneko 96 da, 2018koaren antzeko portzentajea. </w:t>
      </w:r>
    </w:p>
    <w:p w:rsidR="00904FDA" w:rsidRPr="00501DE8" w:rsidRDefault="00904FDA" w:rsidP="00A92510">
      <w:pPr>
        <w:pStyle w:val="texto"/>
        <w:tabs>
          <w:tab w:val="clear" w:pos="2835"/>
          <w:tab w:val="clear" w:pos="3969"/>
          <w:tab w:val="clear" w:pos="5103"/>
          <w:tab w:val="clear" w:pos="6237"/>
          <w:tab w:val="clear" w:pos="7371"/>
        </w:tabs>
        <w:spacing w:before="120" w:after="120"/>
        <w:rPr>
          <w:szCs w:val="26"/>
        </w:rPr>
      </w:pPr>
      <w:r>
        <w:t>Aipatu programa informatikoarekin aurkeztu ez diren aitorpenak ehuneko 14 igo ziren 2019an, 2018arekin alderatuta. Aitorpen horiei dagokienez, adierazi behar dugu desberdintasunak sortzen dituztela azterketa teknikoaren prozesuan, Nafarroako Foru Ogasunaren programaren informazio-xehakatzea baino txiki</w:t>
      </w:r>
      <w:r>
        <w:t>a</w:t>
      </w:r>
      <w:r>
        <w:t>goa ematen dutelako; horrek, izan ere, moteldu egiten du prozesu hori, eta tr</w:t>
      </w:r>
      <w:r>
        <w:t>a</w:t>
      </w:r>
      <w:r>
        <w:t>tamendu espezifiko bat egin beharra dakar.</w:t>
      </w:r>
    </w:p>
    <w:p w:rsidR="00904FDA" w:rsidRDefault="00904FDA"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Aitorpen horien gaineko zerga-onuren kuantifikazioa egiteko, urrats hauek egin dira:</w:t>
      </w:r>
    </w:p>
    <w:p w:rsidR="00904FDA" w:rsidRDefault="00CE0B8B" w:rsidP="00FB1E7E">
      <w:pPr>
        <w:pStyle w:val="texto"/>
        <w:numPr>
          <w:ilvl w:val="0"/>
          <w:numId w:val="13"/>
        </w:numPr>
        <w:tabs>
          <w:tab w:val="clear" w:pos="2835"/>
          <w:tab w:val="clear" w:pos="3969"/>
          <w:tab w:val="clear" w:pos="5103"/>
          <w:tab w:val="clear" w:pos="6237"/>
          <w:tab w:val="clear" w:pos="7371"/>
          <w:tab w:val="left" w:pos="1134"/>
        </w:tabs>
        <w:spacing w:before="120" w:after="120"/>
        <w:ind w:left="0" w:firstLine="284"/>
        <w:rPr>
          <w:szCs w:val="26"/>
        </w:rPr>
      </w:pPr>
      <w:r>
        <w:t>Behin errenta-kanpaina amaituta, sartuko diren aitorpenak kargatzen dira, eta oinarrizko simulazio bat sortzen da.</w:t>
      </w:r>
    </w:p>
    <w:p w:rsidR="004F3C02" w:rsidRDefault="00904FDA" w:rsidP="00FB1E7E">
      <w:pPr>
        <w:pStyle w:val="texto"/>
        <w:numPr>
          <w:ilvl w:val="0"/>
          <w:numId w:val="13"/>
        </w:numPr>
        <w:tabs>
          <w:tab w:val="clear" w:pos="2835"/>
          <w:tab w:val="clear" w:pos="3969"/>
          <w:tab w:val="clear" w:pos="5103"/>
          <w:tab w:val="clear" w:pos="6237"/>
          <w:tab w:val="clear" w:pos="7371"/>
          <w:tab w:val="left" w:pos="1134"/>
        </w:tabs>
        <w:spacing w:before="120" w:after="240"/>
        <w:ind w:left="0" w:firstLine="284"/>
        <w:rPr>
          <w:szCs w:val="26"/>
        </w:rPr>
      </w:pPr>
      <w:r>
        <w:t>Nafarroako Foru Ogasunak simulazioak eskatzen dizkie PFEZaren ka</w:t>
      </w:r>
      <w:r>
        <w:t>n</w:t>
      </w:r>
      <w:r>
        <w:t>painako zereginetan laguntzen duten informatikariei, eta horiek egiten dituzte, aitorpen berriak sortuz, zeinetan aztertu nahi den zerga-pizgarriaren ondorioak ezabatzen baitira; aitorpen horiek benetakoekin alderatzen dira zerga-onura h</w:t>
      </w:r>
      <w:r>
        <w:t>o</w:t>
      </w:r>
      <w:r>
        <w:t>riek zergadunaren kuotan zer eragin izan duten kuantifikatzeko. 2019ko PF</w:t>
      </w:r>
      <w:r>
        <w:t>E</w:t>
      </w:r>
      <w:r>
        <w:t>Zaren kanpainako zerga-onurak betearazteko lortutako emaitzak, errenta-tartearen arabera, honako hauek dira:</w:t>
      </w:r>
    </w:p>
    <w:tbl>
      <w:tblPr>
        <w:tblW w:w="870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724"/>
        <w:gridCol w:w="1688"/>
        <w:gridCol w:w="1067"/>
        <w:gridCol w:w="2226"/>
      </w:tblGrid>
      <w:tr w:rsidR="003511CA" w:rsidRPr="0026237E" w:rsidTr="00EF3566">
        <w:trPr>
          <w:trHeight w:val="397"/>
        </w:trPr>
        <w:tc>
          <w:tcPr>
            <w:tcW w:w="3724" w:type="dxa"/>
            <w:tcBorders>
              <w:bottom w:val="single" w:sz="4" w:space="0" w:color="auto"/>
            </w:tcBorders>
            <w:shd w:val="clear" w:color="auto" w:fill="8DB3E2"/>
            <w:noWrap/>
            <w:vAlign w:val="center"/>
          </w:tcPr>
          <w:p w:rsidR="003511CA" w:rsidRPr="0026237E" w:rsidRDefault="003511CA" w:rsidP="0026237E">
            <w:pPr>
              <w:pStyle w:val="cuadroCabe"/>
            </w:pPr>
            <w:r>
              <w:t xml:space="preserve">Errenta-tartea </w:t>
            </w:r>
          </w:p>
        </w:tc>
        <w:tc>
          <w:tcPr>
            <w:tcW w:w="1688" w:type="dxa"/>
            <w:tcBorders>
              <w:bottom w:val="single" w:sz="4" w:space="0" w:color="auto"/>
            </w:tcBorders>
            <w:shd w:val="clear" w:color="auto" w:fill="8DB3E2"/>
            <w:noWrap/>
            <w:vAlign w:val="center"/>
          </w:tcPr>
          <w:p w:rsidR="003511CA" w:rsidRPr="0026237E" w:rsidRDefault="003511CA" w:rsidP="00E74B91">
            <w:pPr>
              <w:pStyle w:val="cuadroCabe"/>
              <w:jc w:val="right"/>
            </w:pPr>
            <w:r>
              <w:t>Zerga-onura</w:t>
            </w:r>
          </w:p>
        </w:tc>
        <w:tc>
          <w:tcPr>
            <w:tcW w:w="1067" w:type="dxa"/>
            <w:tcBorders>
              <w:bottom w:val="single" w:sz="4" w:space="0" w:color="auto"/>
            </w:tcBorders>
            <w:shd w:val="clear" w:color="auto" w:fill="8DB3E2"/>
            <w:vAlign w:val="center"/>
          </w:tcPr>
          <w:p w:rsidR="00EF3566" w:rsidRDefault="00E74B91" w:rsidP="00E74B91">
            <w:pPr>
              <w:pStyle w:val="cuadroCabe"/>
              <w:jc w:val="right"/>
            </w:pPr>
            <w:r>
              <w:t xml:space="preserve">Zerga-onura / zerga-onuren guztizkoa (%) </w:t>
            </w:r>
          </w:p>
          <w:p w:rsidR="003511CA" w:rsidRPr="0026237E" w:rsidRDefault="003511CA" w:rsidP="00E74B91">
            <w:pPr>
              <w:pStyle w:val="cuadroCabe"/>
              <w:jc w:val="right"/>
            </w:pPr>
          </w:p>
        </w:tc>
        <w:tc>
          <w:tcPr>
            <w:tcW w:w="2226" w:type="dxa"/>
            <w:tcBorders>
              <w:bottom w:val="single" w:sz="4" w:space="0" w:color="auto"/>
            </w:tcBorders>
            <w:shd w:val="clear" w:color="auto" w:fill="8DB3E2"/>
          </w:tcPr>
          <w:p w:rsidR="003511CA" w:rsidRDefault="003511CA" w:rsidP="00E80520">
            <w:pPr>
              <w:pStyle w:val="cuadroCabe"/>
              <w:jc w:val="right"/>
            </w:pPr>
            <w:r>
              <w:t xml:space="preserve">Zerga-onurak dituzten aitorpenen kopurua </w:t>
            </w:r>
          </w:p>
          <w:p w:rsidR="003511CA" w:rsidRPr="0026237E" w:rsidRDefault="003511CA" w:rsidP="00E80520">
            <w:pPr>
              <w:pStyle w:val="cuadroCabe"/>
              <w:jc w:val="right"/>
            </w:pPr>
          </w:p>
        </w:tc>
      </w:tr>
      <w:tr w:rsidR="003511CA" w:rsidRPr="0026237E" w:rsidTr="00EF3566">
        <w:trPr>
          <w:trHeight w:val="198"/>
        </w:trPr>
        <w:tc>
          <w:tcPr>
            <w:tcW w:w="3724" w:type="dxa"/>
            <w:tcBorders>
              <w:top w:val="single" w:sz="4" w:space="0" w:color="auto"/>
              <w:bottom w:val="single" w:sz="2" w:space="0" w:color="auto"/>
            </w:tcBorders>
            <w:shd w:val="clear" w:color="auto" w:fill="auto"/>
            <w:noWrap/>
            <w:vAlign w:val="center"/>
            <w:hideMark/>
          </w:tcPr>
          <w:p w:rsidR="003511CA" w:rsidRPr="00E74B91" w:rsidRDefault="003511CA" w:rsidP="003511CA">
            <w:pPr>
              <w:pStyle w:val="cuatexto"/>
              <w:jc w:val="left"/>
              <w:rPr>
                <w:sz w:val="18"/>
                <w:szCs w:val="18"/>
              </w:rPr>
            </w:pPr>
            <w:r>
              <w:rPr>
                <w:sz w:val="18"/>
                <w:szCs w:val="18"/>
              </w:rPr>
              <w:t>Likidazio-oinarria &lt; 3.000 euro</w:t>
            </w:r>
          </w:p>
        </w:tc>
        <w:tc>
          <w:tcPr>
            <w:tcW w:w="1688" w:type="dxa"/>
            <w:tcBorders>
              <w:top w:val="single" w:sz="4" w:space="0" w:color="auto"/>
              <w:bottom w:val="single" w:sz="2" w:space="0" w:color="auto"/>
            </w:tcBorders>
            <w:shd w:val="clear" w:color="auto" w:fill="auto"/>
            <w:noWrap/>
            <w:vAlign w:val="center"/>
            <w:hideMark/>
          </w:tcPr>
          <w:p w:rsidR="003511CA" w:rsidRPr="00E74B91" w:rsidRDefault="003511CA" w:rsidP="003511CA">
            <w:pPr>
              <w:pStyle w:val="cuatexto"/>
              <w:jc w:val="right"/>
              <w:rPr>
                <w:sz w:val="18"/>
                <w:szCs w:val="18"/>
              </w:rPr>
            </w:pPr>
            <w:r>
              <w:rPr>
                <w:sz w:val="18"/>
                <w:szCs w:val="18"/>
              </w:rPr>
              <w:t>185.112</w:t>
            </w:r>
          </w:p>
        </w:tc>
        <w:tc>
          <w:tcPr>
            <w:tcW w:w="1067" w:type="dxa"/>
            <w:tcBorders>
              <w:top w:val="single" w:sz="4" w:space="0" w:color="auto"/>
              <w:bottom w:val="single" w:sz="2" w:space="0" w:color="auto"/>
            </w:tcBorders>
            <w:shd w:val="clear" w:color="auto" w:fill="auto"/>
            <w:vAlign w:val="center"/>
          </w:tcPr>
          <w:p w:rsidR="003511CA" w:rsidRPr="00E74B91" w:rsidRDefault="003511CA" w:rsidP="003511CA">
            <w:pPr>
              <w:pStyle w:val="cuatexto"/>
              <w:jc w:val="right"/>
              <w:rPr>
                <w:sz w:val="18"/>
                <w:szCs w:val="18"/>
              </w:rPr>
            </w:pPr>
            <w:r>
              <w:rPr>
                <w:sz w:val="18"/>
                <w:szCs w:val="18"/>
              </w:rPr>
              <w:t>0,1</w:t>
            </w:r>
          </w:p>
        </w:tc>
        <w:tc>
          <w:tcPr>
            <w:tcW w:w="2226" w:type="dxa"/>
            <w:tcBorders>
              <w:top w:val="single" w:sz="4" w:space="0" w:color="auto"/>
              <w:bottom w:val="single" w:sz="2" w:space="0" w:color="auto"/>
            </w:tcBorders>
          </w:tcPr>
          <w:p w:rsidR="003511CA" w:rsidRPr="00E74B91" w:rsidRDefault="003511CA" w:rsidP="003511CA">
            <w:pPr>
              <w:pStyle w:val="cuatexto"/>
              <w:jc w:val="right"/>
              <w:rPr>
                <w:sz w:val="18"/>
                <w:szCs w:val="18"/>
              </w:rPr>
            </w:pPr>
            <w:r>
              <w:rPr>
                <w:sz w:val="18"/>
                <w:szCs w:val="18"/>
              </w:rPr>
              <w:t>16</w:t>
            </w:r>
          </w:p>
        </w:tc>
      </w:tr>
      <w:tr w:rsidR="003511CA" w:rsidRPr="0026237E" w:rsidTr="00EF3566">
        <w:trPr>
          <w:trHeight w:val="198"/>
        </w:trPr>
        <w:tc>
          <w:tcPr>
            <w:tcW w:w="3724"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left"/>
              <w:rPr>
                <w:sz w:val="18"/>
                <w:szCs w:val="18"/>
              </w:rPr>
            </w:pPr>
            <w:r>
              <w:rPr>
                <w:sz w:val="18"/>
                <w:szCs w:val="18"/>
              </w:rPr>
              <w:t>Likidazio-oinarria (3.000,01; 6.000 euro)</w:t>
            </w:r>
          </w:p>
        </w:tc>
        <w:tc>
          <w:tcPr>
            <w:tcW w:w="1688"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right"/>
              <w:rPr>
                <w:sz w:val="18"/>
                <w:szCs w:val="18"/>
              </w:rPr>
            </w:pPr>
            <w:r>
              <w:rPr>
                <w:sz w:val="18"/>
                <w:szCs w:val="18"/>
              </w:rPr>
              <w:t>77.005</w:t>
            </w:r>
          </w:p>
        </w:tc>
        <w:tc>
          <w:tcPr>
            <w:tcW w:w="1067" w:type="dxa"/>
            <w:tcBorders>
              <w:top w:val="single" w:sz="2" w:space="0" w:color="auto"/>
              <w:bottom w:val="single" w:sz="2" w:space="0" w:color="auto"/>
            </w:tcBorders>
            <w:shd w:val="clear" w:color="auto" w:fill="auto"/>
            <w:vAlign w:val="center"/>
          </w:tcPr>
          <w:p w:rsidR="003511CA" w:rsidRPr="00E74B91" w:rsidRDefault="003511CA" w:rsidP="003511CA">
            <w:pPr>
              <w:pStyle w:val="cuatexto"/>
              <w:jc w:val="right"/>
              <w:rPr>
                <w:sz w:val="18"/>
                <w:szCs w:val="18"/>
              </w:rPr>
            </w:pPr>
            <w:r>
              <w:rPr>
                <w:sz w:val="18"/>
                <w:szCs w:val="18"/>
              </w:rPr>
              <w:t>0</w:t>
            </w:r>
          </w:p>
        </w:tc>
        <w:tc>
          <w:tcPr>
            <w:tcW w:w="2226" w:type="dxa"/>
            <w:tcBorders>
              <w:top w:val="single" w:sz="2" w:space="0" w:color="auto"/>
              <w:bottom w:val="single" w:sz="2" w:space="0" w:color="auto"/>
            </w:tcBorders>
          </w:tcPr>
          <w:p w:rsidR="003511CA" w:rsidRPr="00E74B91" w:rsidRDefault="003511CA" w:rsidP="003511CA">
            <w:pPr>
              <w:pStyle w:val="cuatexto"/>
              <w:jc w:val="right"/>
              <w:rPr>
                <w:sz w:val="18"/>
                <w:szCs w:val="18"/>
              </w:rPr>
            </w:pPr>
            <w:r>
              <w:rPr>
                <w:sz w:val="18"/>
                <w:szCs w:val="18"/>
              </w:rPr>
              <w:t>37</w:t>
            </w:r>
          </w:p>
        </w:tc>
      </w:tr>
      <w:tr w:rsidR="003511CA" w:rsidRPr="0026237E" w:rsidTr="00EF3566">
        <w:trPr>
          <w:trHeight w:val="198"/>
        </w:trPr>
        <w:tc>
          <w:tcPr>
            <w:tcW w:w="3724"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left"/>
              <w:rPr>
                <w:sz w:val="18"/>
                <w:szCs w:val="18"/>
              </w:rPr>
            </w:pPr>
            <w:r>
              <w:rPr>
                <w:sz w:val="18"/>
                <w:szCs w:val="18"/>
              </w:rPr>
              <w:t>Likidazio-oinarria (6.000,01; 12.000 euro)</w:t>
            </w:r>
          </w:p>
        </w:tc>
        <w:tc>
          <w:tcPr>
            <w:tcW w:w="1688"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right"/>
              <w:rPr>
                <w:sz w:val="18"/>
                <w:szCs w:val="18"/>
              </w:rPr>
            </w:pPr>
            <w:r>
              <w:rPr>
                <w:sz w:val="18"/>
                <w:szCs w:val="18"/>
              </w:rPr>
              <w:t>15.221.894</w:t>
            </w:r>
          </w:p>
        </w:tc>
        <w:tc>
          <w:tcPr>
            <w:tcW w:w="1067" w:type="dxa"/>
            <w:tcBorders>
              <w:top w:val="single" w:sz="2" w:space="0" w:color="auto"/>
              <w:bottom w:val="single" w:sz="2" w:space="0" w:color="auto"/>
            </w:tcBorders>
            <w:shd w:val="clear" w:color="auto" w:fill="auto"/>
            <w:vAlign w:val="center"/>
          </w:tcPr>
          <w:p w:rsidR="003511CA" w:rsidRPr="00E74B91" w:rsidRDefault="003511CA" w:rsidP="003511CA">
            <w:pPr>
              <w:pStyle w:val="cuatexto"/>
              <w:jc w:val="right"/>
              <w:rPr>
                <w:sz w:val="18"/>
                <w:szCs w:val="18"/>
              </w:rPr>
            </w:pPr>
            <w:r>
              <w:rPr>
                <w:sz w:val="18"/>
                <w:szCs w:val="18"/>
              </w:rPr>
              <w:t>4</w:t>
            </w:r>
          </w:p>
        </w:tc>
        <w:tc>
          <w:tcPr>
            <w:tcW w:w="2226" w:type="dxa"/>
            <w:tcBorders>
              <w:top w:val="single" w:sz="2" w:space="0" w:color="auto"/>
              <w:bottom w:val="single" w:sz="2" w:space="0" w:color="auto"/>
            </w:tcBorders>
          </w:tcPr>
          <w:p w:rsidR="003511CA" w:rsidRPr="00E74B91" w:rsidRDefault="003511CA" w:rsidP="003511CA">
            <w:pPr>
              <w:pStyle w:val="cuatexto"/>
              <w:jc w:val="right"/>
              <w:rPr>
                <w:sz w:val="18"/>
                <w:szCs w:val="18"/>
              </w:rPr>
            </w:pPr>
            <w:r>
              <w:rPr>
                <w:sz w:val="18"/>
                <w:szCs w:val="18"/>
              </w:rPr>
              <w:t>26.863</w:t>
            </w:r>
          </w:p>
        </w:tc>
      </w:tr>
      <w:tr w:rsidR="003511CA" w:rsidRPr="0026237E" w:rsidTr="00EF3566">
        <w:trPr>
          <w:trHeight w:val="198"/>
        </w:trPr>
        <w:tc>
          <w:tcPr>
            <w:tcW w:w="3724"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left"/>
              <w:rPr>
                <w:sz w:val="18"/>
                <w:szCs w:val="18"/>
              </w:rPr>
            </w:pPr>
            <w:r>
              <w:rPr>
                <w:sz w:val="18"/>
                <w:szCs w:val="18"/>
              </w:rPr>
              <w:t>Likidazio-oinarria (12.000,01; 18.000 euro)</w:t>
            </w:r>
          </w:p>
        </w:tc>
        <w:tc>
          <w:tcPr>
            <w:tcW w:w="1688"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right"/>
              <w:rPr>
                <w:sz w:val="18"/>
                <w:szCs w:val="18"/>
              </w:rPr>
            </w:pPr>
            <w:r>
              <w:rPr>
                <w:sz w:val="18"/>
                <w:szCs w:val="18"/>
              </w:rPr>
              <w:t>39.398.520</w:t>
            </w:r>
          </w:p>
        </w:tc>
        <w:tc>
          <w:tcPr>
            <w:tcW w:w="1067" w:type="dxa"/>
            <w:tcBorders>
              <w:top w:val="single" w:sz="2" w:space="0" w:color="auto"/>
              <w:bottom w:val="single" w:sz="2" w:space="0" w:color="auto"/>
            </w:tcBorders>
            <w:shd w:val="clear" w:color="auto" w:fill="auto"/>
            <w:vAlign w:val="center"/>
          </w:tcPr>
          <w:p w:rsidR="003511CA" w:rsidRPr="00E74B91" w:rsidRDefault="003511CA" w:rsidP="003511CA">
            <w:pPr>
              <w:pStyle w:val="cuatexto"/>
              <w:jc w:val="right"/>
              <w:rPr>
                <w:sz w:val="18"/>
                <w:szCs w:val="18"/>
              </w:rPr>
            </w:pPr>
            <w:r>
              <w:rPr>
                <w:sz w:val="18"/>
                <w:szCs w:val="18"/>
              </w:rPr>
              <w:t>11</w:t>
            </w:r>
          </w:p>
        </w:tc>
        <w:tc>
          <w:tcPr>
            <w:tcW w:w="2226" w:type="dxa"/>
            <w:tcBorders>
              <w:top w:val="single" w:sz="2" w:space="0" w:color="auto"/>
              <w:bottom w:val="single" w:sz="2" w:space="0" w:color="auto"/>
            </w:tcBorders>
          </w:tcPr>
          <w:p w:rsidR="003511CA" w:rsidRPr="00E74B91" w:rsidRDefault="003511CA" w:rsidP="003511CA">
            <w:pPr>
              <w:pStyle w:val="cuatexto"/>
              <w:jc w:val="right"/>
              <w:rPr>
                <w:sz w:val="18"/>
                <w:szCs w:val="18"/>
              </w:rPr>
            </w:pPr>
            <w:r>
              <w:rPr>
                <w:sz w:val="18"/>
                <w:szCs w:val="18"/>
              </w:rPr>
              <w:t>55.792</w:t>
            </w:r>
          </w:p>
        </w:tc>
      </w:tr>
      <w:tr w:rsidR="003511CA" w:rsidRPr="0026237E" w:rsidTr="00EF3566">
        <w:trPr>
          <w:trHeight w:val="198"/>
        </w:trPr>
        <w:tc>
          <w:tcPr>
            <w:tcW w:w="3724"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left"/>
              <w:rPr>
                <w:sz w:val="18"/>
                <w:szCs w:val="18"/>
              </w:rPr>
            </w:pPr>
            <w:r>
              <w:rPr>
                <w:sz w:val="18"/>
                <w:szCs w:val="18"/>
              </w:rPr>
              <w:t>Likidazio-oinarria (18.000,01; 24.000 euro)</w:t>
            </w:r>
          </w:p>
        </w:tc>
        <w:tc>
          <w:tcPr>
            <w:tcW w:w="1688"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right"/>
              <w:rPr>
                <w:sz w:val="18"/>
                <w:szCs w:val="18"/>
              </w:rPr>
            </w:pPr>
            <w:r>
              <w:rPr>
                <w:sz w:val="18"/>
                <w:szCs w:val="18"/>
              </w:rPr>
              <w:t>44.386.346</w:t>
            </w:r>
          </w:p>
        </w:tc>
        <w:tc>
          <w:tcPr>
            <w:tcW w:w="1067" w:type="dxa"/>
            <w:tcBorders>
              <w:top w:val="single" w:sz="2" w:space="0" w:color="auto"/>
              <w:bottom w:val="single" w:sz="2" w:space="0" w:color="auto"/>
            </w:tcBorders>
            <w:shd w:val="clear" w:color="auto" w:fill="auto"/>
            <w:vAlign w:val="center"/>
          </w:tcPr>
          <w:p w:rsidR="003511CA" w:rsidRPr="00E74B91" w:rsidRDefault="003511CA" w:rsidP="003511CA">
            <w:pPr>
              <w:pStyle w:val="cuatexto"/>
              <w:jc w:val="right"/>
              <w:rPr>
                <w:sz w:val="18"/>
                <w:szCs w:val="18"/>
              </w:rPr>
            </w:pPr>
            <w:r>
              <w:rPr>
                <w:sz w:val="18"/>
                <w:szCs w:val="18"/>
              </w:rPr>
              <w:t>12</w:t>
            </w:r>
          </w:p>
        </w:tc>
        <w:tc>
          <w:tcPr>
            <w:tcW w:w="2226" w:type="dxa"/>
            <w:tcBorders>
              <w:top w:val="single" w:sz="2" w:space="0" w:color="auto"/>
              <w:bottom w:val="single" w:sz="2" w:space="0" w:color="auto"/>
            </w:tcBorders>
          </w:tcPr>
          <w:p w:rsidR="003511CA" w:rsidRPr="00E74B91" w:rsidRDefault="003511CA" w:rsidP="003511CA">
            <w:pPr>
              <w:pStyle w:val="cuatexto"/>
              <w:jc w:val="right"/>
              <w:rPr>
                <w:sz w:val="18"/>
                <w:szCs w:val="18"/>
              </w:rPr>
            </w:pPr>
            <w:r>
              <w:rPr>
                <w:sz w:val="18"/>
                <w:szCs w:val="18"/>
              </w:rPr>
              <w:t>73.782</w:t>
            </w:r>
          </w:p>
        </w:tc>
      </w:tr>
      <w:tr w:rsidR="003511CA" w:rsidRPr="0026237E" w:rsidTr="00EF3566">
        <w:trPr>
          <w:trHeight w:val="198"/>
        </w:trPr>
        <w:tc>
          <w:tcPr>
            <w:tcW w:w="3724"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left"/>
              <w:rPr>
                <w:sz w:val="18"/>
                <w:szCs w:val="18"/>
              </w:rPr>
            </w:pPr>
            <w:r>
              <w:rPr>
                <w:sz w:val="18"/>
                <w:szCs w:val="18"/>
              </w:rPr>
              <w:t>Likidazio-oinarria (24.000,01; 30.000 euro)</w:t>
            </w:r>
          </w:p>
        </w:tc>
        <w:tc>
          <w:tcPr>
            <w:tcW w:w="1688"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right"/>
              <w:rPr>
                <w:sz w:val="18"/>
                <w:szCs w:val="18"/>
              </w:rPr>
            </w:pPr>
            <w:r>
              <w:rPr>
                <w:sz w:val="18"/>
                <w:szCs w:val="18"/>
              </w:rPr>
              <w:t>43.327.451</w:t>
            </w:r>
          </w:p>
        </w:tc>
        <w:tc>
          <w:tcPr>
            <w:tcW w:w="1067" w:type="dxa"/>
            <w:tcBorders>
              <w:top w:val="single" w:sz="2" w:space="0" w:color="auto"/>
              <w:bottom w:val="single" w:sz="2" w:space="0" w:color="auto"/>
            </w:tcBorders>
            <w:shd w:val="clear" w:color="auto" w:fill="auto"/>
            <w:vAlign w:val="center"/>
          </w:tcPr>
          <w:p w:rsidR="003511CA" w:rsidRPr="00E74B91" w:rsidRDefault="003511CA" w:rsidP="003511CA">
            <w:pPr>
              <w:pStyle w:val="cuatexto"/>
              <w:jc w:val="right"/>
              <w:rPr>
                <w:sz w:val="18"/>
                <w:szCs w:val="18"/>
              </w:rPr>
            </w:pPr>
            <w:r>
              <w:rPr>
                <w:sz w:val="18"/>
                <w:szCs w:val="18"/>
              </w:rPr>
              <w:t>12</w:t>
            </w:r>
          </w:p>
        </w:tc>
        <w:tc>
          <w:tcPr>
            <w:tcW w:w="2226" w:type="dxa"/>
            <w:tcBorders>
              <w:top w:val="single" w:sz="2" w:space="0" w:color="auto"/>
              <w:bottom w:val="single" w:sz="2" w:space="0" w:color="auto"/>
            </w:tcBorders>
          </w:tcPr>
          <w:p w:rsidR="003511CA" w:rsidRPr="00E74B91" w:rsidRDefault="003511CA" w:rsidP="003511CA">
            <w:pPr>
              <w:pStyle w:val="cuatexto"/>
              <w:jc w:val="right"/>
              <w:rPr>
                <w:sz w:val="18"/>
                <w:szCs w:val="18"/>
              </w:rPr>
            </w:pPr>
            <w:r>
              <w:rPr>
                <w:sz w:val="18"/>
                <w:szCs w:val="18"/>
              </w:rPr>
              <w:t>64.520</w:t>
            </w:r>
          </w:p>
        </w:tc>
      </w:tr>
      <w:tr w:rsidR="003511CA" w:rsidRPr="0026237E" w:rsidTr="00EF3566">
        <w:trPr>
          <w:trHeight w:val="198"/>
        </w:trPr>
        <w:tc>
          <w:tcPr>
            <w:tcW w:w="3724"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left"/>
              <w:rPr>
                <w:sz w:val="18"/>
                <w:szCs w:val="18"/>
              </w:rPr>
            </w:pPr>
            <w:r>
              <w:rPr>
                <w:sz w:val="18"/>
                <w:szCs w:val="18"/>
              </w:rPr>
              <w:t>Likidazio-oinarria (30.000,01; 45.000 euro)</w:t>
            </w:r>
          </w:p>
        </w:tc>
        <w:tc>
          <w:tcPr>
            <w:tcW w:w="1688"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right"/>
              <w:rPr>
                <w:sz w:val="18"/>
                <w:szCs w:val="18"/>
              </w:rPr>
            </w:pPr>
            <w:r>
              <w:rPr>
                <w:sz w:val="18"/>
                <w:szCs w:val="18"/>
              </w:rPr>
              <w:t>95.354.615</w:t>
            </w:r>
          </w:p>
        </w:tc>
        <w:tc>
          <w:tcPr>
            <w:tcW w:w="1067" w:type="dxa"/>
            <w:tcBorders>
              <w:top w:val="single" w:sz="2" w:space="0" w:color="auto"/>
              <w:bottom w:val="single" w:sz="2" w:space="0" w:color="auto"/>
            </w:tcBorders>
            <w:shd w:val="clear" w:color="auto" w:fill="auto"/>
            <w:vAlign w:val="center"/>
          </w:tcPr>
          <w:p w:rsidR="003511CA" w:rsidRPr="00E74B91" w:rsidRDefault="003511CA" w:rsidP="003511CA">
            <w:pPr>
              <w:pStyle w:val="cuatexto"/>
              <w:jc w:val="right"/>
              <w:rPr>
                <w:sz w:val="18"/>
                <w:szCs w:val="18"/>
              </w:rPr>
            </w:pPr>
            <w:r>
              <w:rPr>
                <w:sz w:val="18"/>
                <w:szCs w:val="18"/>
              </w:rPr>
              <w:t>26</w:t>
            </w:r>
          </w:p>
        </w:tc>
        <w:tc>
          <w:tcPr>
            <w:tcW w:w="2226" w:type="dxa"/>
            <w:tcBorders>
              <w:top w:val="single" w:sz="2" w:space="0" w:color="auto"/>
              <w:bottom w:val="single" w:sz="2" w:space="0" w:color="auto"/>
            </w:tcBorders>
          </w:tcPr>
          <w:p w:rsidR="003511CA" w:rsidRPr="00E74B91" w:rsidRDefault="003511CA" w:rsidP="003511CA">
            <w:pPr>
              <w:pStyle w:val="cuatexto"/>
              <w:jc w:val="right"/>
              <w:rPr>
                <w:sz w:val="18"/>
                <w:szCs w:val="18"/>
              </w:rPr>
            </w:pPr>
            <w:r>
              <w:rPr>
                <w:sz w:val="18"/>
                <w:szCs w:val="18"/>
              </w:rPr>
              <w:t>128.486</w:t>
            </w:r>
          </w:p>
        </w:tc>
      </w:tr>
      <w:tr w:rsidR="003511CA" w:rsidRPr="0026237E" w:rsidTr="00EF3566">
        <w:trPr>
          <w:trHeight w:val="198"/>
        </w:trPr>
        <w:tc>
          <w:tcPr>
            <w:tcW w:w="3724"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left"/>
              <w:rPr>
                <w:sz w:val="18"/>
                <w:szCs w:val="18"/>
              </w:rPr>
            </w:pPr>
            <w:r>
              <w:rPr>
                <w:sz w:val="18"/>
                <w:szCs w:val="18"/>
              </w:rPr>
              <w:lastRenderedPageBreak/>
              <w:t>Likidazio-oinarria (45.000,01; 60.000 euro)</w:t>
            </w:r>
          </w:p>
        </w:tc>
        <w:tc>
          <w:tcPr>
            <w:tcW w:w="1688"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right"/>
              <w:rPr>
                <w:sz w:val="18"/>
                <w:szCs w:val="18"/>
              </w:rPr>
            </w:pPr>
            <w:r>
              <w:rPr>
                <w:sz w:val="18"/>
                <w:szCs w:val="18"/>
              </w:rPr>
              <w:t>56.415.878</w:t>
            </w:r>
          </w:p>
        </w:tc>
        <w:tc>
          <w:tcPr>
            <w:tcW w:w="1067" w:type="dxa"/>
            <w:tcBorders>
              <w:top w:val="single" w:sz="2" w:space="0" w:color="auto"/>
              <w:bottom w:val="single" w:sz="2" w:space="0" w:color="auto"/>
            </w:tcBorders>
            <w:shd w:val="clear" w:color="auto" w:fill="auto"/>
            <w:vAlign w:val="center"/>
          </w:tcPr>
          <w:p w:rsidR="003511CA" w:rsidRPr="00E74B91" w:rsidRDefault="003511CA" w:rsidP="003511CA">
            <w:pPr>
              <w:pStyle w:val="cuatexto"/>
              <w:jc w:val="right"/>
              <w:rPr>
                <w:sz w:val="18"/>
                <w:szCs w:val="18"/>
              </w:rPr>
            </w:pPr>
            <w:r>
              <w:rPr>
                <w:sz w:val="18"/>
                <w:szCs w:val="18"/>
              </w:rPr>
              <w:t>16</w:t>
            </w:r>
          </w:p>
        </w:tc>
        <w:tc>
          <w:tcPr>
            <w:tcW w:w="2226" w:type="dxa"/>
            <w:tcBorders>
              <w:top w:val="single" w:sz="2" w:space="0" w:color="auto"/>
              <w:bottom w:val="single" w:sz="2" w:space="0" w:color="auto"/>
            </w:tcBorders>
          </w:tcPr>
          <w:p w:rsidR="003511CA" w:rsidRPr="00E74B91" w:rsidRDefault="003511CA" w:rsidP="003511CA">
            <w:pPr>
              <w:pStyle w:val="cuatexto"/>
              <w:jc w:val="right"/>
              <w:rPr>
                <w:sz w:val="18"/>
                <w:szCs w:val="18"/>
              </w:rPr>
            </w:pPr>
            <w:r>
              <w:rPr>
                <w:sz w:val="18"/>
                <w:szCs w:val="18"/>
              </w:rPr>
              <w:t>68.964</w:t>
            </w:r>
          </w:p>
        </w:tc>
      </w:tr>
      <w:tr w:rsidR="003511CA" w:rsidRPr="0026237E" w:rsidTr="00EF3566">
        <w:trPr>
          <w:trHeight w:val="198"/>
        </w:trPr>
        <w:tc>
          <w:tcPr>
            <w:tcW w:w="3724"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left"/>
              <w:rPr>
                <w:sz w:val="18"/>
                <w:szCs w:val="18"/>
              </w:rPr>
            </w:pPr>
            <w:r>
              <w:rPr>
                <w:sz w:val="18"/>
                <w:szCs w:val="18"/>
              </w:rPr>
              <w:t>Likidazio-oinarria (60.000,01; 90.000 euro)</w:t>
            </w:r>
          </w:p>
        </w:tc>
        <w:tc>
          <w:tcPr>
            <w:tcW w:w="1688"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right"/>
              <w:rPr>
                <w:sz w:val="18"/>
                <w:szCs w:val="18"/>
              </w:rPr>
            </w:pPr>
            <w:r>
              <w:rPr>
                <w:sz w:val="18"/>
                <w:szCs w:val="18"/>
              </w:rPr>
              <w:t>44.869.302</w:t>
            </w:r>
          </w:p>
        </w:tc>
        <w:tc>
          <w:tcPr>
            <w:tcW w:w="1067" w:type="dxa"/>
            <w:tcBorders>
              <w:top w:val="single" w:sz="2" w:space="0" w:color="auto"/>
              <w:bottom w:val="single" w:sz="2" w:space="0" w:color="auto"/>
            </w:tcBorders>
            <w:shd w:val="clear" w:color="auto" w:fill="auto"/>
            <w:vAlign w:val="center"/>
          </w:tcPr>
          <w:p w:rsidR="003511CA" w:rsidRPr="00E74B91" w:rsidRDefault="003511CA" w:rsidP="003511CA">
            <w:pPr>
              <w:pStyle w:val="cuatexto"/>
              <w:jc w:val="right"/>
              <w:rPr>
                <w:sz w:val="18"/>
                <w:szCs w:val="18"/>
              </w:rPr>
            </w:pPr>
            <w:r>
              <w:rPr>
                <w:sz w:val="18"/>
                <w:szCs w:val="18"/>
              </w:rPr>
              <w:t>12</w:t>
            </w:r>
          </w:p>
        </w:tc>
        <w:tc>
          <w:tcPr>
            <w:tcW w:w="2226" w:type="dxa"/>
            <w:tcBorders>
              <w:top w:val="single" w:sz="2" w:space="0" w:color="auto"/>
              <w:bottom w:val="single" w:sz="2" w:space="0" w:color="auto"/>
            </w:tcBorders>
          </w:tcPr>
          <w:p w:rsidR="003511CA" w:rsidRPr="00E74B91" w:rsidRDefault="003511CA" w:rsidP="003511CA">
            <w:pPr>
              <w:pStyle w:val="cuatexto"/>
              <w:jc w:val="right"/>
              <w:rPr>
                <w:sz w:val="18"/>
                <w:szCs w:val="18"/>
              </w:rPr>
            </w:pPr>
            <w:r>
              <w:rPr>
                <w:sz w:val="18"/>
                <w:szCs w:val="18"/>
              </w:rPr>
              <w:t>52.959</w:t>
            </w:r>
          </w:p>
        </w:tc>
      </w:tr>
      <w:tr w:rsidR="003511CA" w:rsidRPr="0026237E" w:rsidTr="00EF3566">
        <w:trPr>
          <w:trHeight w:val="198"/>
        </w:trPr>
        <w:tc>
          <w:tcPr>
            <w:tcW w:w="3724"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left"/>
              <w:rPr>
                <w:sz w:val="18"/>
                <w:szCs w:val="18"/>
              </w:rPr>
            </w:pPr>
            <w:r>
              <w:rPr>
                <w:sz w:val="18"/>
                <w:szCs w:val="18"/>
              </w:rPr>
              <w:t>Likidazio-oinarria (90.000,01; 120.000 euro)</w:t>
            </w:r>
          </w:p>
        </w:tc>
        <w:tc>
          <w:tcPr>
            <w:tcW w:w="1688"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right"/>
              <w:rPr>
                <w:sz w:val="18"/>
                <w:szCs w:val="18"/>
              </w:rPr>
            </w:pPr>
            <w:r>
              <w:rPr>
                <w:sz w:val="18"/>
                <w:szCs w:val="18"/>
              </w:rPr>
              <w:t>13.058.621</w:t>
            </w:r>
          </w:p>
        </w:tc>
        <w:tc>
          <w:tcPr>
            <w:tcW w:w="1067" w:type="dxa"/>
            <w:tcBorders>
              <w:top w:val="single" w:sz="2" w:space="0" w:color="auto"/>
              <w:bottom w:val="single" w:sz="2" w:space="0" w:color="auto"/>
            </w:tcBorders>
            <w:shd w:val="clear" w:color="auto" w:fill="auto"/>
            <w:vAlign w:val="center"/>
          </w:tcPr>
          <w:p w:rsidR="003511CA" w:rsidRPr="00E74B91" w:rsidRDefault="003511CA" w:rsidP="003511CA">
            <w:pPr>
              <w:pStyle w:val="cuatexto"/>
              <w:jc w:val="right"/>
              <w:rPr>
                <w:sz w:val="18"/>
                <w:szCs w:val="18"/>
              </w:rPr>
            </w:pPr>
            <w:r>
              <w:rPr>
                <w:sz w:val="18"/>
                <w:szCs w:val="18"/>
              </w:rPr>
              <w:t>4</w:t>
            </w:r>
          </w:p>
        </w:tc>
        <w:tc>
          <w:tcPr>
            <w:tcW w:w="2226" w:type="dxa"/>
            <w:tcBorders>
              <w:top w:val="single" w:sz="2" w:space="0" w:color="auto"/>
              <w:bottom w:val="single" w:sz="2" w:space="0" w:color="auto"/>
            </w:tcBorders>
          </w:tcPr>
          <w:p w:rsidR="003511CA" w:rsidRPr="00E74B91" w:rsidRDefault="003511CA" w:rsidP="003511CA">
            <w:pPr>
              <w:pStyle w:val="cuatexto"/>
              <w:jc w:val="right"/>
              <w:rPr>
                <w:sz w:val="18"/>
                <w:szCs w:val="18"/>
              </w:rPr>
            </w:pPr>
            <w:r>
              <w:rPr>
                <w:sz w:val="18"/>
                <w:szCs w:val="18"/>
              </w:rPr>
              <w:t>13.158</w:t>
            </w:r>
          </w:p>
        </w:tc>
      </w:tr>
      <w:tr w:rsidR="003511CA" w:rsidRPr="0026237E" w:rsidTr="00EF3566">
        <w:trPr>
          <w:trHeight w:val="198"/>
        </w:trPr>
        <w:tc>
          <w:tcPr>
            <w:tcW w:w="3724"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left"/>
              <w:rPr>
                <w:sz w:val="18"/>
                <w:szCs w:val="18"/>
              </w:rPr>
            </w:pPr>
            <w:r>
              <w:rPr>
                <w:sz w:val="18"/>
                <w:szCs w:val="18"/>
              </w:rPr>
              <w:t>Likidazio-oinarria (120.000,01; 180.000 euro)</w:t>
            </w:r>
          </w:p>
        </w:tc>
        <w:tc>
          <w:tcPr>
            <w:tcW w:w="1688"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right"/>
              <w:rPr>
                <w:sz w:val="18"/>
                <w:szCs w:val="18"/>
              </w:rPr>
            </w:pPr>
            <w:r>
              <w:rPr>
                <w:sz w:val="18"/>
                <w:szCs w:val="18"/>
              </w:rPr>
              <w:t>7.117.273</w:t>
            </w:r>
          </w:p>
        </w:tc>
        <w:tc>
          <w:tcPr>
            <w:tcW w:w="1067" w:type="dxa"/>
            <w:tcBorders>
              <w:top w:val="single" w:sz="2" w:space="0" w:color="auto"/>
              <w:bottom w:val="single" w:sz="2" w:space="0" w:color="auto"/>
            </w:tcBorders>
            <w:shd w:val="clear" w:color="auto" w:fill="auto"/>
            <w:vAlign w:val="center"/>
          </w:tcPr>
          <w:p w:rsidR="003511CA" w:rsidRPr="00E74B91" w:rsidRDefault="003511CA" w:rsidP="003511CA">
            <w:pPr>
              <w:pStyle w:val="cuatexto"/>
              <w:jc w:val="right"/>
              <w:rPr>
                <w:sz w:val="18"/>
                <w:szCs w:val="18"/>
              </w:rPr>
            </w:pPr>
            <w:r>
              <w:rPr>
                <w:sz w:val="18"/>
                <w:szCs w:val="18"/>
              </w:rPr>
              <w:t>2</w:t>
            </w:r>
          </w:p>
        </w:tc>
        <w:tc>
          <w:tcPr>
            <w:tcW w:w="2226" w:type="dxa"/>
            <w:tcBorders>
              <w:top w:val="single" w:sz="2" w:space="0" w:color="auto"/>
              <w:bottom w:val="single" w:sz="2" w:space="0" w:color="auto"/>
            </w:tcBorders>
          </w:tcPr>
          <w:p w:rsidR="003511CA" w:rsidRPr="00E74B91" w:rsidRDefault="003511CA" w:rsidP="003511CA">
            <w:pPr>
              <w:pStyle w:val="cuatexto"/>
              <w:jc w:val="right"/>
              <w:rPr>
                <w:sz w:val="18"/>
                <w:szCs w:val="18"/>
              </w:rPr>
            </w:pPr>
            <w:r>
              <w:rPr>
                <w:sz w:val="18"/>
                <w:szCs w:val="18"/>
              </w:rPr>
              <w:t>6.187</w:t>
            </w:r>
          </w:p>
        </w:tc>
      </w:tr>
      <w:tr w:rsidR="003511CA" w:rsidRPr="0026237E" w:rsidTr="00EF3566">
        <w:trPr>
          <w:trHeight w:val="198"/>
        </w:trPr>
        <w:tc>
          <w:tcPr>
            <w:tcW w:w="3724"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left"/>
              <w:rPr>
                <w:sz w:val="18"/>
                <w:szCs w:val="18"/>
              </w:rPr>
            </w:pPr>
            <w:r>
              <w:rPr>
                <w:sz w:val="18"/>
                <w:szCs w:val="18"/>
              </w:rPr>
              <w:t>Likidazio-oinarria (180.000,01; 300.000 euro)</w:t>
            </w:r>
          </w:p>
        </w:tc>
        <w:tc>
          <w:tcPr>
            <w:tcW w:w="1688"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right"/>
              <w:rPr>
                <w:sz w:val="18"/>
                <w:szCs w:val="18"/>
              </w:rPr>
            </w:pPr>
            <w:r>
              <w:rPr>
                <w:sz w:val="18"/>
                <w:szCs w:val="18"/>
              </w:rPr>
              <w:t>2.696.716</w:t>
            </w:r>
          </w:p>
        </w:tc>
        <w:tc>
          <w:tcPr>
            <w:tcW w:w="1067" w:type="dxa"/>
            <w:tcBorders>
              <w:top w:val="single" w:sz="2" w:space="0" w:color="auto"/>
              <w:bottom w:val="single" w:sz="2" w:space="0" w:color="auto"/>
            </w:tcBorders>
            <w:shd w:val="clear" w:color="auto" w:fill="auto"/>
            <w:vAlign w:val="center"/>
          </w:tcPr>
          <w:p w:rsidR="003511CA" w:rsidRPr="00E74B91" w:rsidRDefault="003511CA" w:rsidP="003511CA">
            <w:pPr>
              <w:pStyle w:val="cuatexto"/>
              <w:jc w:val="right"/>
              <w:rPr>
                <w:sz w:val="18"/>
                <w:szCs w:val="18"/>
              </w:rPr>
            </w:pPr>
            <w:r>
              <w:rPr>
                <w:sz w:val="18"/>
                <w:szCs w:val="18"/>
              </w:rPr>
              <w:t>1</w:t>
            </w:r>
          </w:p>
        </w:tc>
        <w:tc>
          <w:tcPr>
            <w:tcW w:w="2226" w:type="dxa"/>
            <w:tcBorders>
              <w:top w:val="single" w:sz="2" w:space="0" w:color="auto"/>
              <w:bottom w:val="single" w:sz="2" w:space="0" w:color="auto"/>
            </w:tcBorders>
          </w:tcPr>
          <w:p w:rsidR="003511CA" w:rsidRPr="00E74B91" w:rsidRDefault="003511CA" w:rsidP="003511CA">
            <w:pPr>
              <w:pStyle w:val="cuatexto"/>
              <w:jc w:val="right"/>
              <w:rPr>
                <w:sz w:val="18"/>
                <w:szCs w:val="18"/>
              </w:rPr>
            </w:pPr>
            <w:r>
              <w:rPr>
                <w:sz w:val="18"/>
                <w:szCs w:val="18"/>
              </w:rPr>
              <w:t>1.887</w:t>
            </w:r>
          </w:p>
        </w:tc>
      </w:tr>
      <w:tr w:rsidR="003511CA" w:rsidRPr="0026237E" w:rsidTr="00EF3566">
        <w:trPr>
          <w:trHeight w:val="198"/>
        </w:trPr>
        <w:tc>
          <w:tcPr>
            <w:tcW w:w="3724"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left"/>
              <w:rPr>
                <w:sz w:val="18"/>
                <w:szCs w:val="18"/>
              </w:rPr>
            </w:pPr>
            <w:r>
              <w:rPr>
                <w:sz w:val="18"/>
                <w:szCs w:val="18"/>
              </w:rPr>
              <w:t>Likidazio-oinarria (300.000,01; 600.000 euro)</w:t>
            </w:r>
          </w:p>
        </w:tc>
        <w:tc>
          <w:tcPr>
            <w:tcW w:w="1688" w:type="dxa"/>
            <w:tcBorders>
              <w:top w:val="single" w:sz="2" w:space="0" w:color="auto"/>
              <w:bottom w:val="single" w:sz="2" w:space="0" w:color="auto"/>
            </w:tcBorders>
            <w:shd w:val="clear" w:color="auto" w:fill="auto"/>
            <w:noWrap/>
            <w:vAlign w:val="center"/>
            <w:hideMark/>
          </w:tcPr>
          <w:p w:rsidR="003511CA" w:rsidRPr="00E74B91" w:rsidRDefault="003511CA" w:rsidP="003511CA">
            <w:pPr>
              <w:pStyle w:val="cuatexto"/>
              <w:jc w:val="right"/>
              <w:rPr>
                <w:sz w:val="18"/>
                <w:szCs w:val="18"/>
              </w:rPr>
            </w:pPr>
            <w:r>
              <w:rPr>
                <w:sz w:val="18"/>
                <w:szCs w:val="18"/>
              </w:rPr>
              <w:t>999.137</w:t>
            </w:r>
          </w:p>
        </w:tc>
        <w:tc>
          <w:tcPr>
            <w:tcW w:w="1067" w:type="dxa"/>
            <w:tcBorders>
              <w:top w:val="single" w:sz="2" w:space="0" w:color="auto"/>
              <w:bottom w:val="single" w:sz="2" w:space="0" w:color="auto"/>
            </w:tcBorders>
            <w:shd w:val="clear" w:color="auto" w:fill="auto"/>
            <w:vAlign w:val="center"/>
          </w:tcPr>
          <w:p w:rsidR="003511CA" w:rsidRPr="00E74B91" w:rsidRDefault="003511CA" w:rsidP="003511CA">
            <w:pPr>
              <w:pStyle w:val="cuatexto"/>
              <w:jc w:val="right"/>
              <w:rPr>
                <w:sz w:val="18"/>
                <w:szCs w:val="18"/>
              </w:rPr>
            </w:pPr>
            <w:r>
              <w:rPr>
                <w:sz w:val="18"/>
                <w:szCs w:val="18"/>
              </w:rPr>
              <w:t>0,3</w:t>
            </w:r>
          </w:p>
        </w:tc>
        <w:tc>
          <w:tcPr>
            <w:tcW w:w="2226" w:type="dxa"/>
            <w:tcBorders>
              <w:top w:val="single" w:sz="2" w:space="0" w:color="auto"/>
              <w:bottom w:val="single" w:sz="2" w:space="0" w:color="auto"/>
            </w:tcBorders>
          </w:tcPr>
          <w:p w:rsidR="003511CA" w:rsidRPr="00E74B91" w:rsidRDefault="003511CA" w:rsidP="003511CA">
            <w:pPr>
              <w:pStyle w:val="cuatexto"/>
              <w:jc w:val="right"/>
              <w:rPr>
                <w:sz w:val="18"/>
                <w:szCs w:val="18"/>
              </w:rPr>
            </w:pPr>
            <w:r>
              <w:rPr>
                <w:sz w:val="18"/>
                <w:szCs w:val="18"/>
              </w:rPr>
              <w:t>583</w:t>
            </w:r>
          </w:p>
        </w:tc>
      </w:tr>
      <w:tr w:rsidR="003511CA" w:rsidRPr="0026237E" w:rsidTr="00EF3566">
        <w:trPr>
          <w:trHeight w:val="198"/>
        </w:trPr>
        <w:tc>
          <w:tcPr>
            <w:tcW w:w="3724" w:type="dxa"/>
            <w:tcBorders>
              <w:top w:val="single" w:sz="2" w:space="0" w:color="auto"/>
              <w:bottom w:val="single" w:sz="4" w:space="0" w:color="auto"/>
            </w:tcBorders>
            <w:shd w:val="clear" w:color="auto" w:fill="auto"/>
            <w:noWrap/>
            <w:vAlign w:val="center"/>
            <w:hideMark/>
          </w:tcPr>
          <w:p w:rsidR="003511CA" w:rsidRPr="00E74B91" w:rsidRDefault="003511CA" w:rsidP="003511CA">
            <w:pPr>
              <w:pStyle w:val="cuatexto"/>
              <w:jc w:val="left"/>
              <w:rPr>
                <w:sz w:val="18"/>
                <w:szCs w:val="18"/>
              </w:rPr>
            </w:pPr>
            <w:r>
              <w:rPr>
                <w:sz w:val="18"/>
                <w:szCs w:val="18"/>
              </w:rPr>
              <w:t>Likidazio-oinarria &gt; 600.000 euro</w:t>
            </w:r>
          </w:p>
        </w:tc>
        <w:tc>
          <w:tcPr>
            <w:tcW w:w="1688" w:type="dxa"/>
            <w:tcBorders>
              <w:top w:val="single" w:sz="2" w:space="0" w:color="auto"/>
              <w:bottom w:val="single" w:sz="4" w:space="0" w:color="auto"/>
            </w:tcBorders>
            <w:shd w:val="clear" w:color="auto" w:fill="auto"/>
            <w:noWrap/>
            <w:vAlign w:val="center"/>
            <w:hideMark/>
          </w:tcPr>
          <w:p w:rsidR="003511CA" w:rsidRPr="00E74B91" w:rsidRDefault="003511CA" w:rsidP="003511CA">
            <w:pPr>
              <w:pStyle w:val="cuatexto"/>
              <w:jc w:val="right"/>
              <w:rPr>
                <w:sz w:val="18"/>
                <w:szCs w:val="18"/>
              </w:rPr>
            </w:pPr>
            <w:r>
              <w:rPr>
                <w:sz w:val="18"/>
                <w:szCs w:val="18"/>
              </w:rPr>
              <w:t>51.935</w:t>
            </w:r>
          </w:p>
        </w:tc>
        <w:tc>
          <w:tcPr>
            <w:tcW w:w="1067" w:type="dxa"/>
            <w:tcBorders>
              <w:top w:val="single" w:sz="2" w:space="0" w:color="auto"/>
              <w:bottom w:val="single" w:sz="4" w:space="0" w:color="auto"/>
            </w:tcBorders>
            <w:shd w:val="clear" w:color="auto" w:fill="auto"/>
            <w:vAlign w:val="center"/>
          </w:tcPr>
          <w:p w:rsidR="003511CA" w:rsidRPr="00E74B91" w:rsidRDefault="003511CA" w:rsidP="003511CA">
            <w:pPr>
              <w:pStyle w:val="cuatexto"/>
              <w:jc w:val="right"/>
              <w:rPr>
                <w:sz w:val="18"/>
                <w:szCs w:val="18"/>
              </w:rPr>
            </w:pPr>
            <w:r>
              <w:rPr>
                <w:sz w:val="18"/>
                <w:szCs w:val="18"/>
              </w:rPr>
              <w:t>0</w:t>
            </w:r>
          </w:p>
        </w:tc>
        <w:tc>
          <w:tcPr>
            <w:tcW w:w="2226" w:type="dxa"/>
            <w:tcBorders>
              <w:top w:val="single" w:sz="2" w:space="0" w:color="auto"/>
              <w:bottom w:val="single" w:sz="4" w:space="0" w:color="auto"/>
            </w:tcBorders>
          </w:tcPr>
          <w:p w:rsidR="003511CA" w:rsidRPr="00E74B91" w:rsidRDefault="003511CA" w:rsidP="003511CA">
            <w:pPr>
              <w:pStyle w:val="cuatexto"/>
              <w:jc w:val="right"/>
              <w:rPr>
                <w:sz w:val="18"/>
                <w:szCs w:val="18"/>
              </w:rPr>
            </w:pPr>
            <w:r>
              <w:rPr>
                <w:sz w:val="18"/>
                <w:szCs w:val="18"/>
              </w:rPr>
              <w:t>120</w:t>
            </w:r>
          </w:p>
        </w:tc>
      </w:tr>
      <w:tr w:rsidR="003511CA" w:rsidRPr="00BF7FD3" w:rsidTr="00EF3566">
        <w:trPr>
          <w:trHeight w:val="255"/>
        </w:trPr>
        <w:tc>
          <w:tcPr>
            <w:tcW w:w="3724" w:type="dxa"/>
            <w:tcBorders>
              <w:top w:val="single" w:sz="4" w:space="0" w:color="auto"/>
            </w:tcBorders>
            <w:shd w:val="clear" w:color="auto" w:fill="8DB3E2"/>
            <w:noWrap/>
            <w:vAlign w:val="center"/>
            <w:hideMark/>
          </w:tcPr>
          <w:p w:rsidR="003511CA" w:rsidRPr="0026237E" w:rsidRDefault="003511CA" w:rsidP="0026237E">
            <w:pPr>
              <w:pStyle w:val="cuadroCabe"/>
            </w:pPr>
            <w:r>
              <w:t xml:space="preserve">Guztira </w:t>
            </w:r>
          </w:p>
        </w:tc>
        <w:tc>
          <w:tcPr>
            <w:tcW w:w="1688" w:type="dxa"/>
            <w:tcBorders>
              <w:top w:val="single" w:sz="4" w:space="0" w:color="auto"/>
            </w:tcBorders>
            <w:shd w:val="clear" w:color="auto" w:fill="8DB3E2"/>
            <w:noWrap/>
            <w:vAlign w:val="center"/>
            <w:hideMark/>
          </w:tcPr>
          <w:p w:rsidR="003511CA" w:rsidRPr="0026237E" w:rsidRDefault="003511CA" w:rsidP="00E80520">
            <w:pPr>
              <w:pStyle w:val="cuadroCabe"/>
              <w:jc w:val="right"/>
            </w:pPr>
            <w:r>
              <w:t>363.159.804</w:t>
            </w:r>
          </w:p>
        </w:tc>
        <w:tc>
          <w:tcPr>
            <w:tcW w:w="1067" w:type="dxa"/>
            <w:tcBorders>
              <w:top w:val="single" w:sz="4" w:space="0" w:color="auto"/>
            </w:tcBorders>
            <w:shd w:val="clear" w:color="auto" w:fill="8DB3E2"/>
            <w:vAlign w:val="center"/>
          </w:tcPr>
          <w:p w:rsidR="003511CA" w:rsidRPr="0026237E" w:rsidRDefault="003511CA" w:rsidP="00E80520">
            <w:pPr>
              <w:pStyle w:val="cuadroCabe"/>
              <w:jc w:val="right"/>
            </w:pPr>
            <w:r>
              <w:t>100</w:t>
            </w:r>
          </w:p>
        </w:tc>
        <w:tc>
          <w:tcPr>
            <w:tcW w:w="2226" w:type="dxa"/>
            <w:tcBorders>
              <w:top w:val="single" w:sz="4" w:space="0" w:color="auto"/>
            </w:tcBorders>
            <w:shd w:val="clear" w:color="auto" w:fill="8DB3E2"/>
            <w:vAlign w:val="center"/>
          </w:tcPr>
          <w:p w:rsidR="003511CA" w:rsidRPr="0026237E" w:rsidRDefault="003511CA" w:rsidP="00170AF3">
            <w:pPr>
              <w:pStyle w:val="cuadroCabe"/>
              <w:jc w:val="right"/>
              <w:rPr>
                <w:lang w:val="es-ES" w:eastAsia="es-ES"/>
              </w:rPr>
            </w:pPr>
          </w:p>
        </w:tc>
      </w:tr>
    </w:tbl>
    <w:p w:rsidR="00BF7FD3" w:rsidRDefault="00BF7FD3" w:rsidP="00EC5241">
      <w:pPr>
        <w:pStyle w:val="texto"/>
        <w:tabs>
          <w:tab w:val="clear" w:pos="2835"/>
          <w:tab w:val="clear" w:pos="3969"/>
          <w:tab w:val="clear" w:pos="5103"/>
          <w:tab w:val="clear" w:pos="6237"/>
          <w:tab w:val="clear" w:pos="7371"/>
          <w:tab w:val="left" w:pos="1134"/>
        </w:tabs>
        <w:spacing w:before="240" w:after="120"/>
        <w:rPr>
          <w:szCs w:val="26"/>
        </w:rPr>
      </w:pPr>
      <w:r>
        <w:t xml:space="preserve">Zerga-onurak zenbatesteko fase horretan 363,16 milioi lortu ziren guztira, eta ehuneko 26 biltzen dira 30.000 eta 45.000 euro bitarteko likidazio-oinarriari dagokion errenta-tartean, ehuneko 16, berriz, 45.000 eta 60.000 euro bitarteko errenta-tartean, eta ehuneko 12, azkenik, 18.000,01-24.000, 24.000,01-30.000 eta 60.000,01-90.000 errenta-tarteetan. </w:t>
      </w:r>
    </w:p>
    <w:p w:rsidR="00904FDA" w:rsidRDefault="00904FDA" w:rsidP="00E74B91">
      <w:pPr>
        <w:pStyle w:val="texto"/>
        <w:numPr>
          <w:ilvl w:val="0"/>
          <w:numId w:val="13"/>
        </w:numPr>
        <w:tabs>
          <w:tab w:val="clear" w:pos="2835"/>
          <w:tab w:val="clear" w:pos="3969"/>
          <w:tab w:val="clear" w:pos="5103"/>
          <w:tab w:val="clear" w:pos="6237"/>
          <w:tab w:val="clear" w:pos="7371"/>
          <w:tab w:val="left" w:pos="1134"/>
        </w:tabs>
        <w:spacing w:before="120" w:after="120"/>
        <w:ind w:left="0" w:firstLine="284"/>
        <w:rPr>
          <w:szCs w:val="26"/>
        </w:rPr>
      </w:pPr>
      <w:r>
        <w:t>Emaitza horiei hiruko erregela baten bidez estrapolazio bat aplikatzen zaie simulazioan sartzen ez diren aitorpenetan zerga-onurek duten eragina azte</w:t>
      </w:r>
      <w:r>
        <w:t>r</w:t>
      </w:r>
      <w:r>
        <w:t>tzeko; 2019ko kanpainarako zenbatespena 23,41 milioikoa izan zen.</w:t>
      </w:r>
    </w:p>
    <w:p w:rsidR="004A2113" w:rsidRDefault="00503185" w:rsidP="00503185">
      <w:pPr>
        <w:pStyle w:val="texto"/>
        <w:tabs>
          <w:tab w:val="clear" w:pos="2835"/>
          <w:tab w:val="clear" w:pos="3969"/>
          <w:tab w:val="clear" w:pos="5103"/>
          <w:tab w:val="clear" w:pos="6237"/>
          <w:tab w:val="clear" w:pos="7371"/>
          <w:tab w:val="left" w:pos="1134"/>
        </w:tabs>
        <w:spacing w:before="120" w:after="240"/>
        <w:rPr>
          <w:szCs w:val="26"/>
        </w:rPr>
      </w:pPr>
      <w:r>
        <w:t>Aurreko datuak multzokatuz gero, 2019ko PFEZaren kanpainari dagozkion zerga-onuren betearazpena, 2020ko Nafarroako Foru Komunitateko Admini</w:t>
      </w:r>
      <w:r>
        <w:t>s</w:t>
      </w:r>
      <w:r>
        <w:t>trazioaren urteko kontuetan sartzen dena, 413,95 milioikoa da, honako xehet</w:t>
      </w:r>
      <w:r>
        <w:t>a</w:t>
      </w:r>
      <w:r>
        <w:t>sun honen arabera lortua:</w:t>
      </w:r>
    </w:p>
    <w:tbl>
      <w:tblPr>
        <w:tblW w:w="8789"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512"/>
        <w:gridCol w:w="5668"/>
        <w:gridCol w:w="1609"/>
      </w:tblGrid>
      <w:tr w:rsidR="004A2113" w:rsidRPr="0026237E" w:rsidTr="000A7B97">
        <w:trPr>
          <w:trHeight w:val="510"/>
        </w:trPr>
        <w:tc>
          <w:tcPr>
            <w:tcW w:w="1134" w:type="dxa"/>
            <w:tcBorders>
              <w:top w:val="single" w:sz="4" w:space="0" w:color="auto"/>
              <w:bottom w:val="single" w:sz="4" w:space="0" w:color="auto"/>
            </w:tcBorders>
            <w:shd w:val="clear" w:color="auto" w:fill="8DB3E2"/>
            <w:vAlign w:val="center"/>
            <w:hideMark/>
          </w:tcPr>
          <w:p w:rsidR="004608BF" w:rsidRDefault="004A2113" w:rsidP="00BE3D79">
            <w:pPr>
              <w:pStyle w:val="cuadroCabe"/>
              <w:jc w:val="left"/>
            </w:pPr>
            <w:r>
              <w:t>Zerga-onuren kopurua</w:t>
            </w:r>
          </w:p>
          <w:p w:rsidR="004A2113" w:rsidRPr="0026237E" w:rsidRDefault="004A2113" w:rsidP="00BE3D79">
            <w:pPr>
              <w:pStyle w:val="cuadroCabe"/>
              <w:jc w:val="left"/>
            </w:pPr>
          </w:p>
        </w:tc>
        <w:tc>
          <w:tcPr>
            <w:tcW w:w="4252" w:type="dxa"/>
            <w:tcBorders>
              <w:top w:val="single" w:sz="4" w:space="0" w:color="auto"/>
              <w:bottom w:val="single" w:sz="4" w:space="0" w:color="auto"/>
            </w:tcBorders>
            <w:shd w:val="clear" w:color="auto" w:fill="8DB3E2"/>
            <w:vAlign w:val="center"/>
            <w:hideMark/>
          </w:tcPr>
          <w:p w:rsidR="004A2113" w:rsidRPr="0026237E" w:rsidRDefault="004A2113" w:rsidP="00862D57">
            <w:pPr>
              <w:pStyle w:val="cuadroCabe"/>
              <w:jc w:val="left"/>
            </w:pPr>
            <w:r>
              <w:t>Kontzeptua</w:t>
            </w:r>
          </w:p>
        </w:tc>
        <w:tc>
          <w:tcPr>
            <w:tcW w:w="1134" w:type="dxa"/>
            <w:tcBorders>
              <w:top w:val="single" w:sz="4" w:space="0" w:color="auto"/>
              <w:bottom w:val="single" w:sz="4" w:space="0" w:color="auto"/>
            </w:tcBorders>
            <w:shd w:val="clear" w:color="auto" w:fill="8DB3E2"/>
            <w:vAlign w:val="center"/>
            <w:hideMark/>
          </w:tcPr>
          <w:p w:rsidR="004A2113" w:rsidRPr="0026237E" w:rsidRDefault="00147536" w:rsidP="00E80520">
            <w:pPr>
              <w:pStyle w:val="cuadroCabe"/>
              <w:jc w:val="right"/>
            </w:pPr>
            <w:r>
              <w:t>Zenbatekoa</w:t>
            </w:r>
          </w:p>
        </w:tc>
      </w:tr>
      <w:tr w:rsidR="0026237E" w:rsidRPr="0026237E" w:rsidTr="00E93815">
        <w:trPr>
          <w:trHeight w:val="198"/>
        </w:trPr>
        <w:tc>
          <w:tcPr>
            <w:tcW w:w="1134" w:type="dxa"/>
            <w:tcBorders>
              <w:top w:val="single" w:sz="4" w:space="0" w:color="auto"/>
              <w:bottom w:val="nil"/>
            </w:tcBorders>
            <w:shd w:val="clear" w:color="auto" w:fill="auto"/>
            <w:noWrap/>
            <w:vAlign w:val="center"/>
            <w:hideMark/>
          </w:tcPr>
          <w:p w:rsidR="004A2113" w:rsidRPr="0026237E" w:rsidRDefault="004A2113" w:rsidP="00EF3566">
            <w:pPr>
              <w:pStyle w:val="cuatexto"/>
              <w:jc w:val="center"/>
            </w:pPr>
            <w:r>
              <w:t>29</w:t>
            </w:r>
          </w:p>
        </w:tc>
        <w:tc>
          <w:tcPr>
            <w:tcW w:w="4252" w:type="dxa"/>
            <w:tcBorders>
              <w:top w:val="single" w:sz="4" w:space="0" w:color="auto"/>
              <w:bottom w:val="nil"/>
            </w:tcBorders>
            <w:shd w:val="clear" w:color="auto" w:fill="auto"/>
            <w:noWrap/>
            <w:vAlign w:val="center"/>
            <w:hideMark/>
          </w:tcPr>
          <w:p w:rsidR="004A2113" w:rsidRPr="0026237E" w:rsidRDefault="00147536" w:rsidP="00E80520">
            <w:pPr>
              <w:pStyle w:val="cuatexto"/>
              <w:jc w:val="left"/>
            </w:pPr>
            <w:r>
              <w:t>Zerga-onura simulatua (a)</w:t>
            </w:r>
          </w:p>
        </w:tc>
        <w:tc>
          <w:tcPr>
            <w:tcW w:w="1134" w:type="dxa"/>
            <w:tcBorders>
              <w:top w:val="single" w:sz="4" w:space="0" w:color="auto"/>
              <w:bottom w:val="nil"/>
            </w:tcBorders>
            <w:shd w:val="clear" w:color="auto" w:fill="auto"/>
            <w:noWrap/>
            <w:vAlign w:val="center"/>
            <w:hideMark/>
          </w:tcPr>
          <w:p w:rsidR="004A2113" w:rsidRPr="0026237E" w:rsidRDefault="004A2113" w:rsidP="0026237E">
            <w:pPr>
              <w:pStyle w:val="cuatexto"/>
              <w:jc w:val="right"/>
            </w:pPr>
            <w:r>
              <w:t xml:space="preserve">363.159.804 </w:t>
            </w:r>
          </w:p>
        </w:tc>
      </w:tr>
      <w:tr w:rsidR="0026237E" w:rsidRPr="0026237E" w:rsidTr="00E93815">
        <w:trPr>
          <w:trHeight w:val="198"/>
        </w:trPr>
        <w:tc>
          <w:tcPr>
            <w:tcW w:w="1134" w:type="dxa"/>
            <w:tcBorders>
              <w:top w:val="nil"/>
              <w:bottom w:val="nil"/>
            </w:tcBorders>
            <w:shd w:val="clear" w:color="auto" w:fill="auto"/>
            <w:noWrap/>
            <w:vAlign w:val="center"/>
            <w:hideMark/>
          </w:tcPr>
          <w:p w:rsidR="004A2113" w:rsidRPr="00E80520" w:rsidRDefault="00E83308" w:rsidP="00EF3566">
            <w:pPr>
              <w:pStyle w:val="cuatexto"/>
              <w:jc w:val="center"/>
              <w:rPr>
                <w:i/>
                <w:sz w:val="18"/>
                <w:szCs w:val="18"/>
              </w:rPr>
            </w:pPr>
            <w:r>
              <w:rPr>
                <w:i/>
                <w:sz w:val="18"/>
                <w:szCs w:val="18"/>
              </w:rPr>
              <w:t xml:space="preserve"> 8</w:t>
            </w:r>
          </w:p>
        </w:tc>
        <w:tc>
          <w:tcPr>
            <w:tcW w:w="4252" w:type="dxa"/>
            <w:tcBorders>
              <w:top w:val="nil"/>
              <w:bottom w:val="nil"/>
            </w:tcBorders>
            <w:shd w:val="clear" w:color="auto" w:fill="auto"/>
            <w:noWrap/>
            <w:vAlign w:val="center"/>
            <w:hideMark/>
          </w:tcPr>
          <w:p w:rsidR="004A2113" w:rsidRPr="00E80520" w:rsidRDefault="004A2113" w:rsidP="0026237E">
            <w:pPr>
              <w:pStyle w:val="cuatexto"/>
              <w:jc w:val="right"/>
              <w:rPr>
                <w:i/>
                <w:sz w:val="18"/>
                <w:szCs w:val="18"/>
              </w:rPr>
            </w:pPr>
            <w:r>
              <w:rPr>
                <w:i/>
                <w:sz w:val="18"/>
                <w:szCs w:val="18"/>
              </w:rPr>
              <w:t>Zerga-oinarriaren murrizketak</w:t>
            </w:r>
          </w:p>
        </w:tc>
        <w:tc>
          <w:tcPr>
            <w:tcW w:w="1134" w:type="dxa"/>
            <w:tcBorders>
              <w:top w:val="nil"/>
              <w:bottom w:val="nil"/>
            </w:tcBorders>
            <w:shd w:val="clear" w:color="auto" w:fill="auto"/>
            <w:noWrap/>
            <w:vAlign w:val="center"/>
            <w:hideMark/>
          </w:tcPr>
          <w:p w:rsidR="004A2113" w:rsidRPr="00E80520" w:rsidRDefault="004A2113" w:rsidP="00862D57">
            <w:pPr>
              <w:pStyle w:val="cuatexto"/>
              <w:jc w:val="right"/>
              <w:rPr>
                <w:i/>
                <w:sz w:val="18"/>
                <w:szCs w:val="18"/>
              </w:rPr>
            </w:pPr>
            <w:r>
              <w:rPr>
                <w:i/>
                <w:sz w:val="18"/>
                <w:szCs w:val="18"/>
              </w:rPr>
              <w:t xml:space="preserve">41.096.649 </w:t>
            </w:r>
          </w:p>
        </w:tc>
      </w:tr>
      <w:tr w:rsidR="0026237E" w:rsidRPr="0026237E" w:rsidTr="00E93815">
        <w:trPr>
          <w:trHeight w:val="198"/>
        </w:trPr>
        <w:tc>
          <w:tcPr>
            <w:tcW w:w="1134" w:type="dxa"/>
            <w:tcBorders>
              <w:top w:val="nil"/>
              <w:bottom w:val="nil"/>
            </w:tcBorders>
            <w:shd w:val="clear" w:color="auto" w:fill="auto"/>
            <w:noWrap/>
            <w:vAlign w:val="center"/>
            <w:hideMark/>
          </w:tcPr>
          <w:p w:rsidR="004A2113" w:rsidRPr="00E80520" w:rsidRDefault="004A2113" w:rsidP="00862D57">
            <w:pPr>
              <w:pStyle w:val="cuatexto"/>
              <w:jc w:val="center"/>
              <w:rPr>
                <w:i/>
                <w:sz w:val="18"/>
                <w:szCs w:val="18"/>
              </w:rPr>
            </w:pPr>
            <w:r>
              <w:rPr>
                <w:i/>
                <w:sz w:val="18"/>
                <w:szCs w:val="18"/>
              </w:rPr>
              <w:t>17</w:t>
            </w:r>
          </w:p>
        </w:tc>
        <w:tc>
          <w:tcPr>
            <w:tcW w:w="4252" w:type="dxa"/>
            <w:tcBorders>
              <w:top w:val="nil"/>
              <w:bottom w:val="nil"/>
            </w:tcBorders>
            <w:shd w:val="clear" w:color="auto" w:fill="auto"/>
            <w:noWrap/>
            <w:vAlign w:val="center"/>
            <w:hideMark/>
          </w:tcPr>
          <w:p w:rsidR="004A2113" w:rsidRPr="00E80520" w:rsidRDefault="004A2113" w:rsidP="0026237E">
            <w:pPr>
              <w:pStyle w:val="cuatexto"/>
              <w:jc w:val="right"/>
              <w:rPr>
                <w:i/>
                <w:sz w:val="18"/>
                <w:szCs w:val="18"/>
              </w:rPr>
            </w:pPr>
            <w:r>
              <w:rPr>
                <w:i/>
                <w:sz w:val="18"/>
                <w:szCs w:val="18"/>
              </w:rPr>
              <w:t>Kuota osoaren kenkariak</w:t>
            </w:r>
          </w:p>
        </w:tc>
        <w:tc>
          <w:tcPr>
            <w:tcW w:w="1134" w:type="dxa"/>
            <w:tcBorders>
              <w:top w:val="nil"/>
              <w:bottom w:val="nil"/>
            </w:tcBorders>
            <w:shd w:val="clear" w:color="auto" w:fill="auto"/>
            <w:noWrap/>
            <w:vAlign w:val="center"/>
            <w:hideMark/>
          </w:tcPr>
          <w:p w:rsidR="004A2113" w:rsidRPr="00E80520" w:rsidRDefault="004A2113" w:rsidP="0026237E">
            <w:pPr>
              <w:pStyle w:val="cuatexto"/>
              <w:jc w:val="right"/>
              <w:rPr>
                <w:i/>
                <w:sz w:val="18"/>
                <w:szCs w:val="18"/>
              </w:rPr>
            </w:pPr>
            <w:r>
              <w:rPr>
                <w:i/>
                <w:sz w:val="18"/>
                <w:szCs w:val="18"/>
              </w:rPr>
              <w:t xml:space="preserve">320.400.506 </w:t>
            </w:r>
          </w:p>
        </w:tc>
      </w:tr>
      <w:tr w:rsidR="00147536" w:rsidRPr="0026237E" w:rsidTr="00E93815">
        <w:trPr>
          <w:trHeight w:val="198"/>
        </w:trPr>
        <w:tc>
          <w:tcPr>
            <w:tcW w:w="1134" w:type="dxa"/>
            <w:tcBorders>
              <w:top w:val="nil"/>
              <w:bottom w:val="single" w:sz="2" w:space="0" w:color="auto"/>
            </w:tcBorders>
            <w:shd w:val="clear" w:color="auto" w:fill="auto"/>
            <w:noWrap/>
            <w:vAlign w:val="center"/>
            <w:hideMark/>
          </w:tcPr>
          <w:p w:rsidR="004A2113" w:rsidRPr="00E80520" w:rsidRDefault="00E83308" w:rsidP="00862D57">
            <w:pPr>
              <w:pStyle w:val="cuatexto"/>
              <w:jc w:val="center"/>
              <w:rPr>
                <w:i/>
                <w:sz w:val="18"/>
                <w:szCs w:val="18"/>
              </w:rPr>
            </w:pPr>
            <w:r>
              <w:rPr>
                <w:i/>
                <w:sz w:val="18"/>
                <w:szCs w:val="18"/>
              </w:rPr>
              <w:t xml:space="preserve">  4</w:t>
            </w:r>
          </w:p>
        </w:tc>
        <w:tc>
          <w:tcPr>
            <w:tcW w:w="4252" w:type="dxa"/>
            <w:tcBorders>
              <w:top w:val="nil"/>
              <w:bottom w:val="single" w:sz="2" w:space="0" w:color="auto"/>
            </w:tcBorders>
            <w:shd w:val="clear" w:color="auto" w:fill="auto"/>
            <w:noWrap/>
            <w:vAlign w:val="center"/>
            <w:hideMark/>
          </w:tcPr>
          <w:p w:rsidR="004A2113" w:rsidRPr="00E80520" w:rsidRDefault="004A2113" w:rsidP="0026237E">
            <w:pPr>
              <w:pStyle w:val="cuatexto"/>
              <w:jc w:val="right"/>
              <w:rPr>
                <w:i/>
                <w:sz w:val="18"/>
                <w:szCs w:val="18"/>
              </w:rPr>
            </w:pPr>
            <w:r>
              <w:rPr>
                <w:i/>
                <w:sz w:val="18"/>
                <w:szCs w:val="18"/>
              </w:rPr>
              <w:t>Kuota likidoaren kenkariak</w:t>
            </w:r>
          </w:p>
        </w:tc>
        <w:tc>
          <w:tcPr>
            <w:tcW w:w="1134" w:type="dxa"/>
            <w:tcBorders>
              <w:top w:val="nil"/>
              <w:bottom w:val="single" w:sz="2" w:space="0" w:color="auto"/>
            </w:tcBorders>
            <w:shd w:val="clear" w:color="auto" w:fill="auto"/>
            <w:noWrap/>
            <w:vAlign w:val="center"/>
            <w:hideMark/>
          </w:tcPr>
          <w:p w:rsidR="004A2113" w:rsidRPr="00E80520" w:rsidRDefault="004A2113" w:rsidP="0026237E">
            <w:pPr>
              <w:pStyle w:val="cuatexto"/>
              <w:jc w:val="right"/>
              <w:rPr>
                <w:i/>
                <w:sz w:val="18"/>
                <w:szCs w:val="18"/>
              </w:rPr>
            </w:pPr>
            <w:r>
              <w:rPr>
                <w:i/>
                <w:sz w:val="18"/>
                <w:szCs w:val="18"/>
              </w:rPr>
              <w:t xml:space="preserve">1.662.649 </w:t>
            </w:r>
          </w:p>
        </w:tc>
      </w:tr>
      <w:tr w:rsidR="00147536" w:rsidRPr="0026237E" w:rsidTr="00E93815">
        <w:trPr>
          <w:trHeight w:val="198"/>
        </w:trPr>
        <w:tc>
          <w:tcPr>
            <w:tcW w:w="1134" w:type="dxa"/>
            <w:tcBorders>
              <w:top w:val="single" w:sz="2" w:space="0" w:color="auto"/>
              <w:bottom w:val="single" w:sz="2" w:space="0" w:color="auto"/>
            </w:tcBorders>
            <w:shd w:val="clear" w:color="auto" w:fill="auto"/>
            <w:noWrap/>
            <w:vAlign w:val="center"/>
            <w:hideMark/>
          </w:tcPr>
          <w:p w:rsidR="004A2113" w:rsidRPr="0026237E" w:rsidRDefault="004A2113" w:rsidP="00EF3566">
            <w:pPr>
              <w:pStyle w:val="cuatexto"/>
              <w:jc w:val="center"/>
            </w:pPr>
            <w:r>
              <w:t>29</w:t>
            </w:r>
          </w:p>
        </w:tc>
        <w:tc>
          <w:tcPr>
            <w:tcW w:w="4252" w:type="dxa"/>
            <w:tcBorders>
              <w:top w:val="single" w:sz="2" w:space="0" w:color="auto"/>
              <w:bottom w:val="single" w:sz="2" w:space="0" w:color="auto"/>
            </w:tcBorders>
            <w:shd w:val="clear" w:color="auto" w:fill="auto"/>
            <w:noWrap/>
            <w:vAlign w:val="center"/>
            <w:hideMark/>
          </w:tcPr>
          <w:p w:rsidR="004A2113" w:rsidRPr="0026237E" w:rsidRDefault="00147536" w:rsidP="00E80520">
            <w:pPr>
              <w:pStyle w:val="cuatexto"/>
              <w:jc w:val="left"/>
            </w:pPr>
            <w:r>
              <w:t>Zerga-onura estrapolatua (b)</w:t>
            </w:r>
          </w:p>
        </w:tc>
        <w:tc>
          <w:tcPr>
            <w:tcW w:w="1134" w:type="dxa"/>
            <w:tcBorders>
              <w:top w:val="single" w:sz="2" w:space="0" w:color="auto"/>
              <w:bottom w:val="single" w:sz="2" w:space="0" w:color="auto"/>
            </w:tcBorders>
            <w:shd w:val="clear" w:color="auto" w:fill="auto"/>
            <w:noWrap/>
            <w:vAlign w:val="center"/>
            <w:hideMark/>
          </w:tcPr>
          <w:p w:rsidR="004A2113" w:rsidRPr="0026237E" w:rsidRDefault="004A2113" w:rsidP="0026237E">
            <w:pPr>
              <w:pStyle w:val="cuatexto"/>
              <w:jc w:val="right"/>
            </w:pPr>
            <w:r>
              <w:t>23.405.628</w:t>
            </w:r>
          </w:p>
        </w:tc>
      </w:tr>
      <w:tr w:rsidR="00147536" w:rsidRPr="0026237E" w:rsidTr="00E93815">
        <w:trPr>
          <w:trHeight w:val="198"/>
        </w:trPr>
        <w:tc>
          <w:tcPr>
            <w:tcW w:w="1134" w:type="dxa"/>
            <w:tcBorders>
              <w:top w:val="single" w:sz="2" w:space="0" w:color="auto"/>
              <w:bottom w:val="single" w:sz="4" w:space="0" w:color="auto"/>
            </w:tcBorders>
            <w:shd w:val="clear" w:color="auto" w:fill="auto"/>
            <w:noWrap/>
            <w:vAlign w:val="center"/>
            <w:hideMark/>
          </w:tcPr>
          <w:p w:rsidR="004A2113" w:rsidRPr="0026237E" w:rsidRDefault="00E83308" w:rsidP="00862D57">
            <w:pPr>
              <w:pStyle w:val="cuatexto"/>
              <w:jc w:val="center"/>
            </w:pPr>
            <w:r>
              <w:t xml:space="preserve">  3</w:t>
            </w:r>
          </w:p>
        </w:tc>
        <w:tc>
          <w:tcPr>
            <w:tcW w:w="4252" w:type="dxa"/>
            <w:tcBorders>
              <w:top w:val="single" w:sz="2" w:space="0" w:color="auto"/>
              <w:bottom w:val="single" w:sz="4" w:space="0" w:color="auto"/>
            </w:tcBorders>
            <w:shd w:val="clear" w:color="auto" w:fill="auto"/>
            <w:noWrap/>
            <w:vAlign w:val="center"/>
            <w:hideMark/>
          </w:tcPr>
          <w:p w:rsidR="004A2113" w:rsidRPr="0026237E" w:rsidRDefault="00147536" w:rsidP="00D959BD">
            <w:pPr>
              <w:pStyle w:val="cuatexto"/>
              <w:jc w:val="left"/>
            </w:pPr>
            <w:r>
              <w:t>Kuota diferentzialaren kenkariak (c)</w:t>
            </w:r>
          </w:p>
        </w:tc>
        <w:tc>
          <w:tcPr>
            <w:tcW w:w="1134" w:type="dxa"/>
            <w:tcBorders>
              <w:top w:val="single" w:sz="2" w:space="0" w:color="auto"/>
              <w:bottom w:val="single" w:sz="4" w:space="0" w:color="auto"/>
            </w:tcBorders>
            <w:shd w:val="clear" w:color="auto" w:fill="auto"/>
            <w:noWrap/>
            <w:vAlign w:val="center"/>
            <w:hideMark/>
          </w:tcPr>
          <w:p w:rsidR="004A2113" w:rsidRPr="0026237E" w:rsidRDefault="004A2113" w:rsidP="0026237E">
            <w:pPr>
              <w:pStyle w:val="cuatexto"/>
              <w:jc w:val="right"/>
            </w:pPr>
            <w:r>
              <w:t xml:space="preserve">27.386.082 </w:t>
            </w:r>
          </w:p>
        </w:tc>
      </w:tr>
      <w:tr w:rsidR="00147536" w:rsidRPr="00147536" w:rsidTr="000A7B97">
        <w:trPr>
          <w:trHeight w:val="255"/>
        </w:trPr>
        <w:tc>
          <w:tcPr>
            <w:tcW w:w="1134" w:type="dxa"/>
            <w:tcBorders>
              <w:top w:val="single" w:sz="4" w:space="0" w:color="auto"/>
              <w:bottom w:val="single" w:sz="4" w:space="0" w:color="auto"/>
            </w:tcBorders>
            <w:shd w:val="clear" w:color="auto" w:fill="8DB3E2"/>
            <w:noWrap/>
            <w:vAlign w:val="center"/>
            <w:hideMark/>
          </w:tcPr>
          <w:p w:rsidR="004A2113" w:rsidRPr="0026237E" w:rsidRDefault="00EF3566" w:rsidP="00862D57">
            <w:pPr>
              <w:pStyle w:val="cuadroCabe"/>
              <w:jc w:val="center"/>
            </w:pPr>
            <w:r>
              <w:t>32</w:t>
            </w:r>
          </w:p>
        </w:tc>
        <w:tc>
          <w:tcPr>
            <w:tcW w:w="4252" w:type="dxa"/>
            <w:tcBorders>
              <w:top w:val="single" w:sz="4" w:space="0" w:color="auto"/>
              <w:bottom w:val="single" w:sz="4" w:space="0" w:color="auto"/>
            </w:tcBorders>
            <w:shd w:val="clear" w:color="auto" w:fill="8DB3E2"/>
            <w:noWrap/>
            <w:vAlign w:val="center"/>
            <w:hideMark/>
          </w:tcPr>
          <w:p w:rsidR="004A2113" w:rsidRPr="0026237E" w:rsidRDefault="00E64FA8" w:rsidP="004608BF">
            <w:pPr>
              <w:pStyle w:val="cuadroCabe"/>
            </w:pPr>
            <w:r>
              <w:t>2020ko zerga-onura guztiak (2019ko PFEZaren kanpaina) (a)+(b)+(c)</w:t>
            </w:r>
          </w:p>
        </w:tc>
        <w:tc>
          <w:tcPr>
            <w:tcW w:w="1134" w:type="dxa"/>
            <w:tcBorders>
              <w:top w:val="single" w:sz="4" w:space="0" w:color="auto"/>
              <w:bottom w:val="single" w:sz="4" w:space="0" w:color="auto"/>
            </w:tcBorders>
            <w:shd w:val="clear" w:color="auto" w:fill="8DB3E2"/>
            <w:noWrap/>
            <w:vAlign w:val="center"/>
            <w:hideMark/>
          </w:tcPr>
          <w:p w:rsidR="004A2113" w:rsidRPr="0026237E" w:rsidRDefault="004A2113" w:rsidP="00E80520">
            <w:pPr>
              <w:pStyle w:val="cuadroCabe"/>
              <w:jc w:val="right"/>
            </w:pPr>
            <w:r>
              <w:t xml:space="preserve">413.951.514 </w:t>
            </w:r>
          </w:p>
        </w:tc>
      </w:tr>
    </w:tbl>
    <w:p w:rsidR="000018CB" w:rsidRDefault="004F3C02" w:rsidP="00EC5241">
      <w:pPr>
        <w:pStyle w:val="texto"/>
        <w:tabs>
          <w:tab w:val="clear" w:pos="2835"/>
          <w:tab w:val="clear" w:pos="3969"/>
          <w:tab w:val="clear" w:pos="5103"/>
          <w:tab w:val="clear" w:pos="6237"/>
          <w:tab w:val="clear" w:pos="7371"/>
        </w:tabs>
        <w:spacing w:before="240" w:after="120"/>
        <w:rPr>
          <w:szCs w:val="26"/>
        </w:rPr>
      </w:pPr>
      <w:r>
        <w:t>Zerga-onuren aurrekontuak egiteko eta ondoren betearazteko prozedura a</w:t>
      </w:r>
      <w:r>
        <w:t>z</w:t>
      </w:r>
      <w:r>
        <w:t>tertuta, ondoriozta dezakegu egokiak direla, baina ez dituzte barne hartzen ez zerga-onura guztiak, ez eta adierazpen guztiak ere, betearazpenaren estimazio</w:t>
      </w:r>
      <w:r>
        <w:t>a</w:t>
      </w:r>
      <w:r>
        <w:t xml:space="preserve">ren kasuan. </w:t>
      </w:r>
    </w:p>
    <w:p w:rsidR="00904FDA" w:rsidRDefault="004F3C02" w:rsidP="000018CB">
      <w:pPr>
        <w:pStyle w:val="texto"/>
        <w:tabs>
          <w:tab w:val="clear" w:pos="2835"/>
          <w:tab w:val="clear" w:pos="3969"/>
          <w:tab w:val="clear" w:pos="5103"/>
          <w:tab w:val="clear" w:pos="6237"/>
          <w:tab w:val="clear" w:pos="7371"/>
        </w:tabs>
        <w:spacing w:before="120"/>
        <w:rPr>
          <w:szCs w:val="26"/>
        </w:rPr>
      </w:pPr>
      <w:r>
        <w:t>Era berean, berriro diogu ez dela egiaztapen- eta kontrol-jarduerarik egiten zerga-onurekin lortu nahi ziren helburuak lortu ote diren jakiteko, eta, beraz, ezin dugu horien eraginkortasunari buruzko iritzirik eman.</w:t>
      </w:r>
    </w:p>
    <w:p w:rsidR="00904FDA" w:rsidRDefault="00904FDA" w:rsidP="003D1DEE">
      <w:pPr>
        <w:pStyle w:val="atitulo2"/>
        <w:spacing w:before="240"/>
        <w:rPr>
          <w:bCs w:val="0"/>
          <w:iCs w:val="0"/>
        </w:rPr>
      </w:pPr>
      <w:bookmarkStart w:id="27" w:name="_Toc75860539"/>
      <w:r>
        <w:t>IV.3. PFEZari dagozkion bi zerga-onuren simulazioa</w:t>
      </w:r>
      <w:bookmarkEnd w:id="27"/>
    </w:p>
    <w:p w:rsidR="004F3C02" w:rsidRDefault="004F3C02" w:rsidP="00D06064">
      <w:pPr>
        <w:pStyle w:val="texto"/>
        <w:tabs>
          <w:tab w:val="left" w:pos="284"/>
        </w:tabs>
        <w:spacing w:after="240"/>
        <w:rPr>
          <w:szCs w:val="26"/>
        </w:rPr>
      </w:pPr>
      <w:r>
        <w:t>Nafarroako Foru Ogasunak jasota ez zeuzkan bi zerga-onuren simulazioa egin dugu, atzerrian lortutako lan-errendimenduekin eta hezkuntza- eta ike</w:t>
      </w:r>
      <w:r>
        <w:t>r</w:t>
      </w:r>
      <w:r>
        <w:t>keta-bekekin lotutako bi salbuespenei dagozkienak. 2019ko kanpainan honako datu hauek aurkeztu zituzten:</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4183"/>
        <w:gridCol w:w="2658"/>
        <w:gridCol w:w="1948"/>
      </w:tblGrid>
      <w:tr w:rsidR="00D06064" w:rsidRPr="0026237E" w:rsidTr="00E93815">
        <w:trPr>
          <w:trHeight w:val="255"/>
        </w:trPr>
        <w:tc>
          <w:tcPr>
            <w:tcW w:w="2677" w:type="dxa"/>
            <w:tcBorders>
              <w:bottom w:val="single" w:sz="4" w:space="0" w:color="auto"/>
            </w:tcBorders>
            <w:shd w:val="clear" w:color="auto" w:fill="8DB3E2"/>
            <w:vAlign w:val="center"/>
          </w:tcPr>
          <w:p w:rsidR="00D06064" w:rsidRPr="0026237E" w:rsidRDefault="00D06064" w:rsidP="0026237E">
            <w:pPr>
              <w:pStyle w:val="cuadroCabe"/>
            </w:pPr>
            <w:r>
              <w:lastRenderedPageBreak/>
              <w:t>Zerga-onura</w:t>
            </w:r>
          </w:p>
        </w:tc>
        <w:tc>
          <w:tcPr>
            <w:tcW w:w="1701" w:type="dxa"/>
            <w:tcBorders>
              <w:bottom w:val="single" w:sz="4" w:space="0" w:color="auto"/>
            </w:tcBorders>
            <w:shd w:val="clear" w:color="auto" w:fill="8DB3E2"/>
            <w:vAlign w:val="center"/>
          </w:tcPr>
          <w:p w:rsidR="00E93815" w:rsidRDefault="00D06064" w:rsidP="000018CB">
            <w:pPr>
              <w:pStyle w:val="cuadroCabe"/>
              <w:jc w:val="right"/>
            </w:pPr>
            <w:r>
              <w:t>Aitorpen-egilearen oinarria zenbatean gutxitzen den</w:t>
            </w:r>
          </w:p>
          <w:p w:rsidR="00D06064" w:rsidRPr="0026237E" w:rsidRDefault="00D06064" w:rsidP="000018CB">
            <w:pPr>
              <w:pStyle w:val="cuadroCabe"/>
              <w:jc w:val="right"/>
            </w:pPr>
            <w:r>
              <w:t xml:space="preserve"> </w:t>
            </w:r>
          </w:p>
        </w:tc>
        <w:tc>
          <w:tcPr>
            <w:tcW w:w="1247" w:type="dxa"/>
            <w:tcBorders>
              <w:bottom w:val="single" w:sz="4" w:space="0" w:color="auto"/>
            </w:tcBorders>
            <w:shd w:val="clear" w:color="auto" w:fill="8DB3E2"/>
            <w:vAlign w:val="center"/>
          </w:tcPr>
          <w:p w:rsidR="00D06064" w:rsidRPr="0026237E" w:rsidRDefault="00D06064" w:rsidP="000018CB">
            <w:pPr>
              <w:pStyle w:val="cuadroCabe"/>
              <w:jc w:val="right"/>
            </w:pPr>
            <w:r>
              <w:t>Aitorpen-egileen kopurua</w:t>
            </w:r>
          </w:p>
        </w:tc>
      </w:tr>
      <w:tr w:rsidR="0026237E" w:rsidRPr="0026237E" w:rsidTr="007C1A7F">
        <w:trPr>
          <w:trHeight w:val="198"/>
        </w:trPr>
        <w:tc>
          <w:tcPr>
            <w:tcW w:w="2677" w:type="dxa"/>
            <w:tcBorders>
              <w:top w:val="single" w:sz="4" w:space="0" w:color="auto"/>
              <w:bottom w:val="single" w:sz="2" w:space="0" w:color="auto"/>
            </w:tcBorders>
            <w:shd w:val="clear" w:color="auto" w:fill="auto"/>
            <w:vAlign w:val="center"/>
          </w:tcPr>
          <w:p w:rsidR="00D06064" w:rsidRPr="0026237E" w:rsidRDefault="00D06064" w:rsidP="00E93815">
            <w:pPr>
              <w:pStyle w:val="cuatexto"/>
              <w:jc w:val="left"/>
            </w:pPr>
            <w:r>
              <w:t>Atzerrian lortutako errentak</w:t>
            </w:r>
          </w:p>
        </w:tc>
        <w:tc>
          <w:tcPr>
            <w:tcW w:w="1701" w:type="dxa"/>
            <w:tcBorders>
              <w:top w:val="single" w:sz="4" w:space="0" w:color="auto"/>
              <w:bottom w:val="single" w:sz="2" w:space="0" w:color="auto"/>
            </w:tcBorders>
            <w:shd w:val="clear" w:color="auto" w:fill="auto"/>
            <w:vAlign w:val="center"/>
          </w:tcPr>
          <w:p w:rsidR="00D06064" w:rsidRPr="0026237E" w:rsidRDefault="00D06064" w:rsidP="0026237E">
            <w:pPr>
              <w:pStyle w:val="cuatexto"/>
              <w:jc w:val="right"/>
            </w:pPr>
            <w:r>
              <w:t>11.246.867</w:t>
            </w:r>
          </w:p>
        </w:tc>
        <w:tc>
          <w:tcPr>
            <w:tcW w:w="1247" w:type="dxa"/>
            <w:tcBorders>
              <w:top w:val="single" w:sz="4" w:space="0" w:color="auto"/>
              <w:bottom w:val="single" w:sz="2" w:space="0" w:color="auto"/>
            </w:tcBorders>
            <w:shd w:val="clear" w:color="auto" w:fill="auto"/>
            <w:vAlign w:val="center"/>
          </w:tcPr>
          <w:p w:rsidR="00D06064" w:rsidRPr="0026237E" w:rsidRDefault="00D06064" w:rsidP="0026237E">
            <w:pPr>
              <w:pStyle w:val="cuatexto"/>
              <w:jc w:val="right"/>
            </w:pPr>
            <w:r>
              <w:t>1.870</w:t>
            </w:r>
          </w:p>
        </w:tc>
      </w:tr>
      <w:tr w:rsidR="00D06064" w:rsidRPr="0026237E" w:rsidTr="007C1A7F">
        <w:trPr>
          <w:trHeight w:val="198"/>
        </w:trPr>
        <w:tc>
          <w:tcPr>
            <w:tcW w:w="2677" w:type="dxa"/>
            <w:tcBorders>
              <w:top w:val="single" w:sz="2" w:space="0" w:color="auto"/>
              <w:bottom w:val="single" w:sz="4" w:space="0" w:color="auto"/>
            </w:tcBorders>
            <w:shd w:val="clear" w:color="auto" w:fill="auto"/>
            <w:vAlign w:val="center"/>
          </w:tcPr>
          <w:p w:rsidR="00D06064" w:rsidRPr="0026237E" w:rsidRDefault="00D06064" w:rsidP="00E93815">
            <w:pPr>
              <w:pStyle w:val="cuatexto"/>
              <w:jc w:val="left"/>
            </w:pPr>
            <w:r>
              <w:t>Hezkuntza eta ikerketa arloetako bekak</w:t>
            </w:r>
          </w:p>
        </w:tc>
        <w:tc>
          <w:tcPr>
            <w:tcW w:w="1701" w:type="dxa"/>
            <w:tcBorders>
              <w:top w:val="single" w:sz="2" w:space="0" w:color="auto"/>
              <w:bottom w:val="single" w:sz="4" w:space="0" w:color="auto"/>
            </w:tcBorders>
            <w:shd w:val="clear" w:color="auto" w:fill="auto"/>
            <w:vAlign w:val="center"/>
          </w:tcPr>
          <w:p w:rsidR="00D06064" w:rsidRPr="0026237E" w:rsidRDefault="00D06064" w:rsidP="0026237E">
            <w:pPr>
              <w:pStyle w:val="cuatexto"/>
              <w:jc w:val="right"/>
            </w:pPr>
            <w:r>
              <w:t>7.832.588</w:t>
            </w:r>
          </w:p>
        </w:tc>
        <w:tc>
          <w:tcPr>
            <w:tcW w:w="1247" w:type="dxa"/>
            <w:tcBorders>
              <w:top w:val="single" w:sz="2" w:space="0" w:color="auto"/>
              <w:bottom w:val="single" w:sz="4" w:space="0" w:color="auto"/>
            </w:tcBorders>
            <w:shd w:val="clear" w:color="auto" w:fill="auto"/>
            <w:vAlign w:val="center"/>
          </w:tcPr>
          <w:p w:rsidR="00D06064" w:rsidRPr="0026237E" w:rsidRDefault="00D06064" w:rsidP="0026237E">
            <w:pPr>
              <w:pStyle w:val="cuatexto"/>
              <w:jc w:val="right"/>
            </w:pPr>
            <w:r>
              <w:t>5.331</w:t>
            </w:r>
          </w:p>
        </w:tc>
      </w:tr>
    </w:tbl>
    <w:p w:rsidR="00D06064" w:rsidRDefault="00D06064" w:rsidP="006C617C">
      <w:pPr>
        <w:pStyle w:val="texto"/>
        <w:tabs>
          <w:tab w:val="left" w:pos="284"/>
        </w:tabs>
        <w:spacing w:before="240" w:after="240"/>
        <w:rPr>
          <w:szCs w:val="26"/>
        </w:rPr>
      </w:pPr>
      <w:r>
        <w:t>Salbuespen horien ondorioz, adierazitako aitortzaileen likidazio-oinarriek zenbateko hori murrizten dute, baina zenbateko hori ez da Nafarroako Foru Ogasunaren diru-sarrerari uzten diona. Zifra hori lortzeko, Nafarroako Foru Ogasuneko langileen eta PFEZaren kanpainako zereginetan parte hartzen duten informatikarien laguntzarekin, zerga-onura horiek egon ezean Nafarroako Foru Ogasunak jasoko lukeenaren simulazioa egin dugu, eta honako emaitza hauek lortu ditugu:</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2895"/>
        <w:gridCol w:w="5894"/>
      </w:tblGrid>
      <w:tr w:rsidR="006C617C" w:rsidRPr="0026237E" w:rsidTr="005A2EE8">
        <w:trPr>
          <w:trHeight w:val="255"/>
        </w:trPr>
        <w:tc>
          <w:tcPr>
            <w:tcW w:w="2927" w:type="dxa"/>
            <w:tcBorders>
              <w:bottom w:val="single" w:sz="4" w:space="0" w:color="auto"/>
            </w:tcBorders>
            <w:shd w:val="clear" w:color="auto" w:fill="8DB3E2"/>
            <w:vAlign w:val="center"/>
          </w:tcPr>
          <w:p w:rsidR="006C617C" w:rsidRPr="0026237E" w:rsidRDefault="006C617C" w:rsidP="0026237E">
            <w:pPr>
              <w:pStyle w:val="cuadroCabe"/>
            </w:pPr>
            <w:r>
              <w:t>Zerga-onura</w:t>
            </w:r>
          </w:p>
        </w:tc>
        <w:tc>
          <w:tcPr>
            <w:tcW w:w="5970" w:type="dxa"/>
            <w:tcBorders>
              <w:bottom w:val="single" w:sz="4" w:space="0" w:color="auto"/>
            </w:tcBorders>
            <w:shd w:val="clear" w:color="auto" w:fill="8DB3E2"/>
            <w:vAlign w:val="center"/>
          </w:tcPr>
          <w:p w:rsidR="006C617C" w:rsidRPr="0026237E" w:rsidRDefault="006C617C" w:rsidP="00293A42">
            <w:pPr>
              <w:pStyle w:val="cuadroCabe"/>
              <w:jc w:val="right"/>
            </w:pPr>
            <w:r>
              <w:t>Nafarroako Foru Komunitateko Administrazioak tributu bidezko diru-sarreretan izandako galera</w:t>
            </w:r>
          </w:p>
        </w:tc>
      </w:tr>
      <w:tr w:rsidR="006C617C" w:rsidRPr="0026237E" w:rsidTr="007C1A7F">
        <w:trPr>
          <w:trHeight w:val="198"/>
        </w:trPr>
        <w:tc>
          <w:tcPr>
            <w:tcW w:w="2927" w:type="dxa"/>
            <w:tcBorders>
              <w:top w:val="single" w:sz="4" w:space="0" w:color="auto"/>
              <w:bottom w:val="single" w:sz="2" w:space="0" w:color="auto"/>
            </w:tcBorders>
            <w:shd w:val="clear" w:color="auto" w:fill="auto"/>
            <w:vAlign w:val="center"/>
          </w:tcPr>
          <w:p w:rsidR="006C617C" w:rsidRPr="0026237E" w:rsidRDefault="006C617C" w:rsidP="0026237E">
            <w:pPr>
              <w:pStyle w:val="cuatexto"/>
              <w:jc w:val="left"/>
            </w:pPr>
            <w:r>
              <w:t>Atzerrian lortutako errentak</w:t>
            </w:r>
          </w:p>
        </w:tc>
        <w:tc>
          <w:tcPr>
            <w:tcW w:w="5970" w:type="dxa"/>
            <w:tcBorders>
              <w:top w:val="single" w:sz="4" w:space="0" w:color="auto"/>
              <w:bottom w:val="single" w:sz="2" w:space="0" w:color="auto"/>
            </w:tcBorders>
            <w:shd w:val="clear" w:color="auto" w:fill="auto"/>
            <w:vAlign w:val="center"/>
          </w:tcPr>
          <w:p w:rsidR="006C617C" w:rsidRPr="0026237E" w:rsidRDefault="006C617C" w:rsidP="0026237E">
            <w:pPr>
              <w:pStyle w:val="cuatexto"/>
              <w:jc w:val="right"/>
            </w:pPr>
            <w:r>
              <w:t>4.215.899</w:t>
            </w:r>
          </w:p>
        </w:tc>
      </w:tr>
      <w:tr w:rsidR="006C617C" w:rsidRPr="0026237E" w:rsidTr="007C1A7F">
        <w:trPr>
          <w:trHeight w:val="198"/>
        </w:trPr>
        <w:tc>
          <w:tcPr>
            <w:tcW w:w="2927" w:type="dxa"/>
            <w:tcBorders>
              <w:top w:val="single" w:sz="2" w:space="0" w:color="auto"/>
              <w:bottom w:val="single" w:sz="4" w:space="0" w:color="auto"/>
            </w:tcBorders>
            <w:shd w:val="clear" w:color="auto" w:fill="auto"/>
            <w:vAlign w:val="center"/>
          </w:tcPr>
          <w:p w:rsidR="006C617C" w:rsidRPr="0026237E" w:rsidRDefault="006C617C" w:rsidP="0026237E">
            <w:pPr>
              <w:pStyle w:val="cuatexto"/>
              <w:jc w:val="left"/>
            </w:pPr>
            <w:r>
              <w:t>Hezkuntza eta ikerketa arloetako bekak</w:t>
            </w:r>
          </w:p>
        </w:tc>
        <w:tc>
          <w:tcPr>
            <w:tcW w:w="5970" w:type="dxa"/>
            <w:tcBorders>
              <w:top w:val="single" w:sz="2" w:space="0" w:color="auto"/>
              <w:bottom w:val="single" w:sz="4" w:space="0" w:color="auto"/>
            </w:tcBorders>
            <w:shd w:val="clear" w:color="auto" w:fill="auto"/>
            <w:vAlign w:val="center"/>
          </w:tcPr>
          <w:p w:rsidR="006C617C" w:rsidRPr="0026237E" w:rsidRDefault="006C617C" w:rsidP="0026237E">
            <w:pPr>
              <w:pStyle w:val="cuatexto"/>
              <w:jc w:val="right"/>
            </w:pPr>
            <w:r>
              <w:t>269.224</w:t>
            </w:r>
          </w:p>
        </w:tc>
      </w:tr>
    </w:tbl>
    <w:p w:rsidR="006C617C" w:rsidRDefault="006C617C" w:rsidP="006C617C">
      <w:pPr>
        <w:pStyle w:val="texto"/>
        <w:tabs>
          <w:tab w:val="left" w:pos="284"/>
        </w:tabs>
        <w:spacing w:before="240" w:after="120"/>
        <w:rPr>
          <w:szCs w:val="26"/>
        </w:rPr>
      </w:pPr>
      <w:r>
        <w:t>Emaitzak aztertuta, honako alderdi hauek azpimarra ditzakegu:</w:t>
      </w:r>
    </w:p>
    <w:p w:rsidR="006C617C" w:rsidRPr="00BF624B" w:rsidRDefault="006C617C" w:rsidP="00BF624B">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Atzerrian lortutako errenten kasuan, diru-sarreren galera esanguratsua da, zerga-onura honen eraginpeko aitortzaileen errenta-maila, oro har, handia baita.</w:t>
      </w:r>
    </w:p>
    <w:p w:rsidR="006C617C" w:rsidRDefault="003E2B58" w:rsidP="003E2B58">
      <w:pPr>
        <w:pStyle w:val="texto"/>
        <w:tabs>
          <w:tab w:val="clear" w:pos="2835"/>
          <w:tab w:val="clear" w:pos="3969"/>
          <w:tab w:val="clear" w:pos="5103"/>
          <w:tab w:val="clear" w:pos="6237"/>
          <w:tab w:val="clear" w:pos="7371"/>
        </w:tabs>
        <w:spacing w:before="120" w:after="120"/>
        <w:rPr>
          <w:szCs w:val="26"/>
        </w:rPr>
      </w:pPr>
      <w:r>
        <w:t>Salbuetsitako errenten muga 30.000 eurokoa zen 2019an</w:t>
      </w:r>
      <w:r>
        <w:rPr>
          <w:rStyle w:val="Refdenotaalpie"/>
          <w:szCs w:val="26"/>
        </w:rPr>
        <w:footnoteReference w:id="9"/>
      </w:r>
      <w:r>
        <w:t>. Egiaztatu dugu berrikuspen tekniko automatikoak ez zuela muga hori jasotzen; izan ere, datu hori "salbuetsitako beste errenta batzuk" laukian dago, eta zenbait salbuespen bil ditzake. Hala ere, muga hori gainditzen zuten datuak eskuz zuzendu zituzten berrikusleek.</w:t>
      </w:r>
    </w:p>
    <w:p w:rsidR="006C617C" w:rsidRDefault="006C617C"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szCs w:val="26"/>
        </w:rPr>
      </w:pPr>
      <w:r>
        <w:t>Hezkuntza- eta ikerketa-beken kasuan, zerga-sarreren galera askoz ere tx</w:t>
      </w:r>
      <w:r>
        <w:t>i</w:t>
      </w:r>
      <w:r>
        <w:t>kiagoa da; izan ere, kasu horretan, aitortzaileen errenta-maila, oro har, txiki</w:t>
      </w:r>
      <w:r>
        <w:t>a</w:t>
      </w:r>
      <w:r>
        <w:t>goa da, eta kasu askotan ez dira iristen zergak ordaintzeko gutxieneko zenbat</w:t>
      </w:r>
      <w:r>
        <w:t>e</w:t>
      </w:r>
      <w:r>
        <w:t xml:space="preserve">koetara. </w:t>
      </w:r>
    </w:p>
    <w:p w:rsidR="002422F8" w:rsidRDefault="002422F8" w:rsidP="002422F8">
      <w:pPr>
        <w:pStyle w:val="atitulo2"/>
        <w:spacing w:before="240" w:after="120"/>
        <w:rPr>
          <w:bCs w:val="0"/>
          <w:iCs w:val="0"/>
        </w:rPr>
      </w:pPr>
      <w:bookmarkStart w:id="28" w:name="_Toc41485563"/>
      <w:bookmarkStart w:id="29" w:name="_Toc75860540"/>
      <w:r>
        <w:t>IV.4. Amaierako konklusioa eta gomendioak</w:t>
      </w:r>
      <w:bookmarkEnd w:id="28"/>
      <w:bookmarkEnd w:id="29"/>
    </w:p>
    <w:p w:rsidR="002422F8" w:rsidRDefault="00E64FA8" w:rsidP="00EC5241">
      <w:pPr>
        <w:pStyle w:val="texto"/>
        <w:tabs>
          <w:tab w:val="left" w:pos="284"/>
        </w:tabs>
        <w:spacing w:before="240" w:after="120"/>
        <w:rPr>
          <w:szCs w:val="26"/>
        </w:rPr>
      </w:pPr>
      <w:r>
        <w:t>PFEZa da Nafarroako Foru Komunitateko Administrazioaren diru-sarreren iturri nagusietako bat; 2019an, 1.551,75 milioira iritsi zen zenbatekoa, hau da, guztizko diru-sarreren ehuneko 35. 2020an, zerga horren behin-behineko diru-sarrerak 1.538,42 milioi izan ziren txosten hau idazteko unean, hau da, aurr</w:t>
      </w:r>
      <w:r>
        <w:t>e</w:t>
      </w:r>
      <w:r>
        <w:t>kontuko diru-sarrera guztien ehuneko 33.</w:t>
      </w:r>
    </w:p>
    <w:p w:rsidR="00E64FA8" w:rsidRDefault="00904FFF" w:rsidP="00EC5241">
      <w:pPr>
        <w:pStyle w:val="texto"/>
        <w:tabs>
          <w:tab w:val="left" w:pos="284"/>
        </w:tabs>
        <w:spacing w:after="120"/>
        <w:rPr>
          <w:szCs w:val="26"/>
        </w:rPr>
      </w:pPr>
      <w:r>
        <w:t>Nafarroak zerga horren gaineko zerga-ahalmena du, eta sistema informat</w:t>
      </w:r>
      <w:r>
        <w:t>i</w:t>
      </w:r>
      <w:r>
        <w:t>koek funtsezko zeregina dute zergaren kudeaketan. Sistema horiek iturri ask</w:t>
      </w:r>
      <w:r>
        <w:t>o</w:t>
      </w:r>
      <w:r>
        <w:t xml:space="preserve">tatik datorren informazio-kopuru ikaragarria maneiatzen dute, eta datu horiek </w:t>
      </w:r>
      <w:r>
        <w:lastRenderedPageBreak/>
        <w:t>guztiak prozesatzeko beharrezko kalkulu-arauak oso konplexuak dira, eta elk</w:t>
      </w:r>
      <w:r>
        <w:t>a</w:t>
      </w:r>
      <w:r>
        <w:t>rrekiko mendekotasun argia ageri dute. Horren guztiaren ondorioz, program</w:t>
      </w:r>
      <w:r>
        <w:t>a</w:t>
      </w:r>
      <w:r>
        <w:t>ren logika oso konplexua da eta mantentzen zaila, neurri handi batean, arauak etengabe aldatzen ari direlako.</w:t>
      </w:r>
    </w:p>
    <w:p w:rsidR="007D5808" w:rsidRDefault="007D5808" w:rsidP="00EC5241">
      <w:pPr>
        <w:pStyle w:val="texto"/>
        <w:tabs>
          <w:tab w:val="left" w:pos="284"/>
        </w:tabs>
        <w:spacing w:after="120"/>
        <w:rPr>
          <w:szCs w:val="26"/>
        </w:rPr>
      </w:pPr>
      <w:r>
        <w:t>Ganbera honek ondorioztatu du PFEZaren kudeaketarekin lotutako eskuzko prozedurei eta informazio-sistemei buruzko barne-kontrola zentzuzkoa eta eg</w:t>
      </w:r>
      <w:r>
        <w:t>o</w:t>
      </w:r>
      <w:r>
        <w:t>kia dela, nahiz eta egiaztatu dugun, berriz ere, Nafarroako Foru Komunitate</w:t>
      </w:r>
      <w:r>
        <w:t>a</w:t>
      </w:r>
      <w:r>
        <w:t>ren Administrazioko langileek ez dutela sistema informatiko horien funtzion</w:t>
      </w:r>
      <w:r>
        <w:t>a</w:t>
      </w:r>
      <w:r>
        <w:t xml:space="preserve">mendua behar bezala ezagutzen eta beste akats batzuk ere badaudela.  </w:t>
      </w:r>
    </w:p>
    <w:p w:rsidR="008678C8" w:rsidRDefault="00CD126C" w:rsidP="00EC5241">
      <w:pPr>
        <w:pStyle w:val="texto"/>
        <w:tabs>
          <w:tab w:val="left" w:pos="284"/>
        </w:tabs>
        <w:spacing w:after="120"/>
        <w:rPr>
          <w:szCs w:val="26"/>
        </w:rPr>
      </w:pPr>
      <w:r>
        <w:t>Bestalde, egiaztatu dugu, zerga-onuren aurrekontuak zenbatesteko eta ond</w:t>
      </w:r>
      <w:r>
        <w:t>o</w:t>
      </w:r>
      <w:r>
        <w:t>ren betearazteko prozedura egokia bada ere, kalkulu horietan ez direla PFEZari dagozkion zerga-onura guztiak sartzen, informaziorik ez dagoelako edo histor</w:t>
      </w:r>
      <w:r>
        <w:t>i</w:t>
      </w:r>
      <w:r>
        <w:t>koki lortu ez direlako. Gainera, zerga-onurak barnean hartzen duten zerga-neurrien onespenean, ez dago jasota lortu nahi diren helburuen banakatze xeh</w:t>
      </w:r>
      <w:r>
        <w:t>a</w:t>
      </w:r>
      <w:r>
        <w:t xml:space="preserve">turik, ezta eraginkortasunaren ebaluazioa egitea ahalbidetzen duen adierazlerik ere. </w:t>
      </w:r>
    </w:p>
    <w:p w:rsidR="002422F8" w:rsidRDefault="0039615B" w:rsidP="00EC5241">
      <w:pPr>
        <w:pStyle w:val="texto"/>
        <w:tabs>
          <w:tab w:val="left" w:pos="284"/>
        </w:tabs>
        <w:spacing w:after="120"/>
        <w:rPr>
          <w:szCs w:val="26"/>
        </w:rPr>
      </w:pPr>
      <w:r>
        <w:tab/>
        <w:t>Egindako lana kontuan hartuta, ondoren aztertutako kudeaketa hobetzen l</w:t>
      </w:r>
      <w:r>
        <w:t>a</w:t>
      </w:r>
      <w:r>
        <w:t>gun dezaketen gomendioak azaltzen ditugu:</w:t>
      </w:r>
    </w:p>
    <w:p w:rsidR="008678C8" w:rsidRDefault="008678C8" w:rsidP="004309EF">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120" w:after="120"/>
        <w:ind w:left="0" w:firstLine="289"/>
        <w:rPr>
          <w:rFonts w:cs="Arial"/>
          <w:i/>
        </w:rPr>
      </w:pPr>
      <w:r>
        <w:rPr>
          <w:i/>
        </w:rPr>
        <w:t>Nafarroako Foru Ogasuneko profil informatikoko langileak gehitzea, si</w:t>
      </w:r>
      <w:r>
        <w:rPr>
          <w:i/>
        </w:rPr>
        <w:t>s</w:t>
      </w:r>
      <w:r>
        <w:rPr>
          <w:i/>
        </w:rPr>
        <w:t xml:space="preserve">temen funtzionamendu egokia berrikusteko. </w:t>
      </w:r>
    </w:p>
    <w:p w:rsidR="001F5BF6" w:rsidRDefault="00947BBC" w:rsidP="00EC5241">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i/>
        </w:rPr>
      </w:pPr>
      <w:r>
        <w:rPr>
          <w:i/>
        </w:rPr>
        <w:t>Kasu guztietan, azterketa teknikoaren ondoren aitorpenaren egoera zerg</w:t>
      </w:r>
      <w:r>
        <w:rPr>
          <w:i/>
        </w:rPr>
        <w:t>a</w:t>
      </w:r>
      <w:r>
        <w:rPr>
          <w:i/>
        </w:rPr>
        <w:t>tik aldatzen den adieraztea.</w:t>
      </w:r>
    </w:p>
    <w:p w:rsidR="00DD2147" w:rsidRDefault="001F5BF6" w:rsidP="00EC5241">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i/>
        </w:rPr>
      </w:pPr>
      <w:r>
        <w:rPr>
          <w:i/>
        </w:rPr>
        <w:t>Aitorpenetan datuak aldatzen diren kasuetan, behar besteko euskarriko dokumentazioa eta arrazoiak ematea.</w:t>
      </w:r>
    </w:p>
    <w:p w:rsidR="008678C8" w:rsidRDefault="008678C8" w:rsidP="00EC5241">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i/>
        </w:rPr>
      </w:pPr>
      <w:r>
        <w:rPr>
          <w:i/>
        </w:rPr>
        <w:t>Nafarroako Foru Ogasuneko teknikariek egindako aldaketen ausazko l</w:t>
      </w:r>
      <w:r>
        <w:rPr>
          <w:i/>
        </w:rPr>
        <w:t>a</w:t>
      </w:r>
      <w:r>
        <w:rPr>
          <w:i/>
        </w:rPr>
        <w:t>ginketak egitea, eta, horrela, eginkizunen bereizketa sartzea PFEZa berriku</w:t>
      </w:r>
      <w:r>
        <w:rPr>
          <w:i/>
        </w:rPr>
        <w:t>s</w:t>
      </w:r>
      <w:r>
        <w:rPr>
          <w:i/>
        </w:rPr>
        <w:t>teko prozeduran.</w:t>
      </w:r>
    </w:p>
    <w:p w:rsidR="004B4364" w:rsidRPr="007D5808" w:rsidRDefault="00947BBC" w:rsidP="00EC5241">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i/>
        </w:rPr>
      </w:pPr>
      <w:r>
        <w:rPr>
          <w:i/>
        </w:rPr>
        <w:t>Ohiko berrikuspen-jarduerak eragiten ez dituen egoera aldatzeko eskuzko ekintzak egin ditzaketen erabiltzaileen profilak mugatzea.</w:t>
      </w:r>
    </w:p>
    <w:p w:rsidR="001E7185" w:rsidRDefault="001E7185" w:rsidP="00EC5241">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i/>
        </w:rPr>
      </w:pPr>
      <w:r>
        <w:rPr>
          <w:i/>
        </w:rPr>
        <w:t>Zerga-onuren aurrekontua egitea eta betearaztea, kuantifika daitezkeen zerga-onura guztiak kontuan hartuta.</w:t>
      </w:r>
    </w:p>
    <w:p w:rsidR="001105F6" w:rsidRDefault="00EF3566" w:rsidP="00EC5241">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i/>
        </w:rPr>
      </w:pPr>
      <w:r>
        <w:rPr>
          <w:i/>
        </w:rPr>
        <w:t>Onura fiskalak onartzen dituzten arauetan, lortu nahi diren helburuen eta horiei lotutako adierazleen azterketa sakonagoa sartzea, neurri horiek eb</w:t>
      </w:r>
      <w:r>
        <w:rPr>
          <w:i/>
        </w:rPr>
        <w:t>a</w:t>
      </w:r>
      <w:r>
        <w:rPr>
          <w:i/>
        </w:rPr>
        <w:t>luatu ahal izateko.</w:t>
      </w:r>
    </w:p>
    <w:p w:rsidR="00B90B0D" w:rsidRDefault="00B90B0D" w:rsidP="00EC5241">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i/>
        </w:rPr>
      </w:pPr>
      <w:r>
        <w:rPr>
          <w:i/>
        </w:rPr>
        <w:t>Zenbait aholkularitza fiskalek erabiltzen duten programak ematen duen i</w:t>
      </w:r>
      <w:r>
        <w:rPr>
          <w:i/>
        </w:rPr>
        <w:t>n</w:t>
      </w:r>
      <w:r>
        <w:rPr>
          <w:i/>
        </w:rPr>
        <w:t>formazioaren egitura eta xehetasuna Nafarroako Foru Ogasunarenera egok</w:t>
      </w:r>
      <w:r>
        <w:rPr>
          <w:i/>
        </w:rPr>
        <w:t>i</w:t>
      </w:r>
      <w:r>
        <w:rPr>
          <w:i/>
        </w:rPr>
        <w:t>tzea, hura berrikusi eta onura fiskalen simulazioetan sartu ahal izateko, au</w:t>
      </w:r>
      <w:r>
        <w:rPr>
          <w:i/>
        </w:rPr>
        <w:t>r</w:t>
      </w:r>
      <w:r>
        <w:rPr>
          <w:i/>
        </w:rPr>
        <w:t>keztutako gainerako aitorpenen baldintza berberetan.</w:t>
      </w:r>
    </w:p>
    <w:p w:rsidR="006E6E93" w:rsidRDefault="006E6E93" w:rsidP="00EC5241">
      <w:pPr>
        <w:pStyle w:val="texto"/>
        <w:numPr>
          <w:ilvl w:val="0"/>
          <w:numId w:val="3"/>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i/>
        </w:rPr>
      </w:pPr>
      <w:r>
        <w:rPr>
          <w:i/>
        </w:rPr>
        <w:lastRenderedPageBreak/>
        <w:t>Zerga-onura bat onartu aurretik kostu-onuraren azterketa zehatza egitea.</w:t>
      </w:r>
    </w:p>
    <w:p w:rsidR="008E4780" w:rsidRDefault="008E4780" w:rsidP="008E4780">
      <w:pPr>
        <w:pStyle w:val="texto"/>
        <w:tabs>
          <w:tab w:val="clear" w:pos="2835"/>
          <w:tab w:val="clear" w:pos="3969"/>
          <w:tab w:val="clear" w:pos="5103"/>
          <w:tab w:val="clear" w:pos="6237"/>
          <w:tab w:val="clear" w:pos="7371"/>
          <w:tab w:val="left" w:pos="480"/>
          <w:tab w:val="num" w:pos="600"/>
          <w:tab w:val="num" w:pos="720"/>
          <w:tab w:val="num" w:pos="1320"/>
        </w:tabs>
        <w:spacing w:after="120"/>
        <w:rPr>
          <w:rFonts w:cs="Arial"/>
          <w:i/>
        </w:rPr>
      </w:pPr>
    </w:p>
    <w:p w:rsidR="00C65FFE" w:rsidRDefault="00C65FFE" w:rsidP="00C65FFE">
      <w:pPr>
        <w:pStyle w:val="texto"/>
      </w:pPr>
      <w:r>
        <w:t>Txosten hau, araudi indardunak ezarritako izapideak bete ondoren, auditore Karen Moreno Orduña andreak proposatuta egin da, bera izan baita lan honen arduraduna.</w:t>
      </w:r>
    </w:p>
    <w:p w:rsidR="00C65FFE" w:rsidRPr="00E732C8" w:rsidRDefault="00C65FFE" w:rsidP="00C65FFE">
      <w:pPr>
        <w:pStyle w:val="texto"/>
        <w:ind w:firstLine="0"/>
        <w:jc w:val="center"/>
      </w:pPr>
      <w:r>
        <w:t>Iruñean, 2021eko maiatzaren 28an</w:t>
      </w:r>
    </w:p>
    <w:p w:rsidR="00577FD9" w:rsidRPr="00C65FFE" w:rsidRDefault="00C65FFE" w:rsidP="00C65FFE">
      <w:pPr>
        <w:pStyle w:val="texto"/>
        <w:ind w:firstLine="0"/>
        <w:jc w:val="center"/>
      </w:pPr>
      <w:r>
        <w:t>Lehendakaria, Asunción Olaechea Estanga</w:t>
      </w:r>
      <w:r>
        <w:br w:type="page"/>
      </w:r>
    </w:p>
    <w:p w:rsidR="000619E4" w:rsidRDefault="000619E4" w:rsidP="00F85C50">
      <w:pPr>
        <w:pStyle w:val="texto"/>
        <w:spacing w:before="120" w:after="0"/>
        <w:ind w:firstLine="0"/>
        <w:jc w:val="center"/>
        <w:rPr>
          <w:rFonts w:eastAsiaTheme="minorHAnsi"/>
          <w:sz w:val="36"/>
          <w:szCs w:val="36"/>
        </w:rPr>
      </w:pPr>
    </w:p>
    <w:p w:rsidR="000619E4" w:rsidRDefault="000619E4" w:rsidP="000619E4">
      <w:pPr>
        <w:pStyle w:val="atitulo1"/>
        <w:jc w:val="right"/>
        <w:rPr>
          <w:rFonts w:eastAsiaTheme="minorHAnsi"/>
          <w:sz w:val="36"/>
          <w:szCs w:val="36"/>
        </w:rPr>
      </w:pPr>
    </w:p>
    <w:p w:rsidR="00F85C50" w:rsidRDefault="00F85C50" w:rsidP="000619E4">
      <w:pPr>
        <w:pStyle w:val="atitulo1"/>
        <w:jc w:val="right"/>
        <w:rPr>
          <w:rFonts w:eastAsiaTheme="minorHAnsi"/>
          <w:sz w:val="36"/>
          <w:szCs w:val="36"/>
        </w:rPr>
      </w:pPr>
    </w:p>
    <w:p w:rsidR="00F85C50" w:rsidRDefault="00F85C50" w:rsidP="000619E4">
      <w:pPr>
        <w:pStyle w:val="atitulo1"/>
        <w:jc w:val="right"/>
        <w:rPr>
          <w:rFonts w:eastAsiaTheme="minorHAnsi"/>
          <w:sz w:val="36"/>
          <w:szCs w:val="36"/>
        </w:rPr>
      </w:pPr>
    </w:p>
    <w:p w:rsidR="00F85C50" w:rsidRDefault="00F85C50" w:rsidP="000619E4">
      <w:pPr>
        <w:pStyle w:val="atitulo1"/>
        <w:jc w:val="right"/>
        <w:rPr>
          <w:rFonts w:eastAsiaTheme="minorHAnsi"/>
          <w:sz w:val="36"/>
          <w:szCs w:val="36"/>
        </w:rPr>
      </w:pPr>
    </w:p>
    <w:p w:rsidR="000619E4" w:rsidRDefault="000619E4" w:rsidP="000619E4">
      <w:pPr>
        <w:pStyle w:val="atitulo1"/>
        <w:jc w:val="right"/>
        <w:rPr>
          <w:rFonts w:eastAsiaTheme="minorHAnsi"/>
          <w:sz w:val="36"/>
          <w:szCs w:val="36"/>
        </w:rPr>
      </w:pPr>
      <w:bookmarkStart w:id="30" w:name="_Toc75860541"/>
      <w:r>
        <w:rPr>
          <w:sz w:val="36"/>
          <w:szCs w:val="36"/>
        </w:rPr>
        <w:t>Eranskinak</w:t>
      </w:r>
      <w:bookmarkEnd w:id="30"/>
    </w:p>
    <w:p w:rsidR="000619E4" w:rsidRDefault="000619E4" w:rsidP="000619E4">
      <w:pPr>
        <w:pStyle w:val="atitulo1"/>
        <w:jc w:val="right"/>
        <w:rPr>
          <w:rFonts w:eastAsiaTheme="minorHAnsi"/>
          <w:sz w:val="36"/>
          <w:szCs w:val="36"/>
        </w:rPr>
        <w:sectPr w:rsidR="000619E4" w:rsidSect="00491BEB">
          <w:footerReference w:type="default" r:id="rId16"/>
          <w:pgSz w:w="11907" w:h="16840" w:code="9"/>
          <w:pgMar w:top="2109" w:right="1559" w:bottom="1644" w:left="1559" w:header="369" w:footer="136" w:gutter="0"/>
          <w:cols w:space="720"/>
          <w:docGrid w:linePitch="360"/>
        </w:sectPr>
      </w:pPr>
    </w:p>
    <w:p w:rsidR="000619E4" w:rsidRPr="0036489D" w:rsidRDefault="000619E4" w:rsidP="00AE0B9E">
      <w:pPr>
        <w:pStyle w:val="atitulo2"/>
        <w:rPr>
          <w:b/>
          <w:color w:val="auto"/>
        </w:rPr>
      </w:pPr>
      <w:bookmarkStart w:id="31" w:name="_Toc75860542"/>
      <w:r>
        <w:lastRenderedPageBreak/>
        <w:t xml:space="preserve">1. eranskina </w:t>
      </w:r>
      <w:bookmarkStart w:id="32" w:name="_Toc41485566"/>
      <w:r>
        <w:t xml:space="preserve">PFEZaren kudeaketari aplikatzekoa zaion </w:t>
      </w:r>
      <w:bookmarkEnd w:id="32"/>
      <w:r>
        <w:rPr>
          <w:color w:val="auto"/>
        </w:rPr>
        <w:t>arau-esparrua</w:t>
      </w:r>
      <w:bookmarkEnd w:id="31"/>
      <w:r>
        <w:rPr>
          <w:color w:val="auto"/>
        </w:rPr>
        <w:t xml:space="preserve"> </w:t>
      </w:r>
    </w:p>
    <w:bookmarkEnd w:id="7"/>
    <w:bookmarkEnd w:id="8"/>
    <w:bookmarkEnd w:id="9"/>
    <w:bookmarkEnd w:id="10"/>
    <w:bookmarkEnd w:id="11"/>
    <w:bookmarkEnd w:id="12"/>
    <w:p w:rsidR="00331F51" w:rsidRPr="00331F51" w:rsidRDefault="00331F51" w:rsidP="00331F51">
      <w:pPr>
        <w:pStyle w:val="Prrafodelista"/>
        <w:numPr>
          <w:ilvl w:val="0"/>
          <w:numId w:val="21"/>
        </w:numPr>
        <w:autoSpaceDE w:val="0"/>
        <w:autoSpaceDN w:val="0"/>
        <w:adjustRightInd w:val="0"/>
        <w:spacing w:after="120"/>
        <w:contextualSpacing w:val="0"/>
        <w:rPr>
          <w:sz w:val="24"/>
          <w:szCs w:val="24"/>
        </w:rPr>
      </w:pPr>
      <w:r>
        <w:rPr>
          <w:sz w:val="24"/>
          <w:szCs w:val="24"/>
        </w:rPr>
        <w:t>13/2000 Foru Lege Orokorra, abenduaren 14koa, tributuei buruzkoa.</w:t>
      </w:r>
    </w:p>
    <w:p w:rsidR="00331F51" w:rsidRPr="00331F51" w:rsidRDefault="00331F51" w:rsidP="00331F51">
      <w:pPr>
        <w:pStyle w:val="Prrafodelista"/>
        <w:numPr>
          <w:ilvl w:val="0"/>
          <w:numId w:val="21"/>
        </w:numPr>
        <w:autoSpaceDE w:val="0"/>
        <w:autoSpaceDN w:val="0"/>
        <w:adjustRightInd w:val="0"/>
        <w:spacing w:after="120"/>
        <w:contextualSpacing w:val="0"/>
        <w:rPr>
          <w:sz w:val="24"/>
          <w:szCs w:val="24"/>
        </w:rPr>
      </w:pPr>
      <w:r>
        <w:rPr>
          <w:sz w:val="24"/>
          <w:szCs w:val="24"/>
        </w:rPr>
        <w:t>4/2008 Legegintzako Foru Dekretua, ekainaren 2koa, Pertsona Fisikoen Errentaren Gaineko Zergari buruzko Testu Bategina onesten duena. Honako hauek dira azken lau urteetan egin zaizkion aldaketa garrantzitsuenak:</w:t>
      </w:r>
    </w:p>
    <w:p w:rsidR="00331F51" w:rsidRPr="00331F51" w:rsidRDefault="00331F51" w:rsidP="00331F51">
      <w:pPr>
        <w:pStyle w:val="Prrafodelista"/>
        <w:numPr>
          <w:ilvl w:val="0"/>
          <w:numId w:val="21"/>
        </w:numPr>
        <w:autoSpaceDE w:val="0"/>
        <w:autoSpaceDN w:val="0"/>
        <w:adjustRightInd w:val="0"/>
        <w:spacing w:after="120"/>
        <w:contextualSpacing w:val="0"/>
        <w:rPr>
          <w:sz w:val="24"/>
          <w:szCs w:val="24"/>
        </w:rPr>
      </w:pPr>
      <w:r>
        <w:rPr>
          <w:sz w:val="24"/>
          <w:szCs w:val="24"/>
        </w:rPr>
        <w:t>174/1999 Foru Dekretua, maiatzaren 24koa, Pertsona fisikoen errentaren gaineko zergaren erregelamendua onesten duena.</w:t>
      </w:r>
    </w:p>
    <w:p w:rsidR="00331F51" w:rsidRPr="00331F51" w:rsidRDefault="00331F51" w:rsidP="00331F51">
      <w:pPr>
        <w:pStyle w:val="Prrafodelista"/>
        <w:numPr>
          <w:ilvl w:val="0"/>
          <w:numId w:val="21"/>
        </w:numPr>
        <w:autoSpaceDE w:val="0"/>
        <w:autoSpaceDN w:val="0"/>
        <w:adjustRightInd w:val="0"/>
        <w:spacing w:after="120"/>
        <w:contextualSpacing w:val="0"/>
        <w:rPr>
          <w:sz w:val="24"/>
          <w:szCs w:val="24"/>
        </w:rPr>
      </w:pPr>
      <w:r>
        <w:rPr>
          <w:sz w:val="24"/>
          <w:szCs w:val="24"/>
        </w:rPr>
        <w:t>8/2010 Foru Dekretua, otsailaren 22koa, identifikazio fiskaleko zenbakia eta horri lotutako errolda zehatz batzuk arautzen dituena.</w:t>
      </w:r>
    </w:p>
    <w:p w:rsidR="00331F51" w:rsidRPr="00331F51" w:rsidRDefault="00331F51" w:rsidP="00331F51">
      <w:pPr>
        <w:pStyle w:val="Prrafodelista"/>
        <w:numPr>
          <w:ilvl w:val="0"/>
          <w:numId w:val="21"/>
        </w:numPr>
        <w:autoSpaceDE w:val="0"/>
        <w:autoSpaceDN w:val="0"/>
        <w:adjustRightInd w:val="0"/>
        <w:spacing w:after="120"/>
        <w:contextualSpacing w:val="0"/>
        <w:jc w:val="left"/>
        <w:rPr>
          <w:sz w:val="24"/>
          <w:szCs w:val="24"/>
        </w:rPr>
      </w:pPr>
      <w:r>
        <w:rPr>
          <w:sz w:val="24"/>
          <w:szCs w:val="24"/>
        </w:rPr>
        <w:t>110/2017 Foru Dekretua, abenduaren 13koa, alarguntza-pentsioen eta kotizazio g</w:t>
      </w:r>
      <w:r>
        <w:rPr>
          <w:sz w:val="24"/>
          <w:szCs w:val="24"/>
        </w:rPr>
        <w:t>a</w:t>
      </w:r>
      <w:r>
        <w:rPr>
          <w:sz w:val="24"/>
          <w:szCs w:val="24"/>
        </w:rPr>
        <w:t>beko erretiro-pentsioen gaineko kenkariaren ordainketa aurreratua arautzen duena.</w:t>
      </w:r>
    </w:p>
    <w:p w:rsidR="00331F51" w:rsidRPr="00331F51" w:rsidRDefault="00331F51" w:rsidP="00331F51">
      <w:pPr>
        <w:pStyle w:val="Prrafodelista"/>
        <w:numPr>
          <w:ilvl w:val="0"/>
          <w:numId w:val="21"/>
        </w:numPr>
        <w:autoSpaceDE w:val="0"/>
        <w:autoSpaceDN w:val="0"/>
        <w:adjustRightInd w:val="0"/>
        <w:spacing w:after="120"/>
        <w:contextualSpacing w:val="0"/>
        <w:jc w:val="left"/>
        <w:rPr>
          <w:sz w:val="24"/>
          <w:szCs w:val="24"/>
        </w:rPr>
      </w:pPr>
      <w:r>
        <w:rPr>
          <w:sz w:val="24"/>
          <w:szCs w:val="24"/>
        </w:rPr>
        <w:t>3/2019 Foru Agindua, abuztuaren 20koa, Ekonomia eta Ogasuneko kontseilariak emana, pertsona fisikoen errentaren gaineko zergaren erregistro-liburuak eraman eta eginbidetzeko modua arautzen duena.</w:t>
      </w:r>
    </w:p>
    <w:p w:rsidR="00331F51" w:rsidRPr="00331F51" w:rsidRDefault="00331F51" w:rsidP="00331F51">
      <w:pPr>
        <w:pStyle w:val="Prrafodelista"/>
        <w:numPr>
          <w:ilvl w:val="0"/>
          <w:numId w:val="21"/>
        </w:numPr>
        <w:autoSpaceDE w:val="0"/>
        <w:autoSpaceDN w:val="0"/>
        <w:adjustRightInd w:val="0"/>
        <w:spacing w:after="120"/>
        <w:contextualSpacing w:val="0"/>
        <w:rPr>
          <w:sz w:val="24"/>
          <w:szCs w:val="24"/>
        </w:rPr>
      </w:pPr>
      <w:r>
        <w:rPr>
          <w:sz w:val="24"/>
          <w:szCs w:val="24"/>
        </w:rPr>
        <w:t>30/2020 Foru Agindua, otsailaren 24koa, Ekonomia eta Ogasuneko kontseilariak emana, zeinaren bidez 2020. urterako garatzen baitira pertsona fisikoen errentaren gaineko zergaren zenbatespen objektiboaren araubidea eta balio erantsiaren gaineko zergaren araubide erraztua.</w:t>
      </w:r>
    </w:p>
    <w:p w:rsidR="00331F51" w:rsidRPr="00331F51" w:rsidRDefault="00331F51" w:rsidP="00331F51">
      <w:pPr>
        <w:pStyle w:val="Prrafodelista"/>
        <w:numPr>
          <w:ilvl w:val="0"/>
          <w:numId w:val="21"/>
        </w:numPr>
        <w:autoSpaceDE w:val="0"/>
        <w:autoSpaceDN w:val="0"/>
        <w:adjustRightInd w:val="0"/>
        <w:spacing w:after="120"/>
        <w:contextualSpacing w:val="0"/>
        <w:rPr>
          <w:sz w:val="24"/>
          <w:szCs w:val="24"/>
        </w:rPr>
      </w:pPr>
      <w:r>
        <w:rPr>
          <w:sz w:val="24"/>
          <w:szCs w:val="24"/>
        </w:rPr>
        <w:t>133/2009 Foru Agindua, uztailaren 3koa, Ekonomia eta Ogasuneko kontseilariak emana, ohiko etxebizitzaren salerosketa kontratua suntsitzea ekar lezaketen salb</w:t>
      </w:r>
      <w:r>
        <w:rPr>
          <w:sz w:val="24"/>
          <w:szCs w:val="24"/>
        </w:rPr>
        <w:t>u</w:t>
      </w:r>
      <w:r>
        <w:rPr>
          <w:sz w:val="24"/>
          <w:szCs w:val="24"/>
        </w:rPr>
        <w:t>espenezko arrazoiak eta erabilitako kopuruak etxebizitzarako kontuan itzultzeko bete beharko diren betebeharrak xedatzen dituena.</w:t>
      </w:r>
    </w:p>
    <w:p w:rsidR="00331F51" w:rsidRPr="00331F51" w:rsidRDefault="00331F51" w:rsidP="00331F51">
      <w:pPr>
        <w:pStyle w:val="Prrafodelista"/>
        <w:numPr>
          <w:ilvl w:val="0"/>
          <w:numId w:val="21"/>
        </w:numPr>
        <w:autoSpaceDE w:val="0"/>
        <w:autoSpaceDN w:val="0"/>
        <w:adjustRightInd w:val="0"/>
        <w:spacing w:after="120"/>
        <w:contextualSpacing w:val="0"/>
        <w:rPr>
          <w:sz w:val="24"/>
          <w:szCs w:val="24"/>
        </w:rPr>
      </w:pPr>
      <w:r>
        <w:rPr>
          <w:sz w:val="24"/>
          <w:szCs w:val="24"/>
        </w:rPr>
        <w:t>25/2011 Foru Agindua, otsailaren 28koa, Ekonomia eta Ogasuneko kontseilariak emana. Horren bidez, enpresa edo lanbide, nekazaritza, abeltzaintza eta basogintza jarduera eta sari eta errenta egozpen zehatzen lan etekinei buruzko pertsona fis</w:t>
      </w:r>
      <w:r>
        <w:rPr>
          <w:sz w:val="24"/>
          <w:szCs w:val="24"/>
        </w:rPr>
        <w:t>i</w:t>
      </w:r>
      <w:r>
        <w:rPr>
          <w:sz w:val="24"/>
          <w:szCs w:val="24"/>
        </w:rPr>
        <w:t>koen errentaren gaineko zergaren atxikipenen eta konturako diru-sarreren aitorp</w:t>
      </w:r>
      <w:r>
        <w:rPr>
          <w:sz w:val="24"/>
          <w:szCs w:val="24"/>
        </w:rPr>
        <w:t>e</w:t>
      </w:r>
      <w:r>
        <w:rPr>
          <w:sz w:val="24"/>
          <w:szCs w:val="24"/>
        </w:rPr>
        <w:t>naren 715 eta 745 ereduak onetsi dira.</w:t>
      </w:r>
    </w:p>
    <w:p w:rsidR="00331F51" w:rsidRPr="00331F51" w:rsidRDefault="00331F51" w:rsidP="00331F51">
      <w:pPr>
        <w:pStyle w:val="Prrafodelista"/>
        <w:numPr>
          <w:ilvl w:val="0"/>
          <w:numId w:val="21"/>
        </w:numPr>
        <w:autoSpaceDE w:val="0"/>
        <w:autoSpaceDN w:val="0"/>
        <w:adjustRightInd w:val="0"/>
        <w:spacing w:after="120"/>
        <w:contextualSpacing w:val="0"/>
        <w:rPr>
          <w:sz w:val="24"/>
          <w:szCs w:val="24"/>
        </w:rPr>
      </w:pPr>
      <w:r>
        <w:rPr>
          <w:sz w:val="24"/>
          <w:szCs w:val="24"/>
        </w:rPr>
        <w:t>40/2009 Foru Agindua, martxoaren 18koa, Ekonomia eta Ogasuneko kontseilariak emana, Pertsona Fisikoen Errentaren gaineko Zergaren kontura egin beharreko o</w:t>
      </w:r>
      <w:r>
        <w:rPr>
          <w:sz w:val="24"/>
          <w:szCs w:val="24"/>
        </w:rPr>
        <w:t>r</w:t>
      </w:r>
      <w:r>
        <w:rPr>
          <w:sz w:val="24"/>
          <w:szCs w:val="24"/>
        </w:rPr>
        <w:t>dainketa zatikatuen autolikidaziorako 130 eredua onesten duena.</w:t>
      </w:r>
    </w:p>
    <w:p w:rsidR="00331F51" w:rsidRPr="00331F51" w:rsidRDefault="00331F51" w:rsidP="00331F51">
      <w:pPr>
        <w:pStyle w:val="Prrafodelista"/>
        <w:numPr>
          <w:ilvl w:val="0"/>
          <w:numId w:val="21"/>
        </w:numPr>
        <w:autoSpaceDE w:val="0"/>
        <w:autoSpaceDN w:val="0"/>
        <w:adjustRightInd w:val="0"/>
        <w:spacing w:after="120"/>
        <w:contextualSpacing w:val="0"/>
        <w:rPr>
          <w:sz w:val="24"/>
          <w:szCs w:val="24"/>
        </w:rPr>
      </w:pPr>
      <w:r>
        <w:rPr>
          <w:sz w:val="24"/>
          <w:szCs w:val="24"/>
        </w:rPr>
        <w:t>41/2009 Foru Agindua, martxoaren 18koa, Ekonomia eta Ogasuneko kontseilariak emana, PFEZaren konturako ordainketaren ordainketa zatikatuaren autolikidazio proposamenak igortzea eta bankuko helbideratzea arautzen duena.</w:t>
      </w:r>
    </w:p>
    <w:p w:rsidR="00331F51" w:rsidRPr="00331F51" w:rsidRDefault="00331F51" w:rsidP="00331F51">
      <w:pPr>
        <w:pStyle w:val="Prrafodelista"/>
        <w:numPr>
          <w:ilvl w:val="0"/>
          <w:numId w:val="21"/>
        </w:numPr>
        <w:autoSpaceDE w:val="0"/>
        <w:autoSpaceDN w:val="0"/>
        <w:adjustRightInd w:val="0"/>
        <w:spacing w:after="120"/>
        <w:contextualSpacing w:val="0"/>
        <w:rPr>
          <w:sz w:val="24"/>
          <w:szCs w:val="24"/>
        </w:rPr>
      </w:pPr>
      <w:r>
        <w:rPr>
          <w:sz w:val="24"/>
          <w:szCs w:val="24"/>
        </w:rPr>
        <w:t>971/2012 Foru Agindua, azaroaren 15ekoa, Ekonomia, Ogasun, Industria eta E</w:t>
      </w:r>
      <w:r>
        <w:rPr>
          <w:sz w:val="24"/>
          <w:szCs w:val="24"/>
        </w:rPr>
        <w:t>n</w:t>
      </w:r>
      <w:r>
        <w:rPr>
          <w:sz w:val="24"/>
          <w:szCs w:val="24"/>
        </w:rPr>
        <w:t>pleguko kontseilariak emana, 150 eredua (Espainiako lurraldera joanarazitako la</w:t>
      </w:r>
      <w:r>
        <w:rPr>
          <w:sz w:val="24"/>
          <w:szCs w:val="24"/>
        </w:rPr>
        <w:t>n</w:t>
      </w:r>
      <w:r>
        <w:rPr>
          <w:sz w:val="24"/>
          <w:szCs w:val="24"/>
        </w:rPr>
        <w:t>gileei aplikatzen ahal zaien araubide bereziari dagokion pertsona fisikoen errent</w:t>
      </w:r>
      <w:r>
        <w:rPr>
          <w:sz w:val="24"/>
          <w:szCs w:val="24"/>
        </w:rPr>
        <w:t>a</w:t>
      </w:r>
      <w:r>
        <w:rPr>
          <w:sz w:val="24"/>
          <w:szCs w:val="24"/>
        </w:rPr>
        <w:t>ren gaineko zergaren aitorpena) eta 149 eredua (Espainiako lurraldera joanarazitako langileen araubide berezia aplikatzeko jakinarazpena) onesten dituena.</w:t>
      </w:r>
    </w:p>
    <w:p w:rsidR="00331F51" w:rsidRPr="00331F51" w:rsidRDefault="00331F51" w:rsidP="00331F51">
      <w:pPr>
        <w:pStyle w:val="Prrafodelista"/>
        <w:numPr>
          <w:ilvl w:val="0"/>
          <w:numId w:val="21"/>
        </w:numPr>
        <w:autoSpaceDE w:val="0"/>
        <w:autoSpaceDN w:val="0"/>
        <w:adjustRightInd w:val="0"/>
        <w:spacing w:after="120"/>
        <w:contextualSpacing w:val="0"/>
        <w:rPr>
          <w:sz w:val="24"/>
          <w:szCs w:val="24"/>
        </w:rPr>
      </w:pPr>
      <w:r>
        <w:rPr>
          <w:sz w:val="24"/>
          <w:szCs w:val="24"/>
        </w:rPr>
        <w:t>105/2013 Foru Agindua, martxoaren 25ekoa, Ekonomia, Ogasun, Industria eta E</w:t>
      </w:r>
      <w:r>
        <w:rPr>
          <w:sz w:val="24"/>
          <w:szCs w:val="24"/>
        </w:rPr>
        <w:t>n</w:t>
      </w:r>
      <w:r>
        <w:rPr>
          <w:sz w:val="24"/>
          <w:szCs w:val="24"/>
        </w:rPr>
        <w:t>pleguko kontseilariak emana, “Pertsona fisikoen errentaren gaineko zerga eta ez-</w:t>
      </w:r>
      <w:r>
        <w:rPr>
          <w:sz w:val="24"/>
          <w:szCs w:val="24"/>
        </w:rPr>
        <w:lastRenderedPageBreak/>
        <w:t>egoiliarren errentaren gaineko zerga: zenbait loteria eta apusturen sarien gaineko karga bereziaren atxikipenak eta konturako sarrerak; sozietateen gaineko zerga: zenbait loteria eta apusturen sarien gaineko karga bereziaren atxikipenak eta kont</w:t>
      </w:r>
      <w:r>
        <w:rPr>
          <w:sz w:val="24"/>
          <w:szCs w:val="24"/>
        </w:rPr>
        <w:t>u</w:t>
      </w:r>
      <w:r>
        <w:rPr>
          <w:sz w:val="24"/>
          <w:szCs w:val="24"/>
        </w:rPr>
        <w:t>rako sarrerak. Autolikidazioa” izeneko 230 eredua eta “Pertsona fisikoen errentaren gaineko zerga. Zenbait loteria eta apusturen sarien gaineko karga berezia. Autolik</w:t>
      </w:r>
      <w:r>
        <w:rPr>
          <w:sz w:val="24"/>
          <w:szCs w:val="24"/>
        </w:rPr>
        <w:t>i</w:t>
      </w:r>
      <w:r>
        <w:rPr>
          <w:sz w:val="24"/>
          <w:szCs w:val="24"/>
        </w:rPr>
        <w:t>dazioa” izeneko 136 eredua onesten dituena.</w:t>
      </w:r>
    </w:p>
    <w:p w:rsidR="00331F51" w:rsidRPr="00331F51" w:rsidRDefault="00331F51" w:rsidP="00331F51">
      <w:pPr>
        <w:pStyle w:val="Prrafodelista"/>
        <w:numPr>
          <w:ilvl w:val="0"/>
          <w:numId w:val="21"/>
        </w:numPr>
        <w:autoSpaceDE w:val="0"/>
        <w:autoSpaceDN w:val="0"/>
        <w:adjustRightInd w:val="0"/>
        <w:spacing w:after="120"/>
        <w:contextualSpacing w:val="0"/>
        <w:rPr>
          <w:sz w:val="24"/>
          <w:szCs w:val="24"/>
        </w:rPr>
      </w:pPr>
      <w:r>
        <w:rPr>
          <w:sz w:val="24"/>
          <w:szCs w:val="24"/>
        </w:rPr>
        <w:t>31/2016 Foru Agindua, otsailaren 15ekoa, Ogasuneko eta Finantza Politikako ko</w:t>
      </w:r>
      <w:r>
        <w:rPr>
          <w:sz w:val="24"/>
          <w:szCs w:val="24"/>
        </w:rPr>
        <w:t>n</w:t>
      </w:r>
      <w:r>
        <w:rPr>
          <w:sz w:val="24"/>
          <w:szCs w:val="24"/>
        </w:rPr>
        <w:t>tseilariak emana, 113 eredua onesten duena: “Europar Batasuneko edo Europako Ekonomia Guneko kide den beste estatu batera, harekin tributu arloko informazio truke egiazkoa baldin badago, bizitokia aldatzearen ondoriozko ondare-gehikuntzari buruzko datuak jakinaraztea”.</w:t>
      </w:r>
    </w:p>
    <w:p w:rsidR="00331F51" w:rsidRPr="00331F51" w:rsidRDefault="00331F51" w:rsidP="00331F51">
      <w:pPr>
        <w:pStyle w:val="Prrafodelista"/>
        <w:numPr>
          <w:ilvl w:val="0"/>
          <w:numId w:val="21"/>
        </w:numPr>
        <w:autoSpaceDE w:val="0"/>
        <w:autoSpaceDN w:val="0"/>
        <w:adjustRightInd w:val="0"/>
        <w:spacing w:after="120"/>
        <w:contextualSpacing w:val="0"/>
        <w:rPr>
          <w:sz w:val="24"/>
          <w:szCs w:val="24"/>
        </w:rPr>
      </w:pPr>
      <w:r>
        <w:rPr>
          <w:sz w:val="24"/>
          <w:szCs w:val="24"/>
        </w:rPr>
        <w:t>100/2016 Foru Agindua, ekainaren 7koa, Ogasuneko eta Finantza Politikako ko</w:t>
      </w:r>
      <w:r>
        <w:rPr>
          <w:sz w:val="24"/>
          <w:szCs w:val="24"/>
        </w:rPr>
        <w:t>n</w:t>
      </w:r>
      <w:r>
        <w:rPr>
          <w:sz w:val="24"/>
          <w:szCs w:val="24"/>
        </w:rPr>
        <w:t>tseilariak emana, 367 eredua onestean duena: “Itzulketa eskaera ohiko etxebizitzan berrinbertitzeko salbuespenagatik Europar Batasuneko edo tributu arloko inform</w:t>
      </w:r>
      <w:r>
        <w:rPr>
          <w:sz w:val="24"/>
          <w:szCs w:val="24"/>
        </w:rPr>
        <w:t>a</w:t>
      </w:r>
      <w:r>
        <w:rPr>
          <w:sz w:val="24"/>
          <w:szCs w:val="24"/>
        </w:rPr>
        <w:t>zio-truke egiazkoa duten Europako Esparru Ekonomikoko estatuetako egoiliar ze</w:t>
      </w:r>
      <w:r>
        <w:rPr>
          <w:sz w:val="24"/>
          <w:szCs w:val="24"/>
        </w:rPr>
        <w:t>r</w:t>
      </w:r>
      <w:r>
        <w:rPr>
          <w:sz w:val="24"/>
          <w:szCs w:val="24"/>
        </w:rPr>
        <w:t>gadunentzat”, bai eta 292 eredua ere: “Aukerako araubidea aplikatzeko eskaera, Europar Batasuneko edo tributu arloko informazio-truke egiazkoa duten Europako Esparru Ekonomikoko estatuetako egoiliar diren pertsona fisiko zergadunentzat”.</w:t>
      </w:r>
    </w:p>
    <w:p w:rsidR="00331F51" w:rsidRPr="00331F51" w:rsidRDefault="00331F51" w:rsidP="00331F51">
      <w:pPr>
        <w:pStyle w:val="Prrafodelista"/>
        <w:numPr>
          <w:ilvl w:val="0"/>
          <w:numId w:val="21"/>
        </w:numPr>
        <w:autoSpaceDE w:val="0"/>
        <w:autoSpaceDN w:val="0"/>
        <w:adjustRightInd w:val="0"/>
        <w:spacing w:after="120"/>
        <w:contextualSpacing w:val="0"/>
        <w:rPr>
          <w:sz w:val="24"/>
          <w:szCs w:val="24"/>
        </w:rPr>
      </w:pPr>
      <w:r>
        <w:rPr>
          <w:sz w:val="24"/>
          <w:szCs w:val="24"/>
        </w:rPr>
        <w:t>29/2014 Foru Legea, abenduaren 24koa, araudi fiskala aldatzekoa eta jarduera ek</w:t>
      </w:r>
      <w:r>
        <w:rPr>
          <w:sz w:val="24"/>
          <w:szCs w:val="24"/>
        </w:rPr>
        <w:t>o</w:t>
      </w:r>
      <w:r>
        <w:rPr>
          <w:sz w:val="24"/>
          <w:szCs w:val="24"/>
        </w:rPr>
        <w:t>nomikoa pizteko neurriak hartzekoa</w:t>
      </w:r>
    </w:p>
    <w:p w:rsidR="00331F51" w:rsidRPr="00331F51" w:rsidRDefault="00331F51" w:rsidP="00331F51">
      <w:pPr>
        <w:pStyle w:val="Prrafodelista"/>
        <w:numPr>
          <w:ilvl w:val="0"/>
          <w:numId w:val="21"/>
        </w:numPr>
        <w:autoSpaceDE w:val="0"/>
        <w:autoSpaceDN w:val="0"/>
        <w:adjustRightInd w:val="0"/>
        <w:spacing w:after="120"/>
        <w:contextualSpacing w:val="0"/>
        <w:rPr>
          <w:sz w:val="24"/>
          <w:szCs w:val="24"/>
        </w:rPr>
      </w:pPr>
      <w:r>
        <w:rPr>
          <w:sz w:val="24"/>
          <w:szCs w:val="24"/>
        </w:rPr>
        <w:t>14/2013 Foru Legea, apirilaren 17koa, iruzur fiskalaren aurkako neurriei buruzkoa.</w:t>
      </w:r>
    </w:p>
    <w:p w:rsidR="00DE7A89" w:rsidRDefault="00DE7A89" w:rsidP="00DE7A89">
      <w:pPr>
        <w:spacing w:after="120"/>
        <w:ind w:left="360" w:firstLine="0"/>
        <w:rPr>
          <w:sz w:val="26"/>
          <w:szCs w:val="26"/>
          <w:lang w:eastAsia="es-ES"/>
        </w:rPr>
        <w:sectPr w:rsidR="00DE7A89" w:rsidSect="00AE0B9E">
          <w:headerReference w:type="default" r:id="rId17"/>
          <w:footerReference w:type="default" r:id="rId18"/>
          <w:pgSz w:w="11907" w:h="16840" w:code="9"/>
          <w:pgMar w:top="2109" w:right="1559" w:bottom="1644" w:left="1559" w:header="369" w:footer="136" w:gutter="0"/>
          <w:cols w:space="720"/>
          <w:docGrid w:linePitch="360"/>
        </w:sectPr>
      </w:pPr>
    </w:p>
    <w:p w:rsidR="00DE7A89" w:rsidRPr="001301A7" w:rsidRDefault="00DE7A89" w:rsidP="00DE7A89">
      <w:pPr>
        <w:pStyle w:val="atitulo2"/>
      </w:pPr>
      <w:bookmarkStart w:id="33" w:name="_Toc75860543"/>
      <w:r>
        <w:lastRenderedPageBreak/>
        <w:t>2. eranskina PFEZa kudeatzeko prozedura</w:t>
      </w:r>
      <w:bookmarkEnd w:id="33"/>
    </w:p>
    <w:p w:rsidR="00DB6D9A" w:rsidRDefault="00DE7A89" w:rsidP="00DB6D9A">
      <w:pPr>
        <w:pStyle w:val="texto"/>
        <w:jc w:val="center"/>
        <w:rPr>
          <w:szCs w:val="26"/>
        </w:rPr>
        <w:sectPr w:rsidR="00DB6D9A" w:rsidSect="00DE7A89">
          <w:footerReference w:type="default" r:id="rId19"/>
          <w:pgSz w:w="16840" w:h="11907" w:orient="landscape" w:code="9"/>
          <w:pgMar w:top="1559" w:right="2109" w:bottom="1559" w:left="1644" w:header="369" w:footer="136" w:gutter="0"/>
          <w:cols w:space="720"/>
          <w:docGrid w:linePitch="360"/>
        </w:sectPr>
      </w:pPr>
      <w:r>
        <w:rPr>
          <w:b/>
          <w:bCs/>
        </w:rPr>
        <w:t>AITORPENEN AURKEZPENA</w:t>
      </w:r>
      <w:r>
        <w:rPr>
          <w:noProof/>
          <w:lang w:val="es-ES" w:eastAsia="es-ES"/>
        </w:rPr>
        <w:drawing>
          <wp:inline distT="0" distB="0" distL="0" distR="0" wp14:anchorId="35AFF50A" wp14:editId="08764D92">
            <wp:extent cx="7496302" cy="4791075"/>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506690" cy="4797714"/>
                    </a:xfrm>
                    <a:prstGeom prst="rect">
                      <a:avLst/>
                    </a:prstGeom>
                  </pic:spPr>
                </pic:pic>
              </a:graphicData>
            </a:graphic>
          </wp:inline>
        </w:drawing>
      </w:r>
    </w:p>
    <w:p w:rsidR="00DE7A89" w:rsidRDefault="00DE7A89" w:rsidP="00DE7A89">
      <w:pPr>
        <w:pStyle w:val="texto"/>
        <w:jc w:val="center"/>
        <w:rPr>
          <w:b/>
        </w:rPr>
      </w:pPr>
      <w:r>
        <w:rPr>
          <w:b/>
        </w:rPr>
        <w:lastRenderedPageBreak/>
        <w:t>AITORPENEN BERRIKUSPENA (beharrezkoa bada)</w:t>
      </w:r>
    </w:p>
    <w:p w:rsidR="00DE7A89" w:rsidRDefault="00DB6D9A" w:rsidP="00DB6D9A">
      <w:pPr>
        <w:spacing w:after="120"/>
        <w:ind w:left="360" w:hanging="502"/>
        <w:rPr>
          <w:sz w:val="26"/>
          <w:szCs w:val="26"/>
        </w:rPr>
      </w:pPr>
      <w:r>
        <w:rPr>
          <w:noProof/>
          <w:lang w:val="es-ES" w:eastAsia="es-ES"/>
        </w:rPr>
        <w:drawing>
          <wp:inline distT="0" distB="0" distL="0" distR="0" wp14:anchorId="12F8667B" wp14:editId="1C2DD68B">
            <wp:extent cx="6248400" cy="78200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48400" cy="7820025"/>
                    </a:xfrm>
                    <a:prstGeom prst="rect">
                      <a:avLst/>
                    </a:prstGeom>
                  </pic:spPr>
                </pic:pic>
              </a:graphicData>
            </a:graphic>
          </wp:inline>
        </w:drawing>
      </w:r>
    </w:p>
    <w:p w:rsidR="00DE7A89" w:rsidRDefault="00DE7A89" w:rsidP="00DE7A89">
      <w:pPr>
        <w:pStyle w:val="texto"/>
        <w:jc w:val="center"/>
        <w:rPr>
          <w:b/>
        </w:rPr>
      </w:pPr>
      <w:r>
        <w:rPr>
          <w:b/>
        </w:rPr>
        <w:lastRenderedPageBreak/>
        <w:t>ERREKURTSOAK AURKEZTEA (kasua bada)</w:t>
      </w:r>
    </w:p>
    <w:p w:rsidR="00DE7A89" w:rsidRDefault="00DB6D9A" w:rsidP="00DB6D9A">
      <w:pPr>
        <w:spacing w:after="120"/>
        <w:ind w:hanging="284"/>
        <w:rPr>
          <w:sz w:val="26"/>
          <w:szCs w:val="26"/>
        </w:rPr>
      </w:pPr>
      <w:r>
        <w:rPr>
          <w:noProof/>
          <w:lang w:val="es-ES" w:eastAsia="es-ES"/>
        </w:rPr>
        <w:drawing>
          <wp:inline distT="0" distB="0" distL="0" distR="0" wp14:anchorId="17BB1A39" wp14:editId="04DB6740">
            <wp:extent cx="5838825" cy="645879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41374" cy="6461615"/>
                    </a:xfrm>
                    <a:prstGeom prst="rect">
                      <a:avLst/>
                    </a:prstGeom>
                  </pic:spPr>
                </pic:pic>
              </a:graphicData>
            </a:graphic>
          </wp:inline>
        </w:drawing>
      </w:r>
    </w:p>
    <w:p w:rsidR="00DE7A89" w:rsidRDefault="00DE7A89" w:rsidP="00DE7A89">
      <w:pPr>
        <w:spacing w:after="120"/>
        <w:ind w:left="360" w:firstLine="0"/>
        <w:rPr>
          <w:sz w:val="26"/>
          <w:szCs w:val="26"/>
          <w:lang w:eastAsia="es-ES"/>
        </w:rPr>
      </w:pPr>
    </w:p>
    <w:p w:rsidR="00DE7A89" w:rsidRDefault="00DE7A89" w:rsidP="00DE7A89">
      <w:pPr>
        <w:spacing w:after="120"/>
        <w:ind w:left="360" w:firstLine="0"/>
        <w:rPr>
          <w:sz w:val="26"/>
          <w:szCs w:val="26"/>
          <w:lang w:eastAsia="es-ES"/>
        </w:rPr>
        <w:sectPr w:rsidR="00DE7A89" w:rsidSect="00DE7A89">
          <w:footerReference w:type="default" r:id="rId23"/>
          <w:pgSz w:w="11907" w:h="16840" w:code="9"/>
          <w:pgMar w:top="2109" w:right="1559" w:bottom="1644" w:left="1559" w:header="369" w:footer="136" w:gutter="0"/>
          <w:cols w:space="720"/>
          <w:docGrid w:linePitch="360"/>
        </w:sectPr>
      </w:pPr>
    </w:p>
    <w:p w:rsidR="00DE7A89" w:rsidRPr="001301A7" w:rsidRDefault="00DE7A89" w:rsidP="00D42645">
      <w:pPr>
        <w:pStyle w:val="atitulo2"/>
        <w:spacing w:before="120" w:after="120"/>
      </w:pPr>
      <w:bookmarkStart w:id="34" w:name="_Toc75860544"/>
      <w:r>
        <w:lastRenderedPageBreak/>
        <w:t>3. eranskina 2020rako zerga-onuren aurrekontuetan jasotako zerga-onurak</w:t>
      </w:r>
      <w:bookmarkEnd w:id="34"/>
    </w:p>
    <w:tbl>
      <w:tblPr>
        <w:tblW w:w="13210" w:type="dxa"/>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9039"/>
        <w:gridCol w:w="1578"/>
        <w:gridCol w:w="1015"/>
        <w:gridCol w:w="1578"/>
      </w:tblGrid>
      <w:tr w:rsidR="0026237E" w:rsidRPr="00D42645" w:rsidTr="00D42645">
        <w:trPr>
          <w:trHeight w:val="284"/>
        </w:trPr>
        <w:tc>
          <w:tcPr>
            <w:tcW w:w="9039" w:type="dxa"/>
            <w:tcBorders>
              <w:bottom w:val="single" w:sz="4" w:space="0" w:color="auto"/>
            </w:tcBorders>
            <w:shd w:val="clear" w:color="auto" w:fill="8DB3E2"/>
            <w:vAlign w:val="center"/>
          </w:tcPr>
          <w:p w:rsidR="00DE7A89" w:rsidRPr="00D42645" w:rsidRDefault="00736A48" w:rsidP="0026237E">
            <w:pPr>
              <w:pStyle w:val="cuadroCabe"/>
              <w:rPr>
                <w:szCs w:val="18"/>
              </w:rPr>
            </w:pPr>
            <w:r>
              <w:t>Zerga-pizgarria</w:t>
            </w:r>
          </w:p>
        </w:tc>
        <w:tc>
          <w:tcPr>
            <w:tcW w:w="1578" w:type="dxa"/>
            <w:tcBorders>
              <w:bottom w:val="single" w:sz="4" w:space="0" w:color="auto"/>
            </w:tcBorders>
            <w:shd w:val="clear" w:color="auto" w:fill="8DB3E2"/>
            <w:vAlign w:val="center"/>
          </w:tcPr>
          <w:p w:rsidR="00DE7A89" w:rsidRPr="00D42645" w:rsidRDefault="00DE7A89" w:rsidP="0036489D">
            <w:pPr>
              <w:pStyle w:val="cuadroCabe"/>
              <w:jc w:val="right"/>
              <w:rPr>
                <w:szCs w:val="18"/>
              </w:rPr>
            </w:pPr>
            <w:r>
              <w:t>Araudia</w:t>
            </w:r>
          </w:p>
        </w:tc>
        <w:tc>
          <w:tcPr>
            <w:tcW w:w="1015" w:type="dxa"/>
            <w:tcBorders>
              <w:bottom w:val="single" w:sz="4" w:space="0" w:color="auto"/>
            </w:tcBorders>
            <w:shd w:val="clear" w:color="auto" w:fill="8DB3E2"/>
            <w:vAlign w:val="center"/>
          </w:tcPr>
          <w:p w:rsidR="00DE7A89" w:rsidRPr="00D42645" w:rsidRDefault="00DE7A89" w:rsidP="0036489D">
            <w:pPr>
              <w:pStyle w:val="cuadroCabe"/>
              <w:jc w:val="right"/>
              <w:rPr>
                <w:szCs w:val="18"/>
              </w:rPr>
            </w:pPr>
            <w:r>
              <w:t>Laukia</w:t>
            </w:r>
          </w:p>
        </w:tc>
        <w:tc>
          <w:tcPr>
            <w:tcW w:w="1578" w:type="dxa"/>
            <w:tcBorders>
              <w:bottom w:val="single" w:sz="4" w:space="0" w:color="auto"/>
            </w:tcBorders>
            <w:shd w:val="clear" w:color="auto" w:fill="8DB3E2"/>
            <w:vAlign w:val="center"/>
          </w:tcPr>
          <w:p w:rsidR="00DE7A89" w:rsidRPr="00D42645" w:rsidRDefault="00DE7A89" w:rsidP="0036489D">
            <w:pPr>
              <w:pStyle w:val="cuadroCabe"/>
              <w:ind w:left="-218"/>
              <w:jc w:val="right"/>
              <w:rPr>
                <w:szCs w:val="18"/>
              </w:rPr>
            </w:pPr>
            <w:r>
              <w:t>Onurak fiskalaren kopurua, 2020</w:t>
            </w:r>
          </w:p>
        </w:tc>
      </w:tr>
      <w:tr w:rsidR="0026237E" w:rsidRPr="0026237E" w:rsidTr="00D42645">
        <w:trPr>
          <w:trHeight w:val="198"/>
        </w:trPr>
        <w:tc>
          <w:tcPr>
            <w:tcW w:w="9039" w:type="dxa"/>
            <w:tcBorders>
              <w:top w:val="single" w:sz="4" w:space="0" w:color="auto"/>
              <w:bottom w:val="single" w:sz="2" w:space="0" w:color="auto"/>
            </w:tcBorders>
            <w:shd w:val="solid" w:color="FFFFFF" w:fill="auto"/>
            <w:vAlign w:val="center"/>
          </w:tcPr>
          <w:p w:rsidR="00963B8F" w:rsidRPr="00B40816" w:rsidRDefault="00260B8C" w:rsidP="0026237E">
            <w:pPr>
              <w:pStyle w:val="cuatexto"/>
              <w:jc w:val="left"/>
              <w:rPr>
                <w:sz w:val="16"/>
                <w:szCs w:val="16"/>
              </w:rPr>
            </w:pPr>
            <w:r>
              <w:rPr>
                <w:sz w:val="16"/>
                <w:szCs w:val="16"/>
              </w:rPr>
              <w:t xml:space="preserve">70 urtetik gorakoek edo mendetasun larria edo mendetasun handia duten pertsonek ohiko etxebizitza eskualdatzeagatiko ondare-irabaziak. </w:t>
            </w:r>
          </w:p>
          <w:p w:rsidR="00260B8C" w:rsidRPr="00B40816" w:rsidRDefault="00260B8C" w:rsidP="0026237E">
            <w:pPr>
              <w:pStyle w:val="cuatexto"/>
              <w:jc w:val="left"/>
              <w:rPr>
                <w:sz w:val="16"/>
                <w:szCs w:val="16"/>
              </w:rPr>
            </w:pPr>
            <w:r>
              <w:rPr>
                <w:sz w:val="16"/>
                <w:szCs w:val="16"/>
              </w:rPr>
              <w:t xml:space="preserve"> 300.000 euro bitarte</w:t>
            </w:r>
          </w:p>
        </w:tc>
        <w:tc>
          <w:tcPr>
            <w:tcW w:w="1578" w:type="dxa"/>
            <w:tcBorders>
              <w:top w:val="single" w:sz="4"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39.5b artikulua</w:t>
            </w:r>
          </w:p>
        </w:tc>
        <w:tc>
          <w:tcPr>
            <w:tcW w:w="1015" w:type="dxa"/>
            <w:tcBorders>
              <w:top w:val="single" w:sz="4"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1658</w:t>
            </w:r>
          </w:p>
        </w:tc>
        <w:tc>
          <w:tcPr>
            <w:tcW w:w="1578" w:type="dxa"/>
            <w:tcBorders>
              <w:top w:val="single" w:sz="4"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2.213.947</w:t>
            </w:r>
          </w:p>
        </w:tc>
      </w:tr>
      <w:tr w:rsidR="0026237E" w:rsidRPr="0026237E" w:rsidTr="00D42645">
        <w:trPr>
          <w:trHeight w:val="198"/>
        </w:trPr>
        <w:tc>
          <w:tcPr>
            <w:tcW w:w="9039" w:type="dxa"/>
            <w:tcBorders>
              <w:top w:val="single" w:sz="2" w:space="0" w:color="auto"/>
              <w:bottom w:val="single" w:sz="2" w:space="0" w:color="auto"/>
            </w:tcBorders>
            <w:shd w:val="solid" w:color="FFFFFF" w:fill="auto"/>
            <w:vAlign w:val="center"/>
          </w:tcPr>
          <w:p w:rsidR="00260B8C" w:rsidRPr="00B40816" w:rsidRDefault="00260B8C" w:rsidP="0026237E">
            <w:pPr>
              <w:pStyle w:val="cuatexto"/>
              <w:jc w:val="left"/>
              <w:rPr>
                <w:sz w:val="16"/>
                <w:szCs w:val="16"/>
              </w:rPr>
            </w:pPr>
            <w:r>
              <w:rPr>
                <w:sz w:val="16"/>
                <w:szCs w:val="16"/>
              </w:rPr>
              <w:t>Ohiko etxebizitzan berrinbertitzeagatiko ondare-irabaziak</w:t>
            </w: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45.1 artikulua.</w:t>
            </w:r>
          </w:p>
        </w:tc>
        <w:tc>
          <w:tcPr>
            <w:tcW w:w="1015"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658</w:t>
            </w: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7.256.123</w:t>
            </w:r>
          </w:p>
        </w:tc>
      </w:tr>
      <w:tr w:rsidR="0026237E" w:rsidRPr="0026237E" w:rsidTr="00D42645">
        <w:trPr>
          <w:trHeight w:val="198"/>
        </w:trPr>
        <w:tc>
          <w:tcPr>
            <w:tcW w:w="9039" w:type="dxa"/>
            <w:tcBorders>
              <w:top w:val="single" w:sz="2" w:space="0" w:color="auto"/>
              <w:bottom w:val="single" w:sz="2" w:space="0" w:color="auto"/>
            </w:tcBorders>
            <w:shd w:val="solid" w:color="FFFFFF" w:fill="auto"/>
            <w:vAlign w:val="center"/>
          </w:tcPr>
          <w:p w:rsidR="00260B8C" w:rsidRPr="00B40816" w:rsidRDefault="00260B8C" w:rsidP="0026237E">
            <w:pPr>
              <w:pStyle w:val="cuatexto"/>
              <w:jc w:val="left"/>
              <w:rPr>
                <w:sz w:val="16"/>
                <w:szCs w:val="16"/>
              </w:rPr>
            </w:pPr>
            <w:r>
              <w:rPr>
                <w:sz w:val="16"/>
                <w:szCs w:val="16"/>
              </w:rPr>
              <w:t>Ondasun atxikietan berrinbertitzea</w:t>
            </w:r>
          </w:p>
        </w:tc>
        <w:tc>
          <w:tcPr>
            <w:tcW w:w="1578" w:type="dxa"/>
            <w:tcBorders>
              <w:top w:val="single" w:sz="2" w:space="0" w:color="auto"/>
              <w:bottom w:val="single" w:sz="2" w:space="0" w:color="auto"/>
            </w:tcBorders>
            <w:shd w:val="clear" w:color="auto" w:fill="auto"/>
            <w:vAlign w:val="center"/>
          </w:tcPr>
          <w:p w:rsidR="00260B8C" w:rsidRPr="00B40816" w:rsidRDefault="0027525E" w:rsidP="0026237E">
            <w:pPr>
              <w:pStyle w:val="cuatexto"/>
              <w:jc w:val="right"/>
              <w:rPr>
                <w:sz w:val="16"/>
                <w:szCs w:val="16"/>
              </w:rPr>
            </w:pPr>
            <w:r>
              <w:rPr>
                <w:sz w:val="16"/>
                <w:szCs w:val="16"/>
              </w:rPr>
              <w:t>35 artikulua.</w:t>
            </w:r>
          </w:p>
        </w:tc>
        <w:tc>
          <w:tcPr>
            <w:tcW w:w="1015"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698</w:t>
            </w: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209.809</w:t>
            </w:r>
          </w:p>
        </w:tc>
      </w:tr>
      <w:tr w:rsidR="0026237E" w:rsidRPr="0026237E" w:rsidTr="00D42645">
        <w:trPr>
          <w:trHeight w:val="198"/>
        </w:trPr>
        <w:tc>
          <w:tcPr>
            <w:tcW w:w="9039" w:type="dxa"/>
            <w:tcBorders>
              <w:top w:val="single" w:sz="2" w:space="0" w:color="auto"/>
              <w:bottom w:val="single" w:sz="2" w:space="0" w:color="auto"/>
            </w:tcBorders>
            <w:shd w:val="solid" w:color="FFFFFF" w:fill="auto"/>
            <w:vAlign w:val="center"/>
          </w:tcPr>
          <w:p w:rsidR="00963B8F" w:rsidRPr="00B40816" w:rsidRDefault="00260B8C" w:rsidP="0026237E">
            <w:pPr>
              <w:pStyle w:val="cuatexto"/>
              <w:jc w:val="left"/>
              <w:rPr>
                <w:sz w:val="16"/>
                <w:szCs w:val="16"/>
              </w:rPr>
            </w:pPr>
            <w:r>
              <w:rPr>
                <w:sz w:val="16"/>
                <w:szCs w:val="16"/>
              </w:rPr>
              <w:t>Etxebizitzak alokatzea, bitarteko sozietate publikoaren bitartez.</w:t>
            </w:r>
          </w:p>
          <w:p w:rsidR="00260B8C" w:rsidRPr="00B40816" w:rsidRDefault="00260B8C" w:rsidP="0026237E">
            <w:pPr>
              <w:pStyle w:val="cuatexto"/>
              <w:jc w:val="left"/>
              <w:rPr>
                <w:sz w:val="16"/>
                <w:szCs w:val="16"/>
              </w:rPr>
            </w:pPr>
            <w:r>
              <w:rPr>
                <w:sz w:val="16"/>
                <w:szCs w:val="16"/>
              </w:rPr>
              <w:t>Diru-sarrera garbiaren % 40, sarrera osoa ken gastu kengarriak.</w:t>
            </w: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25.2 artikulua.</w:t>
            </w:r>
          </w:p>
        </w:tc>
        <w:tc>
          <w:tcPr>
            <w:tcW w:w="1015"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1165</w:t>
            </w: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178.304</w:t>
            </w:r>
          </w:p>
        </w:tc>
      </w:tr>
      <w:tr w:rsidR="0026237E" w:rsidRPr="0026237E" w:rsidTr="00D42645">
        <w:trPr>
          <w:trHeight w:val="198"/>
        </w:trPr>
        <w:tc>
          <w:tcPr>
            <w:tcW w:w="9039"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left"/>
              <w:rPr>
                <w:sz w:val="16"/>
                <w:szCs w:val="16"/>
              </w:rPr>
            </w:pPr>
            <w:r>
              <w:rPr>
                <w:sz w:val="16"/>
                <w:szCs w:val="16"/>
              </w:rPr>
              <w:t>Gizarte aurreikuspeneko sistemetan egindako ekarpen eta kontribuzioak</w:t>
            </w: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55.1 artikulua.</w:t>
            </w:r>
          </w:p>
        </w:tc>
        <w:tc>
          <w:tcPr>
            <w:tcW w:w="1015" w:type="dxa"/>
            <w:tcBorders>
              <w:top w:val="single" w:sz="2" w:space="0" w:color="auto"/>
              <w:bottom w:val="single" w:sz="2" w:space="0" w:color="auto"/>
            </w:tcBorders>
            <w:shd w:val="clear" w:color="auto" w:fill="auto"/>
            <w:vAlign w:val="center"/>
          </w:tcPr>
          <w:p w:rsidR="00B40816" w:rsidRPr="00B40816" w:rsidRDefault="00260B8C" w:rsidP="0026237E">
            <w:pPr>
              <w:pStyle w:val="cuatexto"/>
              <w:jc w:val="right"/>
              <w:rPr>
                <w:sz w:val="16"/>
                <w:szCs w:val="16"/>
              </w:rPr>
            </w:pPr>
            <w:r>
              <w:rPr>
                <w:sz w:val="16"/>
                <w:szCs w:val="16"/>
              </w:rPr>
              <w:t>509+510+549</w:t>
            </w:r>
          </w:p>
          <w:p w:rsidR="00260B8C" w:rsidRPr="00B40816" w:rsidRDefault="00260B8C" w:rsidP="0026237E">
            <w:pPr>
              <w:pStyle w:val="cuatexto"/>
              <w:jc w:val="right"/>
              <w:rPr>
                <w:sz w:val="16"/>
                <w:szCs w:val="16"/>
              </w:rPr>
            </w:pPr>
            <w:r>
              <w:rPr>
                <w:sz w:val="16"/>
                <w:szCs w:val="16"/>
              </w:rPr>
              <w:t>+590+594</w:t>
            </w: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35.937.547</w:t>
            </w:r>
          </w:p>
        </w:tc>
      </w:tr>
      <w:tr w:rsidR="0026237E" w:rsidRPr="0026237E" w:rsidTr="00D42645">
        <w:trPr>
          <w:trHeight w:val="198"/>
        </w:trPr>
        <w:tc>
          <w:tcPr>
            <w:tcW w:w="9039"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left"/>
              <w:rPr>
                <w:sz w:val="16"/>
                <w:szCs w:val="16"/>
              </w:rPr>
            </w:pPr>
            <w:r>
              <w:rPr>
                <w:sz w:val="16"/>
                <w:szCs w:val="16"/>
              </w:rPr>
              <w:t>2013ko urtarrilaren 1a baino lehen ohiko etxebizitzan egindako inbertsioetarako araubide iragankorra</w:t>
            </w:r>
          </w:p>
        </w:tc>
        <w:tc>
          <w:tcPr>
            <w:tcW w:w="1578" w:type="dxa"/>
            <w:tcBorders>
              <w:top w:val="single" w:sz="2" w:space="0" w:color="auto"/>
              <w:bottom w:val="single" w:sz="2" w:space="0" w:color="auto"/>
            </w:tcBorders>
            <w:shd w:val="clear" w:color="auto" w:fill="auto"/>
            <w:vAlign w:val="center"/>
          </w:tcPr>
          <w:p w:rsidR="00260B8C" w:rsidRPr="00B40816" w:rsidRDefault="00260B8C" w:rsidP="00317DBD">
            <w:pPr>
              <w:pStyle w:val="cuatexto"/>
              <w:jc w:val="right"/>
              <w:rPr>
                <w:sz w:val="16"/>
                <w:szCs w:val="16"/>
              </w:rPr>
            </w:pPr>
            <w:r>
              <w:rPr>
                <w:sz w:val="16"/>
                <w:szCs w:val="16"/>
              </w:rPr>
              <w:t>Hamabosgarren xed</w:t>
            </w:r>
            <w:r>
              <w:rPr>
                <w:sz w:val="16"/>
                <w:szCs w:val="16"/>
              </w:rPr>
              <w:t>a</w:t>
            </w:r>
            <w:r>
              <w:rPr>
                <w:sz w:val="16"/>
                <w:szCs w:val="16"/>
              </w:rPr>
              <w:t>pen iragankorra</w:t>
            </w:r>
          </w:p>
        </w:tc>
        <w:tc>
          <w:tcPr>
            <w:tcW w:w="1015"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561</w:t>
            </w:r>
          </w:p>
        </w:tc>
        <w:tc>
          <w:tcPr>
            <w:tcW w:w="1578" w:type="dxa"/>
            <w:vMerge w:val="restart"/>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49.502.836</w:t>
            </w:r>
          </w:p>
        </w:tc>
      </w:tr>
      <w:tr w:rsidR="0026237E" w:rsidRPr="0026237E" w:rsidTr="00D42645">
        <w:trPr>
          <w:trHeight w:val="198"/>
        </w:trPr>
        <w:tc>
          <w:tcPr>
            <w:tcW w:w="9039" w:type="dxa"/>
            <w:tcBorders>
              <w:top w:val="single" w:sz="2" w:space="0" w:color="auto"/>
              <w:bottom w:val="single" w:sz="2" w:space="0" w:color="auto"/>
            </w:tcBorders>
            <w:shd w:val="clear" w:color="auto" w:fill="auto"/>
            <w:vAlign w:val="center"/>
          </w:tcPr>
          <w:p w:rsidR="00DE7A89" w:rsidRPr="00B40816" w:rsidRDefault="00DE7A89" w:rsidP="0026237E">
            <w:pPr>
              <w:pStyle w:val="cuatexto"/>
              <w:jc w:val="left"/>
              <w:rPr>
                <w:sz w:val="16"/>
                <w:szCs w:val="16"/>
              </w:rPr>
            </w:pPr>
            <w:r>
              <w:rPr>
                <w:sz w:val="16"/>
                <w:szCs w:val="16"/>
              </w:rPr>
              <w:t>2013ko urtarrilaren 1etik 2015eko abenduaren 31ra bitartean ohiko etxebizitzan egindako inbertsioetarako araubide iragankorra</w:t>
            </w:r>
          </w:p>
        </w:tc>
        <w:tc>
          <w:tcPr>
            <w:tcW w:w="1578" w:type="dxa"/>
            <w:tcBorders>
              <w:top w:val="single" w:sz="2" w:space="0" w:color="auto"/>
              <w:bottom w:val="single" w:sz="2" w:space="0" w:color="auto"/>
            </w:tcBorders>
            <w:shd w:val="clear" w:color="auto" w:fill="auto"/>
            <w:vAlign w:val="center"/>
          </w:tcPr>
          <w:p w:rsidR="00DE7A89" w:rsidRPr="00B40816" w:rsidRDefault="00DE7A89" w:rsidP="00317DBD">
            <w:pPr>
              <w:pStyle w:val="cuatexto"/>
              <w:jc w:val="right"/>
              <w:rPr>
                <w:sz w:val="16"/>
                <w:szCs w:val="16"/>
              </w:rPr>
            </w:pPr>
            <w:r>
              <w:rPr>
                <w:sz w:val="16"/>
                <w:szCs w:val="16"/>
              </w:rPr>
              <w:t>Hamazazpigarren xedapen iragankorra</w:t>
            </w:r>
          </w:p>
        </w:tc>
        <w:tc>
          <w:tcPr>
            <w:tcW w:w="1015" w:type="dxa"/>
            <w:tcBorders>
              <w:top w:val="single" w:sz="2" w:space="0" w:color="auto"/>
              <w:bottom w:val="single" w:sz="2" w:space="0" w:color="auto"/>
            </w:tcBorders>
            <w:shd w:val="clear" w:color="auto" w:fill="auto"/>
            <w:vAlign w:val="center"/>
          </w:tcPr>
          <w:p w:rsidR="00DE7A89" w:rsidRPr="00B40816" w:rsidRDefault="00DE7A89" w:rsidP="0026237E">
            <w:pPr>
              <w:pStyle w:val="cuatexto"/>
              <w:jc w:val="right"/>
              <w:rPr>
                <w:sz w:val="16"/>
                <w:szCs w:val="16"/>
              </w:rPr>
            </w:pPr>
            <w:r>
              <w:rPr>
                <w:sz w:val="16"/>
                <w:szCs w:val="16"/>
              </w:rPr>
              <w:t>561</w:t>
            </w:r>
          </w:p>
        </w:tc>
        <w:tc>
          <w:tcPr>
            <w:tcW w:w="1578" w:type="dxa"/>
            <w:vMerge/>
            <w:tcBorders>
              <w:top w:val="single" w:sz="2" w:space="0" w:color="auto"/>
              <w:bottom w:val="single" w:sz="2" w:space="0" w:color="auto"/>
            </w:tcBorders>
            <w:shd w:val="clear" w:color="auto" w:fill="auto"/>
            <w:vAlign w:val="center"/>
          </w:tcPr>
          <w:p w:rsidR="00DE7A89" w:rsidRPr="00B40816" w:rsidRDefault="00DE7A89" w:rsidP="0026237E">
            <w:pPr>
              <w:pStyle w:val="cuatexto"/>
              <w:jc w:val="right"/>
              <w:rPr>
                <w:sz w:val="16"/>
                <w:szCs w:val="16"/>
                <w:lang w:val="es-ES" w:eastAsia="es-ES"/>
              </w:rPr>
            </w:pPr>
          </w:p>
        </w:tc>
      </w:tr>
      <w:tr w:rsidR="0026237E" w:rsidRPr="0026237E" w:rsidTr="00D42645">
        <w:trPr>
          <w:trHeight w:val="198"/>
        </w:trPr>
        <w:tc>
          <w:tcPr>
            <w:tcW w:w="9039" w:type="dxa"/>
            <w:tcBorders>
              <w:top w:val="single" w:sz="2" w:space="0" w:color="auto"/>
              <w:bottom w:val="single" w:sz="2" w:space="0" w:color="auto"/>
            </w:tcBorders>
            <w:shd w:val="clear" w:color="auto" w:fill="auto"/>
            <w:vAlign w:val="center"/>
          </w:tcPr>
          <w:p w:rsidR="0055068A" w:rsidRDefault="00DE7A89" w:rsidP="0055068A">
            <w:pPr>
              <w:pStyle w:val="cuatexto"/>
              <w:jc w:val="left"/>
              <w:rPr>
                <w:sz w:val="16"/>
                <w:szCs w:val="16"/>
              </w:rPr>
            </w:pPr>
            <w:r>
              <w:rPr>
                <w:sz w:val="16"/>
                <w:szCs w:val="16"/>
              </w:rPr>
              <w:t>2016ko urtarrilaren 1a baino lehen etxebizitza-kontuetan egindako ekarpenei eta data hori baino lehen etxebizitza erosteko aukerarekin alokatzeko kontratuetan ordaindutako balio erantsiaren gaineko zergaren kuotei aplikatu beharreko araubide iragankorra</w:t>
            </w:r>
          </w:p>
          <w:p w:rsidR="00DE7A89" w:rsidRPr="00B40816" w:rsidRDefault="00DE7A89" w:rsidP="0055068A">
            <w:pPr>
              <w:pStyle w:val="cuatexto"/>
              <w:jc w:val="left"/>
              <w:rPr>
                <w:sz w:val="16"/>
                <w:szCs w:val="16"/>
              </w:rPr>
            </w:pPr>
          </w:p>
        </w:tc>
        <w:tc>
          <w:tcPr>
            <w:tcW w:w="1578" w:type="dxa"/>
            <w:tcBorders>
              <w:top w:val="single" w:sz="2" w:space="0" w:color="auto"/>
              <w:bottom w:val="single" w:sz="2" w:space="0" w:color="auto"/>
            </w:tcBorders>
            <w:shd w:val="clear" w:color="auto" w:fill="auto"/>
            <w:vAlign w:val="center"/>
          </w:tcPr>
          <w:p w:rsidR="00DE7A89" w:rsidRPr="00B40816" w:rsidRDefault="00DE7A89" w:rsidP="00317DBD">
            <w:pPr>
              <w:pStyle w:val="cuatexto"/>
              <w:jc w:val="right"/>
              <w:rPr>
                <w:sz w:val="16"/>
                <w:szCs w:val="16"/>
              </w:rPr>
            </w:pPr>
            <w:r>
              <w:rPr>
                <w:sz w:val="16"/>
                <w:szCs w:val="16"/>
              </w:rPr>
              <w:t>Hemezortzigarren xedapen iragankorra</w:t>
            </w:r>
          </w:p>
        </w:tc>
        <w:tc>
          <w:tcPr>
            <w:tcW w:w="1015" w:type="dxa"/>
            <w:tcBorders>
              <w:top w:val="single" w:sz="2" w:space="0" w:color="auto"/>
              <w:bottom w:val="single" w:sz="2" w:space="0" w:color="auto"/>
            </w:tcBorders>
            <w:shd w:val="clear" w:color="auto" w:fill="auto"/>
            <w:vAlign w:val="center"/>
          </w:tcPr>
          <w:p w:rsidR="00DE7A89" w:rsidRPr="00B40816" w:rsidRDefault="00DE7A89" w:rsidP="0026237E">
            <w:pPr>
              <w:pStyle w:val="cuatexto"/>
              <w:jc w:val="right"/>
              <w:rPr>
                <w:sz w:val="16"/>
                <w:szCs w:val="16"/>
              </w:rPr>
            </w:pPr>
            <w:r>
              <w:rPr>
                <w:sz w:val="16"/>
                <w:szCs w:val="16"/>
              </w:rPr>
              <w:t>561</w:t>
            </w:r>
          </w:p>
        </w:tc>
        <w:tc>
          <w:tcPr>
            <w:tcW w:w="1578" w:type="dxa"/>
            <w:vMerge/>
            <w:tcBorders>
              <w:top w:val="single" w:sz="2" w:space="0" w:color="auto"/>
              <w:bottom w:val="single" w:sz="2" w:space="0" w:color="auto"/>
            </w:tcBorders>
            <w:shd w:val="clear" w:color="auto" w:fill="auto"/>
            <w:vAlign w:val="center"/>
          </w:tcPr>
          <w:p w:rsidR="00DE7A89" w:rsidRPr="00B40816" w:rsidRDefault="00DE7A89" w:rsidP="0026237E">
            <w:pPr>
              <w:pStyle w:val="cuatexto"/>
              <w:jc w:val="right"/>
              <w:rPr>
                <w:sz w:val="16"/>
                <w:szCs w:val="16"/>
                <w:lang w:val="es-ES" w:eastAsia="es-ES"/>
              </w:rPr>
            </w:pPr>
          </w:p>
        </w:tc>
      </w:tr>
      <w:tr w:rsidR="0026237E" w:rsidRPr="0026237E" w:rsidTr="00D42645">
        <w:trPr>
          <w:trHeight w:val="198"/>
        </w:trPr>
        <w:tc>
          <w:tcPr>
            <w:tcW w:w="9039" w:type="dxa"/>
            <w:tcBorders>
              <w:top w:val="single" w:sz="2" w:space="0" w:color="auto"/>
              <w:bottom w:val="single" w:sz="2" w:space="0" w:color="auto"/>
            </w:tcBorders>
            <w:shd w:val="clear" w:color="auto" w:fill="auto"/>
            <w:vAlign w:val="center"/>
          </w:tcPr>
          <w:p w:rsidR="00DE7A89" w:rsidRPr="00B40816" w:rsidRDefault="00DE7A89" w:rsidP="0026237E">
            <w:pPr>
              <w:pStyle w:val="cuatexto"/>
              <w:jc w:val="left"/>
              <w:rPr>
                <w:sz w:val="16"/>
                <w:szCs w:val="16"/>
              </w:rPr>
            </w:pPr>
            <w:r>
              <w:rPr>
                <w:sz w:val="16"/>
                <w:szCs w:val="16"/>
              </w:rPr>
              <w:t>2016an eta 2017an ohiko etxebizitzan egindako inbertsioetarako araubide iragankorra</w:t>
            </w:r>
          </w:p>
        </w:tc>
        <w:tc>
          <w:tcPr>
            <w:tcW w:w="1578" w:type="dxa"/>
            <w:tcBorders>
              <w:top w:val="single" w:sz="2" w:space="0" w:color="auto"/>
              <w:bottom w:val="single" w:sz="2" w:space="0" w:color="auto"/>
            </w:tcBorders>
            <w:shd w:val="clear" w:color="auto" w:fill="auto"/>
            <w:vAlign w:val="center"/>
          </w:tcPr>
          <w:p w:rsidR="00DE7A89" w:rsidRPr="00B40816" w:rsidRDefault="00DE7A89" w:rsidP="00317DBD">
            <w:pPr>
              <w:pStyle w:val="cuatexto"/>
              <w:jc w:val="right"/>
              <w:rPr>
                <w:sz w:val="16"/>
                <w:szCs w:val="16"/>
              </w:rPr>
            </w:pPr>
            <w:r>
              <w:rPr>
                <w:sz w:val="16"/>
                <w:szCs w:val="16"/>
              </w:rPr>
              <w:t>Hogeita batgarren xedapen iragankorra</w:t>
            </w:r>
          </w:p>
        </w:tc>
        <w:tc>
          <w:tcPr>
            <w:tcW w:w="1015" w:type="dxa"/>
            <w:tcBorders>
              <w:top w:val="single" w:sz="2" w:space="0" w:color="auto"/>
              <w:bottom w:val="single" w:sz="2" w:space="0" w:color="auto"/>
            </w:tcBorders>
            <w:shd w:val="clear" w:color="auto" w:fill="auto"/>
            <w:vAlign w:val="center"/>
          </w:tcPr>
          <w:p w:rsidR="00DE7A89" w:rsidRPr="00B40816" w:rsidRDefault="00DE7A89" w:rsidP="0026237E">
            <w:pPr>
              <w:pStyle w:val="cuatexto"/>
              <w:jc w:val="right"/>
              <w:rPr>
                <w:sz w:val="16"/>
                <w:szCs w:val="16"/>
              </w:rPr>
            </w:pPr>
            <w:r>
              <w:rPr>
                <w:sz w:val="16"/>
                <w:szCs w:val="16"/>
              </w:rPr>
              <w:t>561</w:t>
            </w:r>
          </w:p>
        </w:tc>
        <w:tc>
          <w:tcPr>
            <w:tcW w:w="1578" w:type="dxa"/>
            <w:vMerge/>
            <w:tcBorders>
              <w:top w:val="single" w:sz="2" w:space="0" w:color="auto"/>
              <w:bottom w:val="single" w:sz="2" w:space="0" w:color="auto"/>
            </w:tcBorders>
            <w:shd w:val="clear" w:color="auto" w:fill="auto"/>
            <w:vAlign w:val="center"/>
          </w:tcPr>
          <w:p w:rsidR="00DE7A89" w:rsidRPr="00B40816" w:rsidRDefault="00DE7A89" w:rsidP="0026237E">
            <w:pPr>
              <w:pStyle w:val="cuatexto"/>
              <w:jc w:val="right"/>
              <w:rPr>
                <w:sz w:val="16"/>
                <w:szCs w:val="16"/>
                <w:lang w:val="es-ES" w:eastAsia="es-ES"/>
              </w:rPr>
            </w:pPr>
          </w:p>
        </w:tc>
      </w:tr>
      <w:tr w:rsidR="0026237E" w:rsidRPr="0026237E" w:rsidTr="00D42645">
        <w:trPr>
          <w:trHeight w:val="198"/>
        </w:trPr>
        <w:tc>
          <w:tcPr>
            <w:tcW w:w="9039" w:type="dxa"/>
            <w:tcBorders>
              <w:top w:val="single" w:sz="2" w:space="0" w:color="auto"/>
              <w:bottom w:val="single" w:sz="2" w:space="0" w:color="auto"/>
            </w:tcBorders>
            <w:shd w:val="clear" w:color="auto" w:fill="auto"/>
            <w:vAlign w:val="center"/>
          </w:tcPr>
          <w:p w:rsidR="00DE7A89" w:rsidRPr="00B40816" w:rsidRDefault="00DE7A89" w:rsidP="0026237E">
            <w:pPr>
              <w:pStyle w:val="cuatexto"/>
              <w:jc w:val="left"/>
              <w:rPr>
                <w:sz w:val="16"/>
                <w:szCs w:val="16"/>
              </w:rPr>
            </w:pPr>
            <w:r>
              <w:rPr>
                <w:sz w:val="16"/>
                <w:szCs w:val="16"/>
              </w:rPr>
              <w:t>Ohiko etxebizitza alokatzea, errentaren eta zenbatekoaren mugarekin</w:t>
            </w:r>
          </w:p>
        </w:tc>
        <w:tc>
          <w:tcPr>
            <w:tcW w:w="1578" w:type="dxa"/>
            <w:tcBorders>
              <w:top w:val="single" w:sz="2" w:space="0" w:color="auto"/>
              <w:bottom w:val="single" w:sz="2" w:space="0" w:color="auto"/>
            </w:tcBorders>
            <w:shd w:val="clear" w:color="auto" w:fill="auto"/>
            <w:vAlign w:val="center"/>
          </w:tcPr>
          <w:p w:rsidR="00DE7A89" w:rsidRPr="00B40816" w:rsidRDefault="00C56015" w:rsidP="0026237E">
            <w:pPr>
              <w:pStyle w:val="cuatexto"/>
              <w:jc w:val="right"/>
              <w:rPr>
                <w:sz w:val="16"/>
                <w:szCs w:val="16"/>
              </w:rPr>
            </w:pPr>
            <w:r>
              <w:rPr>
                <w:sz w:val="16"/>
                <w:szCs w:val="16"/>
              </w:rPr>
              <w:t>62.2 artikulua.</w:t>
            </w:r>
          </w:p>
        </w:tc>
        <w:tc>
          <w:tcPr>
            <w:tcW w:w="1015" w:type="dxa"/>
            <w:tcBorders>
              <w:top w:val="single" w:sz="2" w:space="0" w:color="auto"/>
              <w:bottom w:val="single" w:sz="2" w:space="0" w:color="auto"/>
            </w:tcBorders>
            <w:shd w:val="clear" w:color="auto" w:fill="auto"/>
            <w:vAlign w:val="center"/>
          </w:tcPr>
          <w:p w:rsidR="00DE7A89" w:rsidRPr="00B40816" w:rsidRDefault="00317DBD" w:rsidP="0026237E">
            <w:pPr>
              <w:pStyle w:val="cuatexto"/>
              <w:jc w:val="right"/>
              <w:rPr>
                <w:sz w:val="16"/>
                <w:szCs w:val="16"/>
              </w:rPr>
            </w:pPr>
            <w:r>
              <w:rPr>
                <w:sz w:val="16"/>
                <w:szCs w:val="16"/>
              </w:rPr>
              <w:t>558</w:t>
            </w:r>
          </w:p>
        </w:tc>
        <w:tc>
          <w:tcPr>
            <w:tcW w:w="1578" w:type="dxa"/>
            <w:vMerge w:val="restart"/>
            <w:tcBorders>
              <w:top w:val="single" w:sz="2" w:space="0" w:color="auto"/>
              <w:bottom w:val="single" w:sz="2" w:space="0" w:color="auto"/>
            </w:tcBorders>
            <w:shd w:val="clear" w:color="auto" w:fill="auto"/>
            <w:vAlign w:val="center"/>
          </w:tcPr>
          <w:p w:rsidR="00DE7A89" w:rsidRPr="00B40816" w:rsidRDefault="00260B8C" w:rsidP="00C14818">
            <w:pPr>
              <w:pStyle w:val="cuatexto"/>
              <w:jc w:val="right"/>
              <w:rPr>
                <w:sz w:val="16"/>
                <w:szCs w:val="16"/>
              </w:rPr>
            </w:pPr>
            <w:r>
              <w:rPr>
                <w:sz w:val="16"/>
                <w:szCs w:val="16"/>
              </w:rPr>
              <w:t>14.259.471</w:t>
            </w:r>
          </w:p>
        </w:tc>
      </w:tr>
      <w:tr w:rsidR="0026237E" w:rsidRPr="0026237E" w:rsidTr="00D42645">
        <w:trPr>
          <w:trHeight w:val="198"/>
        </w:trPr>
        <w:tc>
          <w:tcPr>
            <w:tcW w:w="9039" w:type="dxa"/>
            <w:tcBorders>
              <w:top w:val="single" w:sz="2" w:space="0" w:color="auto"/>
              <w:bottom w:val="single" w:sz="2" w:space="0" w:color="auto"/>
            </w:tcBorders>
            <w:shd w:val="clear" w:color="auto" w:fill="auto"/>
            <w:vAlign w:val="center"/>
          </w:tcPr>
          <w:p w:rsidR="00DE7A89" w:rsidRPr="00B40816" w:rsidRDefault="00DE7A89" w:rsidP="0026237E">
            <w:pPr>
              <w:pStyle w:val="cuatexto"/>
              <w:jc w:val="left"/>
              <w:rPr>
                <w:sz w:val="16"/>
                <w:szCs w:val="16"/>
              </w:rPr>
            </w:pPr>
            <w:r>
              <w:rPr>
                <w:sz w:val="16"/>
                <w:szCs w:val="16"/>
              </w:rPr>
              <w:t>Gazteentzako edo guraso bakarreko familientzako ohiko etxebizitzaren alokairua</w:t>
            </w:r>
          </w:p>
        </w:tc>
        <w:tc>
          <w:tcPr>
            <w:tcW w:w="1578" w:type="dxa"/>
            <w:tcBorders>
              <w:top w:val="single" w:sz="2" w:space="0" w:color="auto"/>
              <w:bottom w:val="single" w:sz="2" w:space="0" w:color="auto"/>
            </w:tcBorders>
            <w:shd w:val="clear" w:color="auto" w:fill="auto"/>
            <w:vAlign w:val="center"/>
          </w:tcPr>
          <w:p w:rsidR="00DE7A89" w:rsidRPr="00B40816" w:rsidRDefault="00C56015" w:rsidP="0026237E">
            <w:pPr>
              <w:pStyle w:val="cuatexto"/>
              <w:jc w:val="right"/>
              <w:rPr>
                <w:sz w:val="16"/>
                <w:szCs w:val="16"/>
              </w:rPr>
            </w:pPr>
            <w:r>
              <w:rPr>
                <w:sz w:val="16"/>
                <w:szCs w:val="16"/>
              </w:rPr>
              <w:t>62.2 artikulua.</w:t>
            </w:r>
          </w:p>
        </w:tc>
        <w:tc>
          <w:tcPr>
            <w:tcW w:w="1015" w:type="dxa"/>
            <w:tcBorders>
              <w:top w:val="single" w:sz="2" w:space="0" w:color="auto"/>
              <w:bottom w:val="single" w:sz="2" w:space="0" w:color="auto"/>
            </w:tcBorders>
            <w:shd w:val="clear" w:color="auto" w:fill="auto"/>
            <w:vAlign w:val="center"/>
          </w:tcPr>
          <w:p w:rsidR="00DE7A89" w:rsidRPr="00B40816" w:rsidRDefault="00317DBD" w:rsidP="0026237E">
            <w:pPr>
              <w:pStyle w:val="cuatexto"/>
              <w:jc w:val="right"/>
              <w:rPr>
                <w:sz w:val="16"/>
                <w:szCs w:val="16"/>
              </w:rPr>
            </w:pPr>
            <w:r>
              <w:rPr>
                <w:sz w:val="16"/>
                <w:szCs w:val="16"/>
              </w:rPr>
              <w:t>558</w:t>
            </w:r>
          </w:p>
        </w:tc>
        <w:tc>
          <w:tcPr>
            <w:tcW w:w="1578" w:type="dxa"/>
            <w:vMerge/>
            <w:tcBorders>
              <w:top w:val="single" w:sz="2" w:space="0" w:color="auto"/>
              <w:bottom w:val="single" w:sz="2" w:space="0" w:color="auto"/>
            </w:tcBorders>
            <w:shd w:val="clear" w:color="auto" w:fill="auto"/>
            <w:vAlign w:val="center"/>
          </w:tcPr>
          <w:p w:rsidR="00DE7A89" w:rsidRPr="00B40816" w:rsidRDefault="00DE7A89" w:rsidP="0026237E">
            <w:pPr>
              <w:pStyle w:val="cuatexto"/>
              <w:jc w:val="right"/>
              <w:rPr>
                <w:sz w:val="16"/>
                <w:szCs w:val="16"/>
                <w:lang w:val="es-ES" w:eastAsia="es-ES"/>
              </w:rPr>
            </w:pPr>
          </w:p>
        </w:tc>
      </w:tr>
      <w:tr w:rsidR="0026237E" w:rsidRPr="0026237E" w:rsidTr="00D42645">
        <w:trPr>
          <w:trHeight w:val="198"/>
        </w:trPr>
        <w:tc>
          <w:tcPr>
            <w:tcW w:w="9039" w:type="dxa"/>
            <w:tcBorders>
              <w:top w:val="single" w:sz="2" w:space="0" w:color="auto"/>
              <w:bottom w:val="single" w:sz="2" w:space="0" w:color="auto"/>
            </w:tcBorders>
            <w:shd w:val="clear" w:color="auto" w:fill="auto"/>
            <w:vAlign w:val="center"/>
          </w:tcPr>
          <w:p w:rsidR="0055068A" w:rsidRDefault="00260B8C" w:rsidP="0026237E">
            <w:pPr>
              <w:pStyle w:val="cuatexto"/>
              <w:jc w:val="left"/>
              <w:rPr>
                <w:sz w:val="16"/>
                <w:szCs w:val="16"/>
              </w:rPr>
            </w:pPr>
            <w:r>
              <w:rPr>
                <w:sz w:val="16"/>
                <w:szCs w:val="16"/>
              </w:rPr>
              <w:t>Sozietateen gaineko zergan ezartzen diren enpresa- edo lanbide-jarduerak egiten dituzten subjektu pasiboentzako enpresa-inbertsioa</w:t>
            </w:r>
          </w:p>
          <w:p w:rsidR="00260B8C" w:rsidRPr="00B40816" w:rsidRDefault="00260B8C" w:rsidP="0026237E">
            <w:pPr>
              <w:pStyle w:val="cuatexto"/>
              <w:jc w:val="left"/>
              <w:rPr>
                <w:sz w:val="16"/>
                <w:szCs w:val="16"/>
              </w:rPr>
            </w:pP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62.3 artikulua.</w:t>
            </w:r>
          </w:p>
        </w:tc>
        <w:tc>
          <w:tcPr>
            <w:tcW w:w="1015"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564</w:t>
            </w: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6.346.785</w:t>
            </w:r>
          </w:p>
        </w:tc>
      </w:tr>
      <w:tr w:rsidR="0026237E" w:rsidRPr="0026237E" w:rsidTr="00D42645">
        <w:trPr>
          <w:trHeight w:val="198"/>
        </w:trPr>
        <w:tc>
          <w:tcPr>
            <w:tcW w:w="9039" w:type="dxa"/>
            <w:tcBorders>
              <w:top w:val="single" w:sz="2" w:space="0" w:color="auto"/>
              <w:bottom w:val="single" w:sz="2" w:space="0" w:color="auto"/>
            </w:tcBorders>
            <w:shd w:val="clear" w:color="auto" w:fill="auto"/>
            <w:vAlign w:val="center"/>
          </w:tcPr>
          <w:p w:rsidR="0055068A" w:rsidRDefault="00260B8C" w:rsidP="0026237E">
            <w:pPr>
              <w:pStyle w:val="cuatexto"/>
              <w:jc w:val="left"/>
              <w:rPr>
                <w:sz w:val="16"/>
                <w:szCs w:val="16"/>
              </w:rPr>
            </w:pPr>
            <w:r>
              <w:rPr>
                <w:sz w:val="16"/>
                <w:szCs w:val="16"/>
              </w:rPr>
              <w:t>Sozietateen gaineko zergan ezartzen diren enpresa- edo lanbide-jarduerak egiten dituzten subjektu pasiboentzako enplegua sortzea</w:t>
            </w:r>
          </w:p>
          <w:p w:rsidR="00260B8C" w:rsidRPr="00B40816" w:rsidRDefault="00260B8C" w:rsidP="0026237E">
            <w:pPr>
              <w:pStyle w:val="cuatexto"/>
              <w:jc w:val="left"/>
              <w:rPr>
                <w:sz w:val="16"/>
                <w:szCs w:val="16"/>
              </w:rPr>
            </w:pP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62.3 artikulua.</w:t>
            </w:r>
          </w:p>
        </w:tc>
        <w:tc>
          <w:tcPr>
            <w:tcW w:w="1015"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565</w:t>
            </w: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221.516</w:t>
            </w:r>
          </w:p>
        </w:tc>
      </w:tr>
      <w:tr w:rsidR="0026237E" w:rsidRPr="0026237E" w:rsidTr="00D42645">
        <w:trPr>
          <w:trHeight w:val="198"/>
        </w:trPr>
        <w:tc>
          <w:tcPr>
            <w:tcW w:w="9039"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left"/>
              <w:rPr>
                <w:sz w:val="16"/>
                <w:szCs w:val="16"/>
              </w:rPr>
            </w:pPr>
            <w:r>
              <w:rPr>
                <w:sz w:val="16"/>
                <w:szCs w:val="16"/>
              </w:rPr>
              <w:t>Dohaintzengatik</w:t>
            </w: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62.4 artikulua.</w:t>
            </w:r>
          </w:p>
        </w:tc>
        <w:tc>
          <w:tcPr>
            <w:tcW w:w="1015"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562</w:t>
            </w: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13.886.967</w:t>
            </w:r>
          </w:p>
        </w:tc>
      </w:tr>
      <w:tr w:rsidR="0026237E" w:rsidRPr="0026237E" w:rsidTr="00D42645">
        <w:trPr>
          <w:trHeight w:val="198"/>
        </w:trPr>
        <w:tc>
          <w:tcPr>
            <w:tcW w:w="9039"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left"/>
              <w:rPr>
                <w:sz w:val="16"/>
                <w:szCs w:val="16"/>
              </w:rPr>
            </w:pPr>
            <w:r>
              <w:rPr>
                <w:sz w:val="16"/>
                <w:szCs w:val="16"/>
              </w:rPr>
              <w:t>Lanarengatik</w:t>
            </w: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62.5 artikulua.</w:t>
            </w:r>
          </w:p>
        </w:tc>
        <w:tc>
          <w:tcPr>
            <w:tcW w:w="1015"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560</w:t>
            </w: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250.129.342</w:t>
            </w:r>
          </w:p>
        </w:tc>
      </w:tr>
      <w:tr w:rsidR="0026237E" w:rsidRPr="0026237E" w:rsidTr="00D42645">
        <w:trPr>
          <w:trHeight w:val="198"/>
        </w:trPr>
        <w:tc>
          <w:tcPr>
            <w:tcW w:w="9039"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left"/>
              <w:rPr>
                <w:sz w:val="16"/>
                <w:szCs w:val="16"/>
              </w:rPr>
            </w:pPr>
            <w:r>
              <w:rPr>
                <w:sz w:val="16"/>
                <w:szCs w:val="16"/>
              </w:rPr>
              <w:t>Sindikatu-kuotak eta alderdi politikoentzako ekarpenak, gehienez 600 euro urtean</w:t>
            </w: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62.6 eta 8 artikulua.</w:t>
            </w:r>
          </w:p>
        </w:tc>
        <w:tc>
          <w:tcPr>
            <w:tcW w:w="1015"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1563</w:t>
            </w: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1.104.026</w:t>
            </w:r>
          </w:p>
        </w:tc>
      </w:tr>
      <w:tr w:rsidR="0026237E" w:rsidRPr="0026237E" w:rsidTr="00D42645">
        <w:trPr>
          <w:trHeight w:val="198"/>
        </w:trPr>
        <w:tc>
          <w:tcPr>
            <w:tcW w:w="9039" w:type="dxa"/>
            <w:tcBorders>
              <w:top w:val="single" w:sz="2" w:space="0" w:color="auto"/>
              <w:bottom w:val="single" w:sz="2" w:space="0" w:color="auto"/>
            </w:tcBorders>
            <w:shd w:val="clear" w:color="auto" w:fill="auto"/>
            <w:vAlign w:val="center"/>
          </w:tcPr>
          <w:p w:rsidR="00260B8C" w:rsidRPr="00B40816" w:rsidRDefault="00260B8C" w:rsidP="0055068A">
            <w:pPr>
              <w:pStyle w:val="cuatexto"/>
              <w:jc w:val="left"/>
              <w:rPr>
                <w:sz w:val="16"/>
                <w:szCs w:val="16"/>
              </w:rPr>
            </w:pPr>
            <w:r>
              <w:rPr>
                <w:sz w:val="16"/>
                <w:szCs w:val="16"/>
              </w:rPr>
              <w:t>Familiaren etxean 16 urtetik beherako ondorengoak, edo errenta txikiagoa duten (IPREM) 65 urtetik gorako aurrekoak edo subjektu pasiboa bera zaintzen lan egiten duten pertsonen Gizarte Segurantzako kotizazioa</w:t>
            </w: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62.9 c) artikulua</w:t>
            </w:r>
          </w:p>
        </w:tc>
        <w:tc>
          <w:tcPr>
            <w:tcW w:w="1015"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1482</w:t>
            </w: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1.313.686</w:t>
            </w:r>
          </w:p>
        </w:tc>
      </w:tr>
      <w:tr w:rsidR="0026237E" w:rsidRPr="0026237E" w:rsidTr="00D42645">
        <w:trPr>
          <w:trHeight w:val="198"/>
        </w:trPr>
        <w:tc>
          <w:tcPr>
            <w:tcW w:w="9039"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left"/>
              <w:rPr>
                <w:sz w:val="16"/>
                <w:szCs w:val="16"/>
              </w:rPr>
            </w:pPr>
            <w:r>
              <w:rPr>
                <w:sz w:val="16"/>
                <w:szCs w:val="16"/>
              </w:rPr>
              <w:t>Enpresa- edo lanbide-jarduera "autonomo" jakin batzuk egiteagatik</w:t>
            </w: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62.10 artikulua.</w:t>
            </w:r>
          </w:p>
        </w:tc>
        <w:tc>
          <w:tcPr>
            <w:tcW w:w="1015"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1560</w:t>
            </w:r>
          </w:p>
        </w:tc>
        <w:tc>
          <w:tcPr>
            <w:tcW w:w="1578" w:type="dxa"/>
            <w:tcBorders>
              <w:top w:val="single" w:sz="2" w:space="0" w:color="auto"/>
              <w:bottom w:val="single" w:sz="2" w:space="0" w:color="auto"/>
            </w:tcBorders>
            <w:shd w:val="clear" w:color="auto" w:fill="auto"/>
            <w:vAlign w:val="center"/>
          </w:tcPr>
          <w:p w:rsidR="00260B8C" w:rsidRPr="00B40816" w:rsidRDefault="00260B8C" w:rsidP="0026237E">
            <w:pPr>
              <w:pStyle w:val="cuatexto"/>
              <w:jc w:val="right"/>
              <w:rPr>
                <w:sz w:val="16"/>
                <w:szCs w:val="16"/>
              </w:rPr>
            </w:pPr>
            <w:r>
              <w:rPr>
                <w:sz w:val="16"/>
                <w:szCs w:val="16"/>
              </w:rPr>
              <w:t>9.032</w:t>
            </w:r>
          </w:p>
        </w:tc>
      </w:tr>
      <w:tr w:rsidR="007639D0" w:rsidRPr="0026237E" w:rsidTr="00D42645">
        <w:trPr>
          <w:trHeight w:val="198"/>
        </w:trPr>
        <w:tc>
          <w:tcPr>
            <w:tcW w:w="9039"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left"/>
              <w:rPr>
                <w:sz w:val="16"/>
                <w:szCs w:val="16"/>
              </w:rPr>
            </w:pPr>
            <w:r>
              <w:rPr>
                <w:sz w:val="16"/>
                <w:szCs w:val="16"/>
              </w:rPr>
              <w:t>Langileek enpresako kapitalean parte hartzea</w:t>
            </w:r>
          </w:p>
        </w:tc>
        <w:tc>
          <w:tcPr>
            <w:tcW w:w="1578"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62.11 artikulua.</w:t>
            </w:r>
          </w:p>
        </w:tc>
        <w:tc>
          <w:tcPr>
            <w:tcW w:w="1015"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1495</w:t>
            </w:r>
          </w:p>
        </w:tc>
        <w:tc>
          <w:tcPr>
            <w:tcW w:w="1578"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362.471</w:t>
            </w:r>
          </w:p>
        </w:tc>
      </w:tr>
      <w:tr w:rsidR="007639D0" w:rsidRPr="0026237E" w:rsidTr="00D42645">
        <w:trPr>
          <w:trHeight w:val="198"/>
        </w:trPr>
        <w:tc>
          <w:tcPr>
            <w:tcW w:w="9039"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left"/>
              <w:rPr>
                <w:sz w:val="16"/>
                <w:szCs w:val="16"/>
              </w:rPr>
            </w:pPr>
            <w:r>
              <w:rPr>
                <w:sz w:val="16"/>
                <w:szCs w:val="16"/>
              </w:rPr>
              <w:t>Energia berriztagarrien instalazioetan eginiko inbertsioak.</w:t>
            </w:r>
          </w:p>
        </w:tc>
        <w:tc>
          <w:tcPr>
            <w:tcW w:w="1578"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62.12 artikulua.</w:t>
            </w:r>
          </w:p>
        </w:tc>
        <w:tc>
          <w:tcPr>
            <w:tcW w:w="1015"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1562</w:t>
            </w:r>
          </w:p>
        </w:tc>
        <w:tc>
          <w:tcPr>
            <w:tcW w:w="1578" w:type="dxa"/>
            <w:vMerge w:val="restart"/>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1.081.791</w:t>
            </w:r>
          </w:p>
        </w:tc>
      </w:tr>
      <w:tr w:rsidR="007639D0" w:rsidRPr="0026237E" w:rsidTr="00D42645">
        <w:trPr>
          <w:trHeight w:val="198"/>
        </w:trPr>
        <w:tc>
          <w:tcPr>
            <w:tcW w:w="9039"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left"/>
              <w:rPr>
                <w:sz w:val="16"/>
                <w:szCs w:val="16"/>
              </w:rPr>
            </w:pPr>
            <w:r>
              <w:rPr>
                <w:sz w:val="16"/>
                <w:szCs w:val="16"/>
              </w:rPr>
              <w:t>Ibilgailu elektrikoetan edo hibrido entxufagarrietan eginiko inbertsioak</w:t>
            </w:r>
          </w:p>
        </w:tc>
        <w:tc>
          <w:tcPr>
            <w:tcW w:w="1578"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62.13 artikulua.</w:t>
            </w:r>
          </w:p>
        </w:tc>
        <w:tc>
          <w:tcPr>
            <w:tcW w:w="1015"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1562</w:t>
            </w:r>
          </w:p>
        </w:tc>
        <w:tc>
          <w:tcPr>
            <w:tcW w:w="1578" w:type="dxa"/>
            <w:vMerge/>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lang w:val="es-ES" w:eastAsia="es-ES"/>
              </w:rPr>
            </w:pPr>
          </w:p>
        </w:tc>
      </w:tr>
      <w:tr w:rsidR="007639D0" w:rsidRPr="0026237E" w:rsidTr="00D42645">
        <w:trPr>
          <w:trHeight w:val="198"/>
        </w:trPr>
        <w:tc>
          <w:tcPr>
            <w:tcW w:w="9039"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left"/>
              <w:rPr>
                <w:sz w:val="16"/>
                <w:szCs w:val="16"/>
              </w:rPr>
            </w:pPr>
            <w:r>
              <w:rPr>
                <w:sz w:val="16"/>
                <w:szCs w:val="16"/>
              </w:rPr>
              <w:t>Errekarga-sistemetan egindako inbertsioak</w:t>
            </w:r>
          </w:p>
        </w:tc>
        <w:tc>
          <w:tcPr>
            <w:tcW w:w="1578"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62.14 artikulua.</w:t>
            </w:r>
          </w:p>
        </w:tc>
        <w:tc>
          <w:tcPr>
            <w:tcW w:w="1015"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1562</w:t>
            </w:r>
          </w:p>
        </w:tc>
        <w:tc>
          <w:tcPr>
            <w:tcW w:w="1578" w:type="dxa"/>
            <w:vMerge/>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lang w:val="es-ES" w:eastAsia="es-ES"/>
              </w:rPr>
            </w:pPr>
          </w:p>
        </w:tc>
      </w:tr>
      <w:tr w:rsidR="007639D0" w:rsidRPr="0026237E" w:rsidTr="00D42645">
        <w:trPr>
          <w:trHeight w:val="198"/>
        </w:trPr>
        <w:tc>
          <w:tcPr>
            <w:tcW w:w="9039"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left"/>
              <w:rPr>
                <w:sz w:val="16"/>
                <w:szCs w:val="16"/>
              </w:rPr>
            </w:pPr>
            <w:r>
              <w:rPr>
                <w:sz w:val="16"/>
                <w:szCs w:val="16"/>
              </w:rPr>
              <w:t>Nazioarteko zergapetze bikoitza, atzerrian lortutako eta kargatutako errentengatik</w:t>
            </w:r>
          </w:p>
        </w:tc>
        <w:tc>
          <w:tcPr>
            <w:tcW w:w="1578" w:type="dxa"/>
            <w:vMerge w:val="restart"/>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67 artikulua.</w:t>
            </w:r>
          </w:p>
        </w:tc>
        <w:tc>
          <w:tcPr>
            <w:tcW w:w="1015"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572</w:t>
            </w:r>
          </w:p>
        </w:tc>
        <w:tc>
          <w:tcPr>
            <w:tcW w:w="1578" w:type="dxa"/>
            <w:vMerge w:val="restart"/>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2.551.778</w:t>
            </w:r>
          </w:p>
        </w:tc>
      </w:tr>
      <w:tr w:rsidR="007639D0" w:rsidRPr="0026237E" w:rsidTr="00D42645">
        <w:trPr>
          <w:trHeight w:val="198"/>
        </w:trPr>
        <w:tc>
          <w:tcPr>
            <w:tcW w:w="9039"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left"/>
              <w:rPr>
                <w:sz w:val="16"/>
                <w:szCs w:val="16"/>
              </w:rPr>
            </w:pPr>
            <w:r>
              <w:rPr>
                <w:sz w:val="16"/>
                <w:szCs w:val="16"/>
              </w:rPr>
              <w:t>Bizitza- edo baliaezintasun-aseguru indibidualetatik eratorritako errendimendu jakin batzuk jasotzeagatiko konpentsazioa</w:t>
            </w:r>
          </w:p>
        </w:tc>
        <w:tc>
          <w:tcPr>
            <w:tcW w:w="1578" w:type="dxa"/>
            <w:vMerge/>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lang w:val="es-ES" w:eastAsia="es-ES"/>
              </w:rPr>
            </w:pPr>
          </w:p>
        </w:tc>
        <w:tc>
          <w:tcPr>
            <w:tcW w:w="1015"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1573</w:t>
            </w:r>
          </w:p>
        </w:tc>
        <w:tc>
          <w:tcPr>
            <w:tcW w:w="1578" w:type="dxa"/>
            <w:vMerge/>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lang w:val="es-ES" w:eastAsia="es-ES"/>
              </w:rPr>
            </w:pPr>
          </w:p>
        </w:tc>
      </w:tr>
      <w:tr w:rsidR="007639D0" w:rsidRPr="0026237E" w:rsidTr="00D42645">
        <w:trPr>
          <w:trHeight w:val="198"/>
        </w:trPr>
        <w:tc>
          <w:tcPr>
            <w:tcW w:w="9039"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left"/>
              <w:rPr>
                <w:sz w:val="16"/>
                <w:szCs w:val="16"/>
              </w:rPr>
            </w:pPr>
            <w:r>
              <w:rPr>
                <w:sz w:val="16"/>
                <w:szCs w:val="16"/>
              </w:rPr>
              <w:t>Obligazioen interesen gaineko atxikipenaren hobaria</w:t>
            </w:r>
          </w:p>
        </w:tc>
        <w:tc>
          <w:tcPr>
            <w:tcW w:w="1578"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66.b) artikulua.</w:t>
            </w:r>
          </w:p>
        </w:tc>
        <w:tc>
          <w:tcPr>
            <w:tcW w:w="1015"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571</w:t>
            </w:r>
          </w:p>
        </w:tc>
        <w:tc>
          <w:tcPr>
            <w:tcW w:w="1578" w:type="dxa"/>
            <w:vMerge/>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lang w:val="es-ES" w:eastAsia="es-ES"/>
              </w:rPr>
            </w:pPr>
          </w:p>
        </w:tc>
      </w:tr>
      <w:tr w:rsidR="007639D0" w:rsidRPr="0026237E" w:rsidTr="00D42645">
        <w:trPr>
          <w:trHeight w:val="198"/>
        </w:trPr>
        <w:tc>
          <w:tcPr>
            <w:tcW w:w="9039"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left"/>
              <w:rPr>
                <w:sz w:val="16"/>
                <w:szCs w:val="16"/>
              </w:rPr>
            </w:pPr>
            <w:r>
              <w:rPr>
                <w:sz w:val="16"/>
                <w:szCs w:val="16"/>
              </w:rPr>
              <w:t>Ceutan eta Melillan eskuraturiko errentak.</w:t>
            </w:r>
          </w:p>
        </w:tc>
        <w:tc>
          <w:tcPr>
            <w:tcW w:w="1578" w:type="dxa"/>
            <w:tcBorders>
              <w:top w:val="single" w:sz="2" w:space="0" w:color="auto"/>
              <w:bottom w:val="single" w:sz="2" w:space="0" w:color="auto"/>
            </w:tcBorders>
            <w:shd w:val="clear" w:color="auto" w:fill="auto"/>
            <w:vAlign w:val="center"/>
          </w:tcPr>
          <w:p w:rsidR="007639D0" w:rsidRPr="00B40816" w:rsidRDefault="007639D0" w:rsidP="00317DBD">
            <w:pPr>
              <w:pStyle w:val="cuatexto"/>
              <w:jc w:val="right"/>
              <w:rPr>
                <w:sz w:val="16"/>
                <w:szCs w:val="16"/>
              </w:rPr>
            </w:pPr>
            <w:r>
              <w:rPr>
                <w:sz w:val="16"/>
                <w:szCs w:val="16"/>
              </w:rPr>
              <w:t>Hamaikagarren xed</w:t>
            </w:r>
            <w:r>
              <w:rPr>
                <w:sz w:val="16"/>
                <w:szCs w:val="16"/>
              </w:rPr>
              <w:t>a</w:t>
            </w:r>
            <w:r>
              <w:rPr>
                <w:sz w:val="16"/>
                <w:szCs w:val="16"/>
              </w:rPr>
              <w:t>pen gehigarria</w:t>
            </w:r>
          </w:p>
        </w:tc>
        <w:tc>
          <w:tcPr>
            <w:tcW w:w="1015"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574</w:t>
            </w:r>
          </w:p>
        </w:tc>
        <w:tc>
          <w:tcPr>
            <w:tcW w:w="1578" w:type="dxa"/>
            <w:vMerge/>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lang w:val="es-ES" w:eastAsia="es-ES"/>
              </w:rPr>
            </w:pPr>
          </w:p>
        </w:tc>
      </w:tr>
      <w:tr w:rsidR="007639D0" w:rsidRPr="0026237E" w:rsidTr="00D42645">
        <w:trPr>
          <w:trHeight w:val="198"/>
        </w:trPr>
        <w:tc>
          <w:tcPr>
            <w:tcW w:w="9039" w:type="dxa"/>
            <w:tcBorders>
              <w:top w:val="single" w:sz="2" w:space="0" w:color="auto"/>
              <w:bottom w:val="single" w:sz="2" w:space="0" w:color="auto"/>
            </w:tcBorders>
            <w:shd w:val="clear" w:color="auto" w:fill="auto"/>
            <w:vAlign w:val="center"/>
          </w:tcPr>
          <w:p w:rsidR="007639D0" w:rsidRPr="00B40816" w:rsidRDefault="00EF3566" w:rsidP="00EF3566">
            <w:pPr>
              <w:pStyle w:val="cuatexto"/>
              <w:jc w:val="left"/>
              <w:rPr>
                <w:sz w:val="16"/>
                <w:szCs w:val="16"/>
              </w:rPr>
            </w:pPr>
            <w:r>
              <w:rPr>
                <w:sz w:val="16"/>
                <w:szCs w:val="16"/>
              </w:rPr>
              <w:t>Alargun- eta erretiro-pentsioengatiko kenkaria</w:t>
            </w:r>
          </w:p>
        </w:tc>
        <w:tc>
          <w:tcPr>
            <w:tcW w:w="1578" w:type="dxa"/>
            <w:vMerge w:val="restart"/>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68 artikulua.</w:t>
            </w:r>
          </w:p>
        </w:tc>
        <w:tc>
          <w:tcPr>
            <w:tcW w:w="1015"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591+5911</w:t>
            </w:r>
          </w:p>
          <w:p w:rsidR="007639D0" w:rsidRPr="00B40816" w:rsidRDefault="00EF3566" w:rsidP="007639D0">
            <w:pPr>
              <w:pStyle w:val="cuatexto"/>
              <w:jc w:val="right"/>
              <w:rPr>
                <w:sz w:val="16"/>
                <w:szCs w:val="16"/>
              </w:rPr>
            </w:pPr>
            <w:r>
              <w:rPr>
                <w:sz w:val="16"/>
                <w:szCs w:val="16"/>
              </w:rPr>
              <w:lastRenderedPageBreak/>
              <w:t>+5912-593</w:t>
            </w:r>
          </w:p>
        </w:tc>
        <w:tc>
          <w:tcPr>
            <w:tcW w:w="1578"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lastRenderedPageBreak/>
              <w:t>12.611.771</w:t>
            </w:r>
          </w:p>
        </w:tc>
      </w:tr>
      <w:tr w:rsidR="007639D0" w:rsidRPr="0026237E" w:rsidTr="00D42645">
        <w:trPr>
          <w:trHeight w:val="198"/>
        </w:trPr>
        <w:tc>
          <w:tcPr>
            <w:tcW w:w="9039"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left"/>
              <w:rPr>
                <w:rFonts w:cs="Arial"/>
                <w:sz w:val="16"/>
                <w:szCs w:val="16"/>
              </w:rPr>
            </w:pPr>
            <w:r>
              <w:rPr>
                <w:sz w:val="16"/>
                <w:szCs w:val="16"/>
              </w:rPr>
              <w:lastRenderedPageBreak/>
              <w:t>JEZaren kuotak, energia elektrikoaren ekoizpenaren balioaren gaineko zerga KONTURAKO BESTE ORDAINKETA BATZUK</w:t>
            </w:r>
          </w:p>
        </w:tc>
        <w:tc>
          <w:tcPr>
            <w:tcW w:w="1578" w:type="dxa"/>
            <w:vMerge/>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lang w:val="es-ES" w:eastAsia="es-ES"/>
              </w:rPr>
            </w:pPr>
          </w:p>
        </w:tc>
        <w:tc>
          <w:tcPr>
            <w:tcW w:w="1015"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5928</w:t>
            </w:r>
          </w:p>
        </w:tc>
        <w:tc>
          <w:tcPr>
            <w:tcW w:w="1578" w:type="dxa"/>
            <w:tcBorders>
              <w:top w:val="single" w:sz="2" w:space="0" w:color="auto"/>
              <w:bottom w:val="single" w:sz="2"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5.806.189</w:t>
            </w:r>
          </w:p>
        </w:tc>
      </w:tr>
      <w:tr w:rsidR="007639D0" w:rsidRPr="0026237E" w:rsidTr="00D42645">
        <w:trPr>
          <w:trHeight w:val="198"/>
        </w:trPr>
        <w:tc>
          <w:tcPr>
            <w:tcW w:w="9039" w:type="dxa"/>
            <w:tcBorders>
              <w:top w:val="single" w:sz="2" w:space="0" w:color="auto"/>
              <w:bottom w:val="single" w:sz="4" w:space="0" w:color="auto"/>
            </w:tcBorders>
            <w:shd w:val="clear" w:color="auto" w:fill="auto"/>
            <w:vAlign w:val="center"/>
          </w:tcPr>
          <w:p w:rsidR="007639D0" w:rsidRPr="00B40816" w:rsidRDefault="007639D0" w:rsidP="007639D0">
            <w:pPr>
              <w:pStyle w:val="cuatexto"/>
              <w:jc w:val="left"/>
              <w:rPr>
                <w:sz w:val="16"/>
                <w:szCs w:val="16"/>
              </w:rPr>
            </w:pPr>
            <w:r>
              <w:rPr>
                <w:sz w:val="16"/>
                <w:szCs w:val="16"/>
              </w:rPr>
              <w:t>Jaiotzagatiko eta adingabearen zaintzagatiko prestazioak</w:t>
            </w:r>
          </w:p>
        </w:tc>
        <w:tc>
          <w:tcPr>
            <w:tcW w:w="1578" w:type="dxa"/>
            <w:vMerge/>
            <w:tcBorders>
              <w:top w:val="single" w:sz="2" w:space="0" w:color="auto"/>
              <w:bottom w:val="single" w:sz="4" w:space="0" w:color="auto"/>
            </w:tcBorders>
            <w:shd w:val="clear" w:color="auto" w:fill="auto"/>
            <w:vAlign w:val="center"/>
          </w:tcPr>
          <w:p w:rsidR="007639D0" w:rsidRPr="00B40816" w:rsidRDefault="007639D0" w:rsidP="007639D0">
            <w:pPr>
              <w:pStyle w:val="cuatexto"/>
              <w:jc w:val="right"/>
              <w:rPr>
                <w:sz w:val="16"/>
                <w:szCs w:val="16"/>
                <w:lang w:val="es-ES" w:eastAsia="es-ES"/>
              </w:rPr>
            </w:pPr>
          </w:p>
        </w:tc>
        <w:tc>
          <w:tcPr>
            <w:tcW w:w="1015" w:type="dxa"/>
            <w:tcBorders>
              <w:top w:val="single" w:sz="2" w:space="0" w:color="auto"/>
              <w:bottom w:val="single" w:sz="4"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1575</w:t>
            </w:r>
          </w:p>
        </w:tc>
        <w:tc>
          <w:tcPr>
            <w:tcW w:w="1578" w:type="dxa"/>
            <w:tcBorders>
              <w:top w:val="single" w:sz="2" w:space="0" w:color="auto"/>
              <w:bottom w:val="single" w:sz="4" w:space="0" w:color="auto"/>
            </w:tcBorders>
            <w:shd w:val="clear" w:color="auto" w:fill="auto"/>
            <w:vAlign w:val="center"/>
          </w:tcPr>
          <w:p w:rsidR="007639D0" w:rsidRPr="00B40816" w:rsidRDefault="007639D0" w:rsidP="007639D0">
            <w:pPr>
              <w:pStyle w:val="cuatexto"/>
              <w:jc w:val="right"/>
              <w:rPr>
                <w:sz w:val="16"/>
                <w:szCs w:val="16"/>
              </w:rPr>
            </w:pPr>
            <w:r>
              <w:rPr>
                <w:sz w:val="16"/>
                <w:szCs w:val="16"/>
              </w:rPr>
              <w:t>8.968.122</w:t>
            </w:r>
          </w:p>
        </w:tc>
      </w:tr>
      <w:tr w:rsidR="007639D0" w:rsidRPr="00260B8C" w:rsidTr="00D42645">
        <w:trPr>
          <w:trHeight w:val="255"/>
        </w:trPr>
        <w:tc>
          <w:tcPr>
            <w:tcW w:w="9039" w:type="dxa"/>
            <w:tcBorders>
              <w:top w:val="single" w:sz="4" w:space="0" w:color="auto"/>
            </w:tcBorders>
            <w:shd w:val="clear" w:color="auto" w:fill="8DB3E2"/>
            <w:vAlign w:val="center"/>
          </w:tcPr>
          <w:p w:rsidR="007639D0" w:rsidRPr="0026237E" w:rsidRDefault="007639D0" w:rsidP="007639D0">
            <w:pPr>
              <w:pStyle w:val="cuadroCabe"/>
            </w:pPr>
            <w:r>
              <w:t>Zerga-onurak, guztira</w:t>
            </w:r>
          </w:p>
        </w:tc>
        <w:tc>
          <w:tcPr>
            <w:tcW w:w="1578" w:type="dxa"/>
            <w:tcBorders>
              <w:top w:val="single" w:sz="4" w:space="0" w:color="auto"/>
            </w:tcBorders>
            <w:shd w:val="clear" w:color="auto" w:fill="8DB3E2"/>
            <w:vAlign w:val="center"/>
          </w:tcPr>
          <w:p w:rsidR="007639D0" w:rsidRPr="0026237E" w:rsidRDefault="007639D0" w:rsidP="007639D0">
            <w:pPr>
              <w:pStyle w:val="cuadroCabe"/>
              <w:rPr>
                <w:lang w:val="es-ES" w:eastAsia="es-ES"/>
              </w:rPr>
            </w:pPr>
          </w:p>
        </w:tc>
        <w:tc>
          <w:tcPr>
            <w:tcW w:w="1015" w:type="dxa"/>
            <w:tcBorders>
              <w:top w:val="single" w:sz="4" w:space="0" w:color="auto"/>
            </w:tcBorders>
            <w:shd w:val="clear" w:color="auto" w:fill="8DB3E2"/>
            <w:vAlign w:val="center"/>
          </w:tcPr>
          <w:p w:rsidR="007639D0" w:rsidRPr="0026237E" w:rsidRDefault="007639D0" w:rsidP="007639D0">
            <w:pPr>
              <w:pStyle w:val="cuadroCabe"/>
              <w:rPr>
                <w:lang w:val="es-ES" w:eastAsia="es-ES"/>
              </w:rPr>
            </w:pPr>
          </w:p>
        </w:tc>
        <w:tc>
          <w:tcPr>
            <w:tcW w:w="1578" w:type="dxa"/>
            <w:tcBorders>
              <w:top w:val="single" w:sz="4" w:space="0" w:color="auto"/>
            </w:tcBorders>
            <w:shd w:val="clear" w:color="auto" w:fill="8DB3E2"/>
            <w:vAlign w:val="center"/>
          </w:tcPr>
          <w:p w:rsidR="007639D0" w:rsidRPr="0026237E" w:rsidRDefault="007639D0" w:rsidP="007639D0">
            <w:pPr>
              <w:pStyle w:val="cuadroCabe"/>
              <w:jc w:val="right"/>
            </w:pPr>
            <w:r>
              <w:t>413.951.514</w:t>
            </w:r>
          </w:p>
        </w:tc>
      </w:tr>
    </w:tbl>
    <w:p w:rsidR="00A87FBB" w:rsidRPr="001F055D" w:rsidRDefault="00A87FBB" w:rsidP="00C65FFE">
      <w:pPr>
        <w:pStyle w:val="texto"/>
        <w:tabs>
          <w:tab w:val="clear" w:pos="2835"/>
          <w:tab w:val="clear" w:pos="3969"/>
          <w:tab w:val="clear" w:pos="5103"/>
          <w:tab w:val="clear" w:pos="6237"/>
          <w:tab w:val="clear" w:pos="7371"/>
          <w:tab w:val="num" w:pos="360"/>
          <w:tab w:val="left" w:pos="480"/>
          <w:tab w:val="num" w:pos="600"/>
          <w:tab w:val="num" w:pos="720"/>
          <w:tab w:val="num" w:pos="1320"/>
        </w:tabs>
        <w:ind w:firstLine="0"/>
        <w:rPr>
          <w:sz w:val="24"/>
        </w:rPr>
      </w:pPr>
    </w:p>
    <w:sectPr w:rsidR="00A87FBB" w:rsidRPr="001F055D" w:rsidSect="00DE7A89">
      <w:footerReference w:type="default" r:id="rId24"/>
      <w:pgSz w:w="16840" w:h="11907" w:orient="landscape" w:code="9"/>
      <w:pgMar w:top="1559" w:right="2109" w:bottom="1559" w:left="1644"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B11" w:rsidRDefault="00A52B11">
      <w:r>
        <w:separator/>
      </w:r>
    </w:p>
  </w:endnote>
  <w:endnote w:type="continuationSeparator" w:id="0">
    <w:p w:rsidR="00A52B11" w:rsidRDefault="00A52B11">
      <w:r>
        <w:continuationSeparator/>
      </w:r>
    </w:p>
    <w:p w:rsidR="00A52B11" w:rsidRDefault="00A52B11"/>
    <w:p w:rsidR="00A52B11" w:rsidRDefault="00A52B11"/>
    <w:p w:rsidR="00A52B11" w:rsidRDefault="00A52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EYInterstate Light">
    <w:altName w:val="Times New Roman"/>
    <w:charset w:val="00"/>
    <w:family w:val="auto"/>
    <w:pitch w:val="variable"/>
    <w:sig w:usb0="00000001" w:usb1="5000206A" w:usb2="00000000" w:usb3="00000000" w:csb0="0000009F" w:csb1="00000000"/>
  </w:font>
  <w:font w:name="Verdana">
    <w:panose1 w:val="020B0604030504040204"/>
    <w:charset w:val="00"/>
    <w:family w:val="swiss"/>
    <w:pitch w:val="variable"/>
    <w:sig w:usb0="A10006FF" w:usb1="4000205B" w:usb2="00000010" w:usb3="00000000" w:csb0="0000019F" w:csb1="00000000"/>
  </w:font>
  <w:font w:name="Trajan">
    <w:panose1 w:val="00000000000000000000"/>
    <w:charset w:val="00"/>
    <w:family w:val="roman"/>
    <w:notTrueType/>
    <w:pitch w:val="variable"/>
    <w:sig w:usb0="00000003" w:usb1="00000000" w:usb2="00000000" w:usb3="00000000" w:csb0="00000001" w:csb1="00000000"/>
  </w:font>
  <w:font w:name="TiemposTextWe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11" w:rsidRDefault="00A52B11"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4D26">
      <w:rPr>
        <w:rStyle w:val="Nmerodepgina"/>
        <w:noProof/>
      </w:rPr>
      <w:t>38</w:t>
    </w:r>
    <w:r>
      <w:rPr>
        <w:rStyle w:val="Nmerodepgina"/>
      </w:rPr>
      <w:fldChar w:fldCharType="end"/>
    </w:r>
  </w:p>
  <w:p w:rsidR="00A52B11" w:rsidRDefault="00A52B11"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11" w:rsidRPr="001B39B2" w:rsidRDefault="00A52B11" w:rsidP="001B39B2">
    <w:pPr>
      <w:pStyle w:val="Piedepgina"/>
      <w:tabs>
        <w:tab w:val="clear" w:pos="4252"/>
        <w:tab w:val="right" w:pos="8880"/>
      </w:tabs>
      <w:ind w:right="360"/>
      <w:jc w:val="left"/>
      <w:rPr>
        <w:rStyle w:val="Nmerodepgina"/>
        <w:rFonts w:ascii="GillSans" w:hAnsi="GillSans"/>
        <w:sz w:val="20"/>
      </w:rPr>
    </w:pPr>
    <w:r>
      <w:rPr>
        <w:rFonts w:ascii="GillSans" w:hAnsi="GillSans"/>
        <w:noProof/>
        <w:lang w:val="es-ES" w:eastAsia="es-ES"/>
      </w:rPr>
      <w:drawing>
        <wp:inline distT="0" distB="0" distL="0" distR="0" wp14:anchorId="1EC0598B" wp14:editId="5437EC7B">
          <wp:extent cx="219075" cy="371475"/>
          <wp:effectExtent l="0" t="0" r="9525" b="9525"/>
          <wp:docPr id="14" name="Imagen 1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11" w:rsidRDefault="00A52B11"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11" w:rsidRPr="00F03814" w:rsidRDefault="00A52B1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03C3E811" wp14:editId="0DAA797E">
          <wp:extent cx="219075" cy="371475"/>
          <wp:effectExtent l="0" t="0" r="9525" b="9525"/>
          <wp:docPr id="41" name="Imagen 4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B4D26">
      <w:rPr>
        <w:rStyle w:val="Nmerodepgina"/>
        <w:noProof/>
        <w:szCs w:val="24"/>
      </w:rPr>
      <w:t>31</w:t>
    </w:r>
    <w:r w:rsidRPr="001D4F09">
      <w:rPr>
        <w:rStyle w:val="Nmerodepgina"/>
        <w:szCs w:val="24"/>
      </w:rPr>
      <w:fldChar w:fldCharType="end"/>
    </w:r>
    <w:r>
      <w:rPr>
        <w:rStyle w:val="Nmerodepgina"/>
        <w:szCs w:val="24"/>
      </w:rPr>
      <w:t xml:space="preserve"> -</w:t>
    </w:r>
  </w:p>
  <w:p w:rsidR="00A52B11" w:rsidRPr="00C13453" w:rsidRDefault="00A52B11" w:rsidP="00D2472C">
    <w:pPr>
      <w:pStyle w:val="BorradorProvisional"/>
      <w:ind w:left="0"/>
      <w:jc w:val="center"/>
    </w:pPr>
  </w:p>
  <w:p w:rsidR="00A52B11" w:rsidRDefault="00A52B1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11" w:rsidRPr="00F03814" w:rsidRDefault="00A52B11" w:rsidP="0070295F">
    <w:pPr>
      <w:pStyle w:val="Piedepgina"/>
      <w:tabs>
        <w:tab w:val="clear" w:pos="2835"/>
        <w:tab w:val="clear" w:pos="3969"/>
        <w:tab w:val="clear" w:pos="4252"/>
        <w:tab w:val="clear" w:pos="5103"/>
        <w:tab w:val="clear" w:pos="6237"/>
        <w:tab w:val="clear" w:pos="7371"/>
        <w:tab w:val="clear" w:pos="8504"/>
        <w:tab w:val="center" w:pos="4242"/>
      </w:tabs>
      <w:spacing w:after="0"/>
      <w:ind w:right="29"/>
      <w:jc w:val="left"/>
      <w:rPr>
        <w:rFonts w:ascii="Trajan" w:hAnsi="Trajan"/>
        <w:sz w:val="24"/>
        <w:szCs w:val="24"/>
      </w:rPr>
    </w:pPr>
    <w:r>
      <w:rPr>
        <w:rFonts w:ascii="GillSans" w:hAnsi="GillSans"/>
        <w:noProof/>
        <w:lang w:val="es-ES" w:eastAsia="es-ES"/>
      </w:rPr>
      <w:drawing>
        <wp:inline distT="0" distB="0" distL="0" distR="0" wp14:anchorId="1A3A706D" wp14:editId="4EF7C12A">
          <wp:extent cx="219075" cy="371475"/>
          <wp:effectExtent l="0" t="0" r="9525" b="9525"/>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B4D26">
      <w:rPr>
        <w:rStyle w:val="Nmerodepgina"/>
        <w:noProof/>
        <w:szCs w:val="24"/>
      </w:rPr>
      <w:t>33</w:t>
    </w:r>
    <w:r w:rsidRPr="001D4F09">
      <w:rPr>
        <w:rStyle w:val="Nmerodepgina"/>
        <w:szCs w:val="24"/>
      </w:rPr>
      <w:fldChar w:fldCharType="end"/>
    </w:r>
    <w:r>
      <w:rPr>
        <w:rStyle w:val="Nmerodepgina"/>
        <w:szCs w:val="24"/>
      </w:rPr>
      <w:t xml:space="preserve"> -</w:t>
    </w:r>
  </w:p>
  <w:p w:rsidR="00A52B11" w:rsidRPr="00C13453" w:rsidRDefault="00A52B11" w:rsidP="00D2472C">
    <w:pPr>
      <w:pStyle w:val="BorradorProvisional"/>
      <w:ind w:left="0"/>
      <w:jc w:val="center"/>
    </w:pPr>
  </w:p>
  <w:p w:rsidR="00A52B11" w:rsidRDefault="00A52B1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11" w:rsidRPr="00F03814" w:rsidRDefault="00A52B11" w:rsidP="0070295F">
    <w:pPr>
      <w:pStyle w:val="Piedepgina"/>
      <w:tabs>
        <w:tab w:val="clear" w:pos="2835"/>
        <w:tab w:val="clear" w:pos="3969"/>
        <w:tab w:val="clear" w:pos="4252"/>
        <w:tab w:val="clear" w:pos="5103"/>
        <w:tab w:val="clear" w:pos="6237"/>
        <w:tab w:val="clear" w:pos="7371"/>
        <w:tab w:val="clear" w:pos="8504"/>
        <w:tab w:val="center" w:pos="4242"/>
      </w:tabs>
      <w:spacing w:after="0"/>
      <w:ind w:right="29"/>
      <w:jc w:val="left"/>
      <w:rPr>
        <w:rFonts w:ascii="Trajan" w:hAnsi="Trajan"/>
        <w:sz w:val="24"/>
        <w:szCs w:val="24"/>
      </w:rPr>
    </w:pPr>
    <w:r>
      <w:rPr>
        <w:rFonts w:ascii="GillSans" w:hAnsi="GillSans"/>
        <w:noProof/>
        <w:lang w:val="es-ES" w:eastAsia="es-ES"/>
      </w:rPr>
      <w:drawing>
        <wp:inline distT="0" distB="0" distL="0" distR="0" wp14:anchorId="5824DA69" wp14:editId="18DBC85C">
          <wp:extent cx="219075" cy="371475"/>
          <wp:effectExtent l="0" t="0" r="9525" b="9525"/>
          <wp:docPr id="20" name="Imagen 2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Fonts w:ascii="GillSans" w:hAnsi="GillSans"/>
      </w:rPr>
      <w:tab/>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B4D26">
      <w:rPr>
        <w:rStyle w:val="Nmerodepgina"/>
        <w:noProof/>
        <w:szCs w:val="24"/>
      </w:rPr>
      <w:t>34</w:t>
    </w:r>
    <w:r w:rsidRPr="001D4F09">
      <w:rPr>
        <w:rStyle w:val="Nmerodepgina"/>
        <w:szCs w:val="24"/>
      </w:rPr>
      <w:fldChar w:fldCharType="end"/>
    </w:r>
    <w:r>
      <w:rPr>
        <w:rStyle w:val="Nmerodepgina"/>
        <w:szCs w:val="24"/>
      </w:rPr>
      <w:t xml:space="preserve"> -</w:t>
    </w:r>
  </w:p>
  <w:p w:rsidR="00A52B11" w:rsidRPr="00C13453" w:rsidRDefault="00A52B11" w:rsidP="00D2472C">
    <w:pPr>
      <w:pStyle w:val="BorradorProvisional"/>
      <w:ind w:left="0"/>
      <w:jc w:val="center"/>
    </w:pPr>
  </w:p>
  <w:p w:rsidR="00A52B11" w:rsidRDefault="00A52B1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11" w:rsidRPr="00F03814" w:rsidRDefault="00A52B11" w:rsidP="0070295F">
    <w:pPr>
      <w:pStyle w:val="Piedepgina"/>
      <w:tabs>
        <w:tab w:val="clear" w:pos="2835"/>
        <w:tab w:val="clear" w:pos="3969"/>
        <w:tab w:val="clear" w:pos="4252"/>
        <w:tab w:val="clear" w:pos="5103"/>
        <w:tab w:val="clear" w:pos="6237"/>
        <w:tab w:val="clear" w:pos="7371"/>
        <w:tab w:val="clear" w:pos="8504"/>
        <w:tab w:val="center" w:pos="4242"/>
      </w:tabs>
      <w:spacing w:after="0"/>
      <w:ind w:right="29"/>
      <w:jc w:val="left"/>
      <w:rPr>
        <w:rFonts w:ascii="Trajan" w:hAnsi="Trajan"/>
        <w:sz w:val="24"/>
        <w:szCs w:val="24"/>
      </w:rPr>
    </w:pPr>
    <w:r>
      <w:rPr>
        <w:rFonts w:ascii="GillSans" w:hAnsi="GillSans"/>
        <w:noProof/>
        <w:lang w:val="es-ES" w:eastAsia="es-ES"/>
      </w:rPr>
      <w:drawing>
        <wp:inline distT="0" distB="0" distL="0" distR="0" wp14:anchorId="344B991A" wp14:editId="533D423A">
          <wp:extent cx="219075" cy="371475"/>
          <wp:effectExtent l="0" t="0" r="9525" b="9525"/>
          <wp:docPr id="22" name="Imagen 2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B4D26">
      <w:rPr>
        <w:rStyle w:val="Nmerodepgina"/>
        <w:noProof/>
        <w:szCs w:val="24"/>
      </w:rPr>
      <w:t>36</w:t>
    </w:r>
    <w:r w:rsidRPr="001D4F09">
      <w:rPr>
        <w:rStyle w:val="Nmerodepgina"/>
        <w:szCs w:val="24"/>
      </w:rPr>
      <w:fldChar w:fldCharType="end"/>
    </w:r>
    <w:r>
      <w:rPr>
        <w:rStyle w:val="Nmerodepgina"/>
        <w:szCs w:val="24"/>
      </w:rPr>
      <w:t xml:space="preserve"> -</w:t>
    </w:r>
  </w:p>
  <w:p w:rsidR="00A52B11" w:rsidRPr="00C13453" w:rsidRDefault="00A52B11" w:rsidP="00D2472C">
    <w:pPr>
      <w:pStyle w:val="BorradorProvisional"/>
      <w:ind w:left="0"/>
      <w:jc w:val="center"/>
    </w:pPr>
  </w:p>
  <w:p w:rsidR="00A52B11" w:rsidRDefault="00A52B1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11" w:rsidRPr="00F03814" w:rsidRDefault="00A52B11" w:rsidP="0070295F">
    <w:pPr>
      <w:pStyle w:val="Piedepgina"/>
      <w:tabs>
        <w:tab w:val="clear" w:pos="2835"/>
        <w:tab w:val="clear" w:pos="3969"/>
        <w:tab w:val="clear" w:pos="4252"/>
        <w:tab w:val="clear" w:pos="5103"/>
        <w:tab w:val="clear" w:pos="6237"/>
        <w:tab w:val="clear" w:pos="7371"/>
        <w:tab w:val="clear" w:pos="8504"/>
        <w:tab w:val="center" w:pos="4242"/>
      </w:tabs>
      <w:spacing w:after="0"/>
      <w:ind w:right="29"/>
      <w:jc w:val="left"/>
      <w:rPr>
        <w:rFonts w:ascii="Trajan" w:hAnsi="Trajan"/>
        <w:sz w:val="24"/>
        <w:szCs w:val="24"/>
      </w:rPr>
    </w:pPr>
    <w:r>
      <w:rPr>
        <w:rFonts w:ascii="GillSans" w:hAnsi="GillSans"/>
        <w:noProof/>
        <w:lang w:val="es-ES" w:eastAsia="es-ES"/>
      </w:rPr>
      <w:drawing>
        <wp:inline distT="0" distB="0" distL="0" distR="0" wp14:anchorId="0A84BD72" wp14:editId="21647C02">
          <wp:extent cx="219075" cy="371475"/>
          <wp:effectExtent l="0" t="0" r="9525" b="9525"/>
          <wp:docPr id="61" name="Imagen 6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Fonts w:ascii="GillSans" w:hAnsi="GillSans"/>
      </w:rPr>
      <w:tab/>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B4D26">
      <w:rPr>
        <w:rStyle w:val="Nmerodepgina"/>
        <w:noProof/>
        <w:szCs w:val="24"/>
      </w:rPr>
      <w:t>38</w:t>
    </w:r>
    <w:r w:rsidRPr="001D4F09">
      <w:rPr>
        <w:rStyle w:val="Nmerodepgina"/>
        <w:szCs w:val="24"/>
      </w:rPr>
      <w:fldChar w:fldCharType="end"/>
    </w:r>
    <w:r>
      <w:rPr>
        <w:rStyle w:val="Nmerodepgina"/>
        <w:szCs w:val="24"/>
      </w:rPr>
      <w:t xml:space="preserve"> -</w:t>
    </w:r>
  </w:p>
  <w:p w:rsidR="00A52B11" w:rsidRPr="00C13453" w:rsidRDefault="00A52B11" w:rsidP="00D2472C">
    <w:pPr>
      <w:pStyle w:val="BorradorProvisional"/>
      <w:ind w:left="0"/>
      <w:jc w:val="center"/>
    </w:pPr>
  </w:p>
  <w:p w:rsidR="00A52B11" w:rsidRDefault="00A52B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B11" w:rsidRDefault="00A52B11" w:rsidP="001D0224">
      <w:pPr>
        <w:ind w:firstLine="0"/>
      </w:pPr>
      <w:r>
        <w:separator/>
      </w:r>
    </w:p>
  </w:footnote>
  <w:footnote w:type="continuationSeparator" w:id="0">
    <w:p w:rsidR="00A52B11" w:rsidRDefault="00A52B11">
      <w:r>
        <w:continuationSeparator/>
      </w:r>
    </w:p>
    <w:p w:rsidR="00A52B11" w:rsidRDefault="00A52B11"/>
    <w:p w:rsidR="00A52B11" w:rsidRDefault="00A52B11"/>
    <w:p w:rsidR="00A52B11" w:rsidRDefault="00A52B11"/>
  </w:footnote>
  <w:footnote w:id="1">
    <w:p w:rsidR="00A52B11" w:rsidRPr="00245D7A" w:rsidRDefault="00A52B11" w:rsidP="003F445E">
      <w:pPr>
        <w:pStyle w:val="Textonotapie"/>
        <w:ind w:firstLine="0"/>
      </w:pPr>
      <w:r>
        <w:rPr>
          <w:rStyle w:val="Refdenotaalpie"/>
        </w:rPr>
        <w:footnoteRef/>
      </w:r>
      <w:r>
        <w:t xml:space="preserve"> Diru-bilketa likidotzat ulertzen dira urteko ekitaldian eta itxitako ekitaldietan eskudirutan egindako kobra</w:t>
      </w:r>
      <w:r>
        <w:t>n</w:t>
      </w:r>
      <w:r>
        <w:t>tzak gehi formalizazioak eta konpentsazioak ken itzulketak.</w:t>
      </w:r>
    </w:p>
  </w:footnote>
  <w:footnote w:id="2">
    <w:p w:rsidR="00A52B11" w:rsidRPr="004054A1" w:rsidRDefault="00A52B11" w:rsidP="004054A1">
      <w:pPr>
        <w:pStyle w:val="Textonotapie"/>
        <w:ind w:firstLine="0"/>
      </w:pPr>
      <w:r>
        <w:rPr>
          <w:rStyle w:val="Refdenotaalpie"/>
        </w:rPr>
        <w:footnoteRef/>
      </w:r>
      <w:r>
        <w:t xml:space="preserve"> Zerga-onuraren kontzeptua txosten honen 16. orrialdean dago definituta.</w:t>
      </w:r>
    </w:p>
  </w:footnote>
  <w:footnote w:id="3">
    <w:p w:rsidR="00A52B11" w:rsidRPr="004A2113" w:rsidRDefault="00A52B11" w:rsidP="004A2113">
      <w:pPr>
        <w:pStyle w:val="Textonotapie"/>
        <w:ind w:firstLine="0"/>
      </w:pPr>
      <w:r>
        <w:rPr>
          <w:rStyle w:val="Refdenotaalpie"/>
        </w:rPr>
        <w:footnoteRef/>
      </w:r>
      <w:r>
        <w:t xml:space="preserve"> Zifra horiek aurreko urteko kanpainako zerga-onuren betearazpenari dagozkio.</w:t>
      </w:r>
    </w:p>
  </w:footnote>
  <w:footnote w:id="4">
    <w:p w:rsidR="00A52B11" w:rsidRDefault="00A52B11" w:rsidP="0060747D">
      <w:pPr>
        <w:pStyle w:val="Textonotapie"/>
        <w:ind w:firstLine="0"/>
      </w:pPr>
      <w:r>
        <w:rPr>
          <w:rStyle w:val="Refdenotaalpie"/>
        </w:rPr>
        <w:footnoteRef/>
      </w:r>
      <w:r>
        <w:t xml:space="preserve"> Erakutsitako datuen iturria Nafarroako Foru Ogasunaren memoriak dira, zeinak hemen kontsulta baita</w:t>
      </w:r>
      <w:r>
        <w:t>i</w:t>
      </w:r>
      <w:r>
        <w:t>tezke:</w:t>
      </w:r>
    </w:p>
    <w:p w:rsidR="00A52B11" w:rsidRDefault="00A52B11" w:rsidP="0060747D">
      <w:pPr>
        <w:pStyle w:val="Textonotapie"/>
        <w:ind w:firstLine="0"/>
      </w:pPr>
      <w:r>
        <w:t xml:space="preserve"> </w:t>
      </w:r>
      <w:hyperlink r:id="rId1" w:history="1">
        <w:r>
          <w:rPr>
            <w:rStyle w:val="Hipervnculo"/>
            <w:rFonts w:ascii="Arial Narrow" w:hAnsi="Arial Narrow"/>
            <w:sz w:val="16"/>
            <w:szCs w:val="16"/>
          </w:rPr>
          <w:t>http://www.navarra.es/home_es/Gobierno+de+Navarra/Organigrama/Los+departamentos/Economia+y+Hacienda/Organigrama/Estructura+Organica/Hacienda/ESTADISTICAS+IRPF.htm</w:t>
        </w:r>
      </w:hyperlink>
    </w:p>
  </w:footnote>
  <w:footnote w:id="5">
    <w:p w:rsidR="00A52B11" w:rsidRPr="000325E3" w:rsidRDefault="00A52B11" w:rsidP="00A54BDC">
      <w:pPr>
        <w:pStyle w:val="Textonotapie"/>
        <w:spacing w:after="120"/>
        <w:ind w:firstLine="0"/>
      </w:pPr>
      <w:r>
        <w:rPr>
          <w:rStyle w:val="Refdenotaalpie"/>
        </w:rPr>
        <w:footnoteRef/>
      </w:r>
      <w:r>
        <w:t xml:space="preserve"> Aitorpenen kopurua datu bizia da, eta aldatu egiten da epez kanpoko aitorpenak, balizko berrikuspenak edo aldaketak eta abar aurkezten direnean. Horregatik, txostenean agertzen diren kopuruei buruzko zifrak desbe</w:t>
      </w:r>
      <w:r>
        <w:t>r</w:t>
      </w:r>
      <w:r>
        <w:t>dinak izan daitezke, informazioa lortu den unearen arabera.</w:t>
      </w:r>
    </w:p>
  </w:footnote>
  <w:footnote w:id="6">
    <w:p w:rsidR="00A52B11" w:rsidRPr="0062682C" w:rsidRDefault="00A52B11" w:rsidP="003F445E">
      <w:pPr>
        <w:ind w:firstLine="0"/>
        <w:rPr>
          <w:rFonts w:ascii="Calibri" w:hAnsi="Calibri" w:cs="Calibri"/>
          <w:sz w:val="22"/>
          <w:szCs w:val="22"/>
        </w:rPr>
      </w:pPr>
      <w:r>
        <w:rPr>
          <w:rStyle w:val="Refdenotaalpie"/>
        </w:rPr>
        <w:footnoteRef/>
      </w:r>
      <w:r>
        <w:t xml:space="preserve"> Nafarroako Foru Ogasunean zergei buruzko informazioa kudeatzeko erabiltzen diren programa eta prozesu informatikoak.</w:t>
      </w:r>
    </w:p>
    <w:p w:rsidR="00A52B11" w:rsidRPr="0062682C" w:rsidRDefault="00A52B11" w:rsidP="003F445E">
      <w:pPr>
        <w:pStyle w:val="Textonotapie"/>
        <w:rPr>
          <w:lang w:val="es-ES"/>
        </w:rPr>
      </w:pPr>
    </w:p>
  </w:footnote>
  <w:footnote w:id="7">
    <w:p w:rsidR="00A52B11" w:rsidRPr="00F70562" w:rsidRDefault="00A52B11" w:rsidP="00904FDA">
      <w:pPr>
        <w:pStyle w:val="Textonotapie"/>
        <w:ind w:firstLine="0"/>
      </w:pPr>
      <w:r>
        <w:rPr>
          <w:rStyle w:val="Refdenotaalpie"/>
        </w:rPr>
        <w:footnoteRef/>
      </w:r>
      <w:r>
        <w:t xml:space="preserve"> Estatuan, ordea, zenbait salbuespen eta errenta-murrizketa kuantifikatzen dira.</w:t>
      </w:r>
    </w:p>
  </w:footnote>
  <w:footnote w:id="8">
    <w:p w:rsidR="00A52B11" w:rsidRPr="00BD7E45" w:rsidRDefault="00A52B11" w:rsidP="00A92510">
      <w:pPr>
        <w:pStyle w:val="Textonotapie"/>
        <w:ind w:firstLine="0"/>
      </w:pPr>
      <w:r>
        <w:rPr>
          <w:rStyle w:val="Refdenotaalpie"/>
        </w:rPr>
        <w:footnoteRef/>
      </w:r>
      <w:r>
        <w:t xml:space="preserve"> Aitorpenen guztizkoa ez dator bat aldez aurretik emandakoarekin, hori baita simulazioa egiteko unean ze</w:t>
      </w:r>
      <w:r>
        <w:t>u</w:t>
      </w:r>
      <w:r>
        <w:t>den aitorpenen guztizkoa.</w:t>
      </w:r>
    </w:p>
  </w:footnote>
  <w:footnote w:id="9">
    <w:p w:rsidR="00A52B11" w:rsidRPr="003E2B58" w:rsidRDefault="00A52B11" w:rsidP="00293A42">
      <w:pPr>
        <w:pStyle w:val="Textonotapie"/>
        <w:ind w:firstLine="0"/>
      </w:pPr>
      <w:r>
        <w:rPr>
          <w:rStyle w:val="Refdenotaalpie"/>
        </w:rPr>
        <w:footnoteRef/>
      </w:r>
      <w:r>
        <w:t xml:space="preserve"> 2020ko kanpainarako muga hori 60.000 eurokoa 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11" w:rsidRDefault="00A52B11" w:rsidP="007C36BE">
    <w:pPr>
      <w:pStyle w:val="Encabezado"/>
      <w:pBdr>
        <w:bottom w:val="single" w:sz="4" w:space="1" w:color="auto"/>
      </w:pBdr>
      <w:spacing w:after="40"/>
      <w:ind w:firstLine="0"/>
      <w:jc w:val="left"/>
    </w:pPr>
    <w:r>
      <w:rPr>
        <w:b/>
        <w:noProof/>
        <w:lang w:val="es-ES" w:eastAsia="es-ES"/>
      </w:rPr>
      <w:drawing>
        <wp:inline distT="0" distB="0" distL="0" distR="0" wp14:anchorId="19C5627F" wp14:editId="446069EB">
          <wp:extent cx="771525" cy="762000"/>
          <wp:effectExtent l="0" t="0" r="9525" b="0"/>
          <wp:docPr id="13" name="Imagen 1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A52B11" w:rsidRPr="0059650E" w:rsidRDefault="00A52B11" w:rsidP="007979D6">
    <w:pPr>
      <w:pStyle w:val="Encabezado"/>
      <w:pBdr>
        <w:bottom w:val="single" w:sz="4" w:space="1" w:color="auto"/>
      </w:pBdr>
      <w:tabs>
        <w:tab w:val="clear" w:pos="4252"/>
        <w:tab w:val="clear" w:pos="8504"/>
      </w:tabs>
      <w:ind w:firstLine="0"/>
    </w:pPr>
    <w:r>
      <w:t>FISKALIZAZIO-TXOSTENA, 2015-2019 PFEZAREN KUDEAKETARI BURUZKOA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11" w:rsidRDefault="00A52B11" w:rsidP="006A2D41">
    <w:pPr>
      <w:pStyle w:val="Encabezado"/>
      <w:ind w:firstLine="0"/>
      <w:jc w:val="left"/>
    </w:pPr>
    <w:r>
      <w:rPr>
        <w:noProof/>
        <w:lang w:val="es-ES" w:eastAsia="es-ES"/>
      </w:rPr>
      <w:drawing>
        <wp:inline distT="0" distB="0" distL="0" distR="0">
          <wp:extent cx="771525" cy="762000"/>
          <wp:effectExtent l="0" t="0" r="9525" b="0"/>
          <wp:docPr id="15" name="Imagen 15"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11" w:rsidRDefault="00A52B11" w:rsidP="00AE0B9E">
    <w:pPr>
      <w:pStyle w:val="Encabezado"/>
      <w:pBdr>
        <w:bottom w:val="single" w:sz="4" w:space="1" w:color="auto"/>
      </w:pBdr>
      <w:tabs>
        <w:tab w:val="clear" w:pos="4252"/>
        <w:tab w:val="clear" w:pos="8504"/>
        <w:tab w:val="left" w:pos="5105"/>
      </w:tabs>
      <w:spacing w:after="40"/>
      <w:ind w:firstLine="0"/>
      <w:jc w:val="left"/>
    </w:pPr>
    <w:r>
      <w:rPr>
        <w:b/>
        <w:noProof/>
        <w:lang w:val="es-ES" w:eastAsia="es-ES"/>
      </w:rPr>
      <w:drawing>
        <wp:inline distT="0" distB="0" distL="0" distR="0" wp14:anchorId="232B98DB" wp14:editId="5A93D5E9">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r>
  </w:p>
  <w:p w:rsidR="00A52B11" w:rsidRPr="0059650E" w:rsidRDefault="00A52B11" w:rsidP="0036489D">
    <w:pPr>
      <w:pStyle w:val="Encabezado"/>
      <w:pBdr>
        <w:bottom w:val="single" w:sz="4" w:space="1" w:color="auto"/>
      </w:pBdr>
      <w:tabs>
        <w:tab w:val="clear" w:pos="4252"/>
        <w:tab w:val="clear" w:pos="8504"/>
      </w:tabs>
      <w:ind w:firstLine="0"/>
    </w:pPr>
    <w:r>
      <w:t>FISKALIZAZIO-TXOSTENA, 2015-2019 PFEZAREN KUDEAKETARI BURUZKOA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60C3724"/>
    <w:multiLevelType w:val="hybridMultilevel"/>
    <w:tmpl w:val="26421CE6"/>
    <w:lvl w:ilvl="0" w:tplc="0C0A0017">
      <w:start w:val="1"/>
      <w:numFmt w:val="lowerLetter"/>
      <w:lvlText w:val="%1)"/>
      <w:lvlJc w:val="left"/>
      <w:pPr>
        <w:ind w:left="720" w:hanging="360"/>
      </w:pPr>
      <w:rPr>
        <w:rFonts w:hint="default"/>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2">
    <w:nsid w:val="07C70245"/>
    <w:multiLevelType w:val="hybridMultilevel"/>
    <w:tmpl w:val="9ACADF84"/>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0C2F07E2"/>
    <w:multiLevelType w:val="hybridMultilevel"/>
    <w:tmpl w:val="3BBE3358"/>
    <w:lvl w:ilvl="0" w:tplc="0C0A0017">
      <w:start w:val="1"/>
      <w:numFmt w:val="lowerLetter"/>
      <w:lvlText w:val="%1)"/>
      <w:lvlJc w:val="left"/>
      <w:pPr>
        <w:ind w:left="1004" w:hanging="360"/>
      </w:pPr>
      <w:rPr>
        <w:rFonts w:hint="default"/>
        <w:color w:val="auto"/>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A50225E"/>
    <w:multiLevelType w:val="hybridMultilevel"/>
    <w:tmpl w:val="DCE62680"/>
    <w:lvl w:ilvl="0" w:tplc="F50A19D2">
      <w:start w:val="46"/>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C900677"/>
    <w:multiLevelType w:val="hybridMultilevel"/>
    <w:tmpl w:val="5FCCAFE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nsid w:val="20AB67C7"/>
    <w:multiLevelType w:val="hybridMultilevel"/>
    <w:tmpl w:val="5B7CF64A"/>
    <w:lvl w:ilvl="0" w:tplc="DA2AFB2A">
      <w:start w:val="1"/>
      <w:numFmt w:val="bullet"/>
      <w:lvlText w:val=""/>
      <w:lvlJc w:val="left"/>
      <w:pPr>
        <w:ind w:left="360" w:hanging="360"/>
      </w:pPr>
      <w:rPr>
        <w:rFonts w:ascii="Symbol" w:hAnsi="Symbol" w:hint="default"/>
        <w:color w:val="auto"/>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2AEF5C5C"/>
    <w:multiLevelType w:val="hybridMultilevel"/>
    <w:tmpl w:val="4E2A10DC"/>
    <w:lvl w:ilvl="0" w:tplc="0C0A0017">
      <w:start w:val="1"/>
      <w:numFmt w:val="lowerLetter"/>
      <w:lvlText w:val="%1)"/>
      <w:lvlJc w:val="left"/>
      <w:pPr>
        <w:ind w:left="1003" w:hanging="360"/>
      </w:pPr>
      <w:rPr>
        <w:rFonts w:hint="default"/>
        <w:color w:val="auto"/>
      </w:rPr>
    </w:lvl>
    <w:lvl w:ilvl="1" w:tplc="0C0A0017">
      <w:start w:val="1"/>
      <w:numFmt w:val="lowerLetter"/>
      <w:lvlText w:val="%2)"/>
      <w:lvlJc w:val="left"/>
      <w:pPr>
        <w:ind w:left="2367" w:hanging="360"/>
      </w:pPr>
      <w:rPr>
        <w:rFonts w:hint="default"/>
      </w:rPr>
    </w:lvl>
    <w:lvl w:ilvl="2" w:tplc="24FC36C2">
      <w:start w:val="1"/>
      <w:numFmt w:val="decimal"/>
      <w:lvlText w:val="%3."/>
      <w:lvlJc w:val="left"/>
      <w:pPr>
        <w:ind w:left="3087" w:hanging="360"/>
      </w:pPr>
      <w:rPr>
        <w:rFont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9">
    <w:nsid w:val="3357516C"/>
    <w:multiLevelType w:val="hybridMultilevel"/>
    <w:tmpl w:val="4B74183C"/>
    <w:lvl w:ilvl="0" w:tplc="39ACD2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3E50B60"/>
    <w:multiLevelType w:val="hybridMultilevel"/>
    <w:tmpl w:val="F1C6EF2C"/>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3B752E78"/>
    <w:multiLevelType w:val="hybridMultilevel"/>
    <w:tmpl w:val="67547CB8"/>
    <w:lvl w:ilvl="0" w:tplc="52C24696">
      <w:start w:val="1"/>
      <w:numFmt w:val="decimal"/>
      <w:suff w:val="space"/>
      <w:lvlText w:val="%1)"/>
      <w:lvlJc w:val="left"/>
      <w:pPr>
        <w:ind w:left="567" w:firstLine="1"/>
      </w:pPr>
      <w:rPr>
        <w:rFonts w:hint="default"/>
      </w:rPr>
    </w:lvl>
    <w:lvl w:ilvl="1" w:tplc="0C0A0019" w:tentative="1">
      <w:start w:val="1"/>
      <w:numFmt w:val="lowerLetter"/>
      <w:lvlText w:val="%2."/>
      <w:lvlJc w:val="left"/>
      <w:pPr>
        <w:ind w:left="2860" w:hanging="360"/>
      </w:pPr>
    </w:lvl>
    <w:lvl w:ilvl="2" w:tplc="0C0A001B" w:tentative="1">
      <w:start w:val="1"/>
      <w:numFmt w:val="lowerRoman"/>
      <w:lvlText w:val="%3."/>
      <w:lvlJc w:val="right"/>
      <w:pPr>
        <w:ind w:left="3580" w:hanging="180"/>
      </w:pPr>
    </w:lvl>
    <w:lvl w:ilvl="3" w:tplc="0C0A000F" w:tentative="1">
      <w:start w:val="1"/>
      <w:numFmt w:val="decimal"/>
      <w:lvlText w:val="%4."/>
      <w:lvlJc w:val="left"/>
      <w:pPr>
        <w:ind w:left="4300" w:hanging="360"/>
      </w:pPr>
    </w:lvl>
    <w:lvl w:ilvl="4" w:tplc="0C0A0019" w:tentative="1">
      <w:start w:val="1"/>
      <w:numFmt w:val="lowerLetter"/>
      <w:lvlText w:val="%5."/>
      <w:lvlJc w:val="left"/>
      <w:pPr>
        <w:ind w:left="5020" w:hanging="360"/>
      </w:pPr>
    </w:lvl>
    <w:lvl w:ilvl="5" w:tplc="0C0A001B" w:tentative="1">
      <w:start w:val="1"/>
      <w:numFmt w:val="lowerRoman"/>
      <w:lvlText w:val="%6."/>
      <w:lvlJc w:val="right"/>
      <w:pPr>
        <w:ind w:left="5740" w:hanging="180"/>
      </w:pPr>
    </w:lvl>
    <w:lvl w:ilvl="6" w:tplc="0C0A000F" w:tentative="1">
      <w:start w:val="1"/>
      <w:numFmt w:val="decimal"/>
      <w:lvlText w:val="%7."/>
      <w:lvlJc w:val="left"/>
      <w:pPr>
        <w:ind w:left="6460" w:hanging="360"/>
      </w:pPr>
    </w:lvl>
    <w:lvl w:ilvl="7" w:tplc="0C0A0019" w:tentative="1">
      <w:start w:val="1"/>
      <w:numFmt w:val="lowerLetter"/>
      <w:lvlText w:val="%8."/>
      <w:lvlJc w:val="left"/>
      <w:pPr>
        <w:ind w:left="7180" w:hanging="360"/>
      </w:pPr>
    </w:lvl>
    <w:lvl w:ilvl="8" w:tplc="0C0A001B" w:tentative="1">
      <w:start w:val="1"/>
      <w:numFmt w:val="lowerRoman"/>
      <w:lvlText w:val="%9."/>
      <w:lvlJc w:val="right"/>
      <w:pPr>
        <w:ind w:left="7900" w:hanging="180"/>
      </w:pPr>
    </w:lvl>
  </w:abstractNum>
  <w:abstractNum w:abstractNumId="12">
    <w:nsid w:val="3ECB370B"/>
    <w:multiLevelType w:val="hybridMultilevel"/>
    <w:tmpl w:val="E6A04D7C"/>
    <w:lvl w:ilvl="0" w:tplc="0C0A0001">
      <w:start w:val="1"/>
      <w:numFmt w:val="bullet"/>
      <w:lvlText w:val=""/>
      <w:lvlJc w:val="left"/>
      <w:pPr>
        <w:ind w:left="1145" w:hanging="360"/>
      </w:pPr>
      <w:rPr>
        <w:rFonts w:ascii="Symbol" w:hAnsi="Symbol" w:hint="default"/>
      </w:rPr>
    </w:lvl>
    <w:lvl w:ilvl="1" w:tplc="0C0A0017">
      <w:start w:val="1"/>
      <w:numFmt w:val="lowerLetter"/>
      <w:lvlText w:val="%2)"/>
      <w:lvlJc w:val="left"/>
      <w:pPr>
        <w:ind w:left="1865" w:hanging="360"/>
      </w:pPr>
      <w:rPr>
        <w:rFonts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3">
    <w:nsid w:val="41616E7B"/>
    <w:multiLevelType w:val="hybridMultilevel"/>
    <w:tmpl w:val="6E5E7BC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4424699B"/>
    <w:multiLevelType w:val="hybridMultilevel"/>
    <w:tmpl w:val="4E2A10DC"/>
    <w:lvl w:ilvl="0" w:tplc="0C0A0017">
      <w:start w:val="1"/>
      <w:numFmt w:val="lowerLetter"/>
      <w:lvlText w:val="%1)"/>
      <w:lvlJc w:val="left"/>
      <w:pPr>
        <w:ind w:left="928" w:hanging="360"/>
      </w:pPr>
      <w:rPr>
        <w:rFonts w:hint="default"/>
        <w:color w:val="auto"/>
      </w:rPr>
    </w:lvl>
    <w:lvl w:ilvl="1" w:tplc="0C0A0017">
      <w:start w:val="1"/>
      <w:numFmt w:val="lowerLetter"/>
      <w:lvlText w:val="%2)"/>
      <w:lvlJc w:val="left"/>
      <w:pPr>
        <w:ind w:left="2292" w:hanging="360"/>
      </w:pPr>
      <w:rPr>
        <w:rFonts w:hint="default"/>
      </w:rPr>
    </w:lvl>
    <w:lvl w:ilvl="2" w:tplc="24FC36C2">
      <w:start w:val="1"/>
      <w:numFmt w:val="decimal"/>
      <w:lvlText w:val="%3."/>
      <w:lvlJc w:val="left"/>
      <w:pPr>
        <w:ind w:left="3012" w:hanging="360"/>
      </w:pPr>
      <w:rPr>
        <w:rFonts w:hint="default"/>
      </w:rPr>
    </w:lvl>
    <w:lvl w:ilvl="3" w:tplc="0C0A0001" w:tentative="1">
      <w:start w:val="1"/>
      <w:numFmt w:val="bullet"/>
      <w:lvlText w:val=""/>
      <w:lvlJc w:val="left"/>
      <w:pPr>
        <w:ind w:left="3732" w:hanging="360"/>
      </w:pPr>
      <w:rPr>
        <w:rFonts w:ascii="Symbol" w:hAnsi="Symbol" w:hint="default"/>
      </w:rPr>
    </w:lvl>
    <w:lvl w:ilvl="4" w:tplc="0C0A0003" w:tentative="1">
      <w:start w:val="1"/>
      <w:numFmt w:val="bullet"/>
      <w:lvlText w:val="o"/>
      <w:lvlJc w:val="left"/>
      <w:pPr>
        <w:ind w:left="4452" w:hanging="360"/>
      </w:pPr>
      <w:rPr>
        <w:rFonts w:ascii="Courier New" w:hAnsi="Courier New" w:cs="Courier New" w:hint="default"/>
      </w:rPr>
    </w:lvl>
    <w:lvl w:ilvl="5" w:tplc="0C0A0005" w:tentative="1">
      <w:start w:val="1"/>
      <w:numFmt w:val="bullet"/>
      <w:lvlText w:val=""/>
      <w:lvlJc w:val="left"/>
      <w:pPr>
        <w:ind w:left="5172" w:hanging="360"/>
      </w:pPr>
      <w:rPr>
        <w:rFonts w:ascii="Wingdings" w:hAnsi="Wingdings" w:hint="default"/>
      </w:rPr>
    </w:lvl>
    <w:lvl w:ilvl="6" w:tplc="0C0A0001" w:tentative="1">
      <w:start w:val="1"/>
      <w:numFmt w:val="bullet"/>
      <w:lvlText w:val=""/>
      <w:lvlJc w:val="left"/>
      <w:pPr>
        <w:ind w:left="5892" w:hanging="360"/>
      </w:pPr>
      <w:rPr>
        <w:rFonts w:ascii="Symbol" w:hAnsi="Symbol" w:hint="default"/>
      </w:rPr>
    </w:lvl>
    <w:lvl w:ilvl="7" w:tplc="0C0A0003" w:tentative="1">
      <w:start w:val="1"/>
      <w:numFmt w:val="bullet"/>
      <w:lvlText w:val="o"/>
      <w:lvlJc w:val="left"/>
      <w:pPr>
        <w:ind w:left="6612" w:hanging="360"/>
      </w:pPr>
      <w:rPr>
        <w:rFonts w:ascii="Courier New" w:hAnsi="Courier New" w:cs="Courier New" w:hint="default"/>
      </w:rPr>
    </w:lvl>
    <w:lvl w:ilvl="8" w:tplc="0C0A0005" w:tentative="1">
      <w:start w:val="1"/>
      <w:numFmt w:val="bullet"/>
      <w:lvlText w:val=""/>
      <w:lvlJc w:val="left"/>
      <w:pPr>
        <w:ind w:left="7332" w:hanging="360"/>
      </w:pPr>
      <w:rPr>
        <w:rFonts w:ascii="Wingdings" w:hAnsi="Wingdings" w:hint="default"/>
      </w:rPr>
    </w:lvl>
  </w:abstractNum>
  <w:abstractNum w:abstractNumId="15">
    <w:nsid w:val="446E6C6F"/>
    <w:multiLevelType w:val="hybridMultilevel"/>
    <w:tmpl w:val="F6DCEDC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447E6A3F"/>
    <w:multiLevelType w:val="hybridMultilevel"/>
    <w:tmpl w:val="BCF45C7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465561EC"/>
    <w:multiLevelType w:val="hybridMultilevel"/>
    <w:tmpl w:val="4E2A10DC"/>
    <w:lvl w:ilvl="0" w:tplc="0C0A0017">
      <w:start w:val="1"/>
      <w:numFmt w:val="lowerLetter"/>
      <w:lvlText w:val="%1)"/>
      <w:lvlJc w:val="left"/>
      <w:pPr>
        <w:ind w:left="928" w:hanging="360"/>
      </w:pPr>
      <w:rPr>
        <w:rFonts w:hint="default"/>
        <w:color w:val="auto"/>
      </w:rPr>
    </w:lvl>
    <w:lvl w:ilvl="1" w:tplc="0C0A0017">
      <w:start w:val="1"/>
      <w:numFmt w:val="lowerLetter"/>
      <w:lvlText w:val="%2)"/>
      <w:lvlJc w:val="left"/>
      <w:pPr>
        <w:ind w:left="2292" w:hanging="360"/>
      </w:pPr>
      <w:rPr>
        <w:rFonts w:hint="default"/>
      </w:rPr>
    </w:lvl>
    <w:lvl w:ilvl="2" w:tplc="24FC36C2">
      <w:start w:val="1"/>
      <w:numFmt w:val="decimal"/>
      <w:lvlText w:val="%3."/>
      <w:lvlJc w:val="left"/>
      <w:pPr>
        <w:ind w:left="3012" w:hanging="360"/>
      </w:pPr>
      <w:rPr>
        <w:rFonts w:hint="default"/>
      </w:rPr>
    </w:lvl>
    <w:lvl w:ilvl="3" w:tplc="0C0A0001" w:tentative="1">
      <w:start w:val="1"/>
      <w:numFmt w:val="bullet"/>
      <w:lvlText w:val=""/>
      <w:lvlJc w:val="left"/>
      <w:pPr>
        <w:ind w:left="3732" w:hanging="360"/>
      </w:pPr>
      <w:rPr>
        <w:rFonts w:ascii="Symbol" w:hAnsi="Symbol" w:hint="default"/>
      </w:rPr>
    </w:lvl>
    <w:lvl w:ilvl="4" w:tplc="0C0A0003" w:tentative="1">
      <w:start w:val="1"/>
      <w:numFmt w:val="bullet"/>
      <w:lvlText w:val="o"/>
      <w:lvlJc w:val="left"/>
      <w:pPr>
        <w:ind w:left="4452" w:hanging="360"/>
      </w:pPr>
      <w:rPr>
        <w:rFonts w:ascii="Courier New" w:hAnsi="Courier New" w:cs="Courier New" w:hint="default"/>
      </w:rPr>
    </w:lvl>
    <w:lvl w:ilvl="5" w:tplc="0C0A0005" w:tentative="1">
      <w:start w:val="1"/>
      <w:numFmt w:val="bullet"/>
      <w:lvlText w:val=""/>
      <w:lvlJc w:val="left"/>
      <w:pPr>
        <w:ind w:left="5172" w:hanging="360"/>
      </w:pPr>
      <w:rPr>
        <w:rFonts w:ascii="Wingdings" w:hAnsi="Wingdings" w:hint="default"/>
      </w:rPr>
    </w:lvl>
    <w:lvl w:ilvl="6" w:tplc="0C0A0001" w:tentative="1">
      <w:start w:val="1"/>
      <w:numFmt w:val="bullet"/>
      <w:lvlText w:val=""/>
      <w:lvlJc w:val="left"/>
      <w:pPr>
        <w:ind w:left="5892" w:hanging="360"/>
      </w:pPr>
      <w:rPr>
        <w:rFonts w:ascii="Symbol" w:hAnsi="Symbol" w:hint="default"/>
      </w:rPr>
    </w:lvl>
    <w:lvl w:ilvl="7" w:tplc="0C0A0003" w:tentative="1">
      <w:start w:val="1"/>
      <w:numFmt w:val="bullet"/>
      <w:lvlText w:val="o"/>
      <w:lvlJc w:val="left"/>
      <w:pPr>
        <w:ind w:left="6612" w:hanging="360"/>
      </w:pPr>
      <w:rPr>
        <w:rFonts w:ascii="Courier New" w:hAnsi="Courier New" w:cs="Courier New" w:hint="default"/>
      </w:rPr>
    </w:lvl>
    <w:lvl w:ilvl="8" w:tplc="0C0A0005" w:tentative="1">
      <w:start w:val="1"/>
      <w:numFmt w:val="bullet"/>
      <w:lvlText w:val=""/>
      <w:lvlJc w:val="left"/>
      <w:pPr>
        <w:ind w:left="7332" w:hanging="360"/>
      </w:pPr>
      <w:rPr>
        <w:rFonts w:ascii="Wingdings" w:hAnsi="Wingdings" w:hint="default"/>
      </w:rPr>
    </w:lvl>
  </w:abstractNum>
  <w:abstractNum w:abstractNumId="18">
    <w:nsid w:val="4A5D049F"/>
    <w:multiLevelType w:val="hybridMultilevel"/>
    <w:tmpl w:val="4464472C"/>
    <w:lvl w:ilvl="0" w:tplc="B4DC08B6">
      <w:start w:val="1"/>
      <w:numFmt w:val="lowerLetter"/>
      <w:lvlText w:val="%1)"/>
      <w:lvlJc w:val="left"/>
      <w:pPr>
        <w:ind w:left="1353" w:hanging="360"/>
      </w:pPr>
      <w:rPr>
        <w:rFonts w:hint="default"/>
        <w:color w:val="auto"/>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nsid w:val="4CAB0F80"/>
    <w:multiLevelType w:val="hybridMultilevel"/>
    <w:tmpl w:val="685E3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8917C68"/>
    <w:multiLevelType w:val="hybridMultilevel"/>
    <w:tmpl w:val="ACAA6832"/>
    <w:lvl w:ilvl="0" w:tplc="6B7295FE">
      <w:start w:val="1"/>
      <w:numFmt w:val="lowerLetter"/>
      <w:suff w:val="space"/>
      <w:lvlText w:val="%1)"/>
      <w:lvlJc w:val="left"/>
      <w:pPr>
        <w:ind w:left="340" w:firstLine="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nsid w:val="58E8769A"/>
    <w:multiLevelType w:val="hybridMultilevel"/>
    <w:tmpl w:val="1D861E8C"/>
    <w:lvl w:ilvl="0" w:tplc="565693B6">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nsid w:val="6DF808AC"/>
    <w:multiLevelType w:val="hybridMultilevel"/>
    <w:tmpl w:val="BB4E3E4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nsid w:val="74A062AE"/>
    <w:multiLevelType w:val="hybridMultilevel"/>
    <w:tmpl w:val="A6DAA7E6"/>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nsid w:val="76B725E9"/>
    <w:multiLevelType w:val="hybridMultilevel"/>
    <w:tmpl w:val="ACAA6832"/>
    <w:lvl w:ilvl="0" w:tplc="6B7295FE">
      <w:start w:val="1"/>
      <w:numFmt w:val="lowerLetter"/>
      <w:suff w:val="space"/>
      <w:lvlText w:val="%1)"/>
      <w:lvlJc w:val="left"/>
      <w:pPr>
        <w:ind w:left="340" w:firstLine="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nsid w:val="7A515263"/>
    <w:multiLevelType w:val="hybridMultilevel"/>
    <w:tmpl w:val="4E2A10DC"/>
    <w:lvl w:ilvl="0" w:tplc="0C0A0017">
      <w:start w:val="1"/>
      <w:numFmt w:val="lowerLetter"/>
      <w:lvlText w:val="%1)"/>
      <w:lvlJc w:val="left"/>
      <w:pPr>
        <w:ind w:left="1003" w:hanging="360"/>
      </w:pPr>
      <w:rPr>
        <w:rFonts w:hint="default"/>
        <w:color w:val="auto"/>
      </w:rPr>
    </w:lvl>
    <w:lvl w:ilvl="1" w:tplc="0C0A0017">
      <w:start w:val="1"/>
      <w:numFmt w:val="lowerLetter"/>
      <w:lvlText w:val="%2)"/>
      <w:lvlJc w:val="left"/>
      <w:pPr>
        <w:ind w:left="2367" w:hanging="360"/>
      </w:pPr>
      <w:rPr>
        <w:rFonts w:hint="default"/>
      </w:rPr>
    </w:lvl>
    <w:lvl w:ilvl="2" w:tplc="24FC36C2">
      <w:start w:val="1"/>
      <w:numFmt w:val="decimal"/>
      <w:lvlText w:val="%3."/>
      <w:lvlJc w:val="left"/>
      <w:pPr>
        <w:ind w:left="3087" w:hanging="360"/>
      </w:pPr>
      <w:rPr>
        <w:rFont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num w:numId="1">
    <w:abstractNumId w:val="4"/>
  </w:num>
  <w:num w:numId="2">
    <w:abstractNumId w:val="9"/>
  </w:num>
  <w:num w:numId="3">
    <w:abstractNumId w:val="7"/>
  </w:num>
  <w:num w:numId="4">
    <w:abstractNumId w:val="10"/>
  </w:num>
  <w:num w:numId="5">
    <w:abstractNumId w:val="18"/>
  </w:num>
  <w:num w:numId="6">
    <w:abstractNumId w:val="21"/>
  </w:num>
  <w:num w:numId="7">
    <w:abstractNumId w:val="12"/>
  </w:num>
  <w:num w:numId="8">
    <w:abstractNumId w:val="23"/>
  </w:num>
  <w:num w:numId="9">
    <w:abstractNumId w:val="20"/>
  </w:num>
  <w:num w:numId="10">
    <w:abstractNumId w:val="2"/>
  </w:num>
  <w:num w:numId="11">
    <w:abstractNumId w:val="22"/>
  </w:num>
  <w:num w:numId="12">
    <w:abstractNumId w:val="6"/>
  </w:num>
  <w:num w:numId="13">
    <w:abstractNumId w:val="11"/>
  </w:num>
  <w:num w:numId="14">
    <w:abstractNumId w:val="13"/>
  </w:num>
  <w:num w:numId="15">
    <w:abstractNumId w:val="5"/>
  </w:num>
  <w:num w:numId="16">
    <w:abstractNumId w:val="15"/>
  </w:num>
  <w:num w:numId="17">
    <w:abstractNumId w:val="17"/>
  </w:num>
  <w:num w:numId="18">
    <w:abstractNumId w:val="1"/>
  </w:num>
  <w:num w:numId="19">
    <w:abstractNumId w:val="3"/>
  </w:num>
  <w:num w:numId="20">
    <w:abstractNumId w:val="16"/>
  </w:num>
  <w:num w:numId="21">
    <w:abstractNumId w:val="19"/>
  </w:num>
  <w:num w:numId="22">
    <w:abstractNumId w:val="24"/>
  </w:num>
  <w:num w:numId="23">
    <w:abstractNumId w:val="8"/>
  </w:num>
  <w:num w:numId="24">
    <w:abstractNumId w:val="25"/>
  </w:num>
  <w:num w:numId="25">
    <w:abstractNumId w:val="14"/>
  </w:num>
  <w:num w:numId="26">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81F"/>
    <w:rsid w:val="000018CB"/>
    <w:rsid w:val="000019D8"/>
    <w:rsid w:val="000031FC"/>
    <w:rsid w:val="00006736"/>
    <w:rsid w:val="00006A97"/>
    <w:rsid w:val="0001123B"/>
    <w:rsid w:val="00012A7F"/>
    <w:rsid w:val="00017A3A"/>
    <w:rsid w:val="000229B5"/>
    <w:rsid w:val="00036E42"/>
    <w:rsid w:val="00041DEC"/>
    <w:rsid w:val="0004218B"/>
    <w:rsid w:val="00042D59"/>
    <w:rsid w:val="00042EB6"/>
    <w:rsid w:val="0004373B"/>
    <w:rsid w:val="000448FA"/>
    <w:rsid w:val="00045EE8"/>
    <w:rsid w:val="00053A42"/>
    <w:rsid w:val="0005517D"/>
    <w:rsid w:val="0006133D"/>
    <w:rsid w:val="00061475"/>
    <w:rsid w:val="000619E4"/>
    <w:rsid w:val="00062F2D"/>
    <w:rsid w:val="00063585"/>
    <w:rsid w:val="000707F2"/>
    <w:rsid w:val="00071476"/>
    <w:rsid w:val="00071CD0"/>
    <w:rsid w:val="00075692"/>
    <w:rsid w:val="00076E53"/>
    <w:rsid w:val="00087B8D"/>
    <w:rsid w:val="00093D67"/>
    <w:rsid w:val="00093E60"/>
    <w:rsid w:val="000952A1"/>
    <w:rsid w:val="00095923"/>
    <w:rsid w:val="000A18B7"/>
    <w:rsid w:val="000A2C1E"/>
    <w:rsid w:val="000A4697"/>
    <w:rsid w:val="000A7B97"/>
    <w:rsid w:val="000A7C86"/>
    <w:rsid w:val="000B10AB"/>
    <w:rsid w:val="000B2728"/>
    <w:rsid w:val="000B3943"/>
    <w:rsid w:val="000B4477"/>
    <w:rsid w:val="000C0704"/>
    <w:rsid w:val="000C2B07"/>
    <w:rsid w:val="000C2E09"/>
    <w:rsid w:val="000C39CC"/>
    <w:rsid w:val="000C4267"/>
    <w:rsid w:val="000C7566"/>
    <w:rsid w:val="000D06B5"/>
    <w:rsid w:val="000D12D8"/>
    <w:rsid w:val="000D188E"/>
    <w:rsid w:val="000D3B1F"/>
    <w:rsid w:val="000D4C33"/>
    <w:rsid w:val="000D5335"/>
    <w:rsid w:val="000D7E96"/>
    <w:rsid w:val="000E38B1"/>
    <w:rsid w:val="000E7B86"/>
    <w:rsid w:val="000F2B66"/>
    <w:rsid w:val="000F3D83"/>
    <w:rsid w:val="000F501B"/>
    <w:rsid w:val="000F7C5F"/>
    <w:rsid w:val="00100F12"/>
    <w:rsid w:val="00103589"/>
    <w:rsid w:val="001045C9"/>
    <w:rsid w:val="0010543A"/>
    <w:rsid w:val="00107CC1"/>
    <w:rsid w:val="001105F6"/>
    <w:rsid w:val="00111A92"/>
    <w:rsid w:val="001136B0"/>
    <w:rsid w:val="001145C3"/>
    <w:rsid w:val="001161D2"/>
    <w:rsid w:val="00116A75"/>
    <w:rsid w:val="00117CBE"/>
    <w:rsid w:val="00121B91"/>
    <w:rsid w:val="00121D84"/>
    <w:rsid w:val="00131DF1"/>
    <w:rsid w:val="00132C38"/>
    <w:rsid w:val="00133984"/>
    <w:rsid w:val="0013657A"/>
    <w:rsid w:val="001365C4"/>
    <w:rsid w:val="0014147D"/>
    <w:rsid w:val="00141D29"/>
    <w:rsid w:val="001431E6"/>
    <w:rsid w:val="0014506A"/>
    <w:rsid w:val="0014728F"/>
    <w:rsid w:val="00147536"/>
    <w:rsid w:val="001521A2"/>
    <w:rsid w:val="00152358"/>
    <w:rsid w:val="001544CC"/>
    <w:rsid w:val="00155BFF"/>
    <w:rsid w:val="00157A17"/>
    <w:rsid w:val="00160F66"/>
    <w:rsid w:val="001633AF"/>
    <w:rsid w:val="00166644"/>
    <w:rsid w:val="00166A6C"/>
    <w:rsid w:val="00170AF3"/>
    <w:rsid w:val="00173EDD"/>
    <w:rsid w:val="0017402B"/>
    <w:rsid w:val="00175CE7"/>
    <w:rsid w:val="00177481"/>
    <w:rsid w:val="00181D37"/>
    <w:rsid w:val="001835B7"/>
    <w:rsid w:val="0018426B"/>
    <w:rsid w:val="00185A37"/>
    <w:rsid w:val="001861A9"/>
    <w:rsid w:val="001876FF"/>
    <w:rsid w:val="00193C6B"/>
    <w:rsid w:val="00194309"/>
    <w:rsid w:val="0019660E"/>
    <w:rsid w:val="001A588B"/>
    <w:rsid w:val="001B184D"/>
    <w:rsid w:val="001B1E68"/>
    <w:rsid w:val="001B2E34"/>
    <w:rsid w:val="001B39B2"/>
    <w:rsid w:val="001B39E2"/>
    <w:rsid w:val="001C2B26"/>
    <w:rsid w:val="001C3A32"/>
    <w:rsid w:val="001D0224"/>
    <w:rsid w:val="001D2D2A"/>
    <w:rsid w:val="001D4F09"/>
    <w:rsid w:val="001D5E79"/>
    <w:rsid w:val="001E0083"/>
    <w:rsid w:val="001E0DAC"/>
    <w:rsid w:val="001E48B3"/>
    <w:rsid w:val="001E7185"/>
    <w:rsid w:val="001F055D"/>
    <w:rsid w:val="001F1482"/>
    <w:rsid w:val="001F2074"/>
    <w:rsid w:val="001F20D7"/>
    <w:rsid w:val="001F5BF6"/>
    <w:rsid w:val="001F67CE"/>
    <w:rsid w:val="001F7744"/>
    <w:rsid w:val="00200616"/>
    <w:rsid w:val="002014EB"/>
    <w:rsid w:val="00202B1A"/>
    <w:rsid w:val="00204979"/>
    <w:rsid w:val="00211D69"/>
    <w:rsid w:val="002179DB"/>
    <w:rsid w:val="00221FDE"/>
    <w:rsid w:val="002255DB"/>
    <w:rsid w:val="00227E48"/>
    <w:rsid w:val="00230577"/>
    <w:rsid w:val="0023209D"/>
    <w:rsid w:val="002333F8"/>
    <w:rsid w:val="00233D79"/>
    <w:rsid w:val="00237657"/>
    <w:rsid w:val="002422F8"/>
    <w:rsid w:val="00242BA7"/>
    <w:rsid w:val="002437B5"/>
    <w:rsid w:val="00244EF1"/>
    <w:rsid w:val="00245EA5"/>
    <w:rsid w:val="00246F21"/>
    <w:rsid w:val="00250C42"/>
    <w:rsid w:val="00252C64"/>
    <w:rsid w:val="00253E78"/>
    <w:rsid w:val="00256864"/>
    <w:rsid w:val="0026029F"/>
    <w:rsid w:val="00260B8C"/>
    <w:rsid w:val="0026237E"/>
    <w:rsid w:val="00262C3C"/>
    <w:rsid w:val="00264C88"/>
    <w:rsid w:val="0026532C"/>
    <w:rsid w:val="0026575D"/>
    <w:rsid w:val="002705B0"/>
    <w:rsid w:val="002717A6"/>
    <w:rsid w:val="00272015"/>
    <w:rsid w:val="002736FB"/>
    <w:rsid w:val="00273C10"/>
    <w:rsid w:val="002740D1"/>
    <w:rsid w:val="00274B4C"/>
    <w:rsid w:val="0027525E"/>
    <w:rsid w:val="00276264"/>
    <w:rsid w:val="00281DCA"/>
    <w:rsid w:val="00281DD2"/>
    <w:rsid w:val="0029315C"/>
    <w:rsid w:val="00293A42"/>
    <w:rsid w:val="00297B04"/>
    <w:rsid w:val="002A056C"/>
    <w:rsid w:val="002A1AE8"/>
    <w:rsid w:val="002A48A3"/>
    <w:rsid w:val="002A540A"/>
    <w:rsid w:val="002A66A5"/>
    <w:rsid w:val="002A6EBB"/>
    <w:rsid w:val="002B21E9"/>
    <w:rsid w:val="002B2B87"/>
    <w:rsid w:val="002B4E0F"/>
    <w:rsid w:val="002B5754"/>
    <w:rsid w:val="002B5BD0"/>
    <w:rsid w:val="002C0637"/>
    <w:rsid w:val="002C4E8E"/>
    <w:rsid w:val="002C7026"/>
    <w:rsid w:val="002C71CE"/>
    <w:rsid w:val="002C7E08"/>
    <w:rsid w:val="002D089F"/>
    <w:rsid w:val="002D4F3F"/>
    <w:rsid w:val="002D5635"/>
    <w:rsid w:val="002D65E8"/>
    <w:rsid w:val="002D7D32"/>
    <w:rsid w:val="002E02E5"/>
    <w:rsid w:val="002E0478"/>
    <w:rsid w:val="002E0791"/>
    <w:rsid w:val="002E115B"/>
    <w:rsid w:val="002E1B92"/>
    <w:rsid w:val="002E7B81"/>
    <w:rsid w:val="002F086A"/>
    <w:rsid w:val="002F09FB"/>
    <w:rsid w:val="002F0B1C"/>
    <w:rsid w:val="002F0FE3"/>
    <w:rsid w:val="002F1AF0"/>
    <w:rsid w:val="002F2530"/>
    <w:rsid w:val="002F272A"/>
    <w:rsid w:val="002F3225"/>
    <w:rsid w:val="002F53B4"/>
    <w:rsid w:val="002F76D6"/>
    <w:rsid w:val="00303506"/>
    <w:rsid w:val="00307057"/>
    <w:rsid w:val="00312513"/>
    <w:rsid w:val="00312819"/>
    <w:rsid w:val="003128F2"/>
    <w:rsid w:val="00312E9C"/>
    <w:rsid w:val="003132AA"/>
    <w:rsid w:val="00313875"/>
    <w:rsid w:val="00317DBD"/>
    <w:rsid w:val="003203BF"/>
    <w:rsid w:val="00321369"/>
    <w:rsid w:val="00324EE1"/>
    <w:rsid w:val="00325BD1"/>
    <w:rsid w:val="00330787"/>
    <w:rsid w:val="00331458"/>
    <w:rsid w:val="00331F51"/>
    <w:rsid w:val="00332CE9"/>
    <w:rsid w:val="00337493"/>
    <w:rsid w:val="0034285F"/>
    <w:rsid w:val="003442E9"/>
    <w:rsid w:val="003464A4"/>
    <w:rsid w:val="003511CA"/>
    <w:rsid w:val="00351684"/>
    <w:rsid w:val="00354458"/>
    <w:rsid w:val="00356CE9"/>
    <w:rsid w:val="00360B03"/>
    <w:rsid w:val="003626BA"/>
    <w:rsid w:val="00363653"/>
    <w:rsid w:val="0036489D"/>
    <w:rsid w:val="0036509D"/>
    <w:rsid w:val="0036517C"/>
    <w:rsid w:val="00371F84"/>
    <w:rsid w:val="0037228C"/>
    <w:rsid w:val="00372318"/>
    <w:rsid w:val="00372D5B"/>
    <w:rsid w:val="003738FD"/>
    <w:rsid w:val="003769EA"/>
    <w:rsid w:val="003810BE"/>
    <w:rsid w:val="003838FC"/>
    <w:rsid w:val="00386F6C"/>
    <w:rsid w:val="00387709"/>
    <w:rsid w:val="00387794"/>
    <w:rsid w:val="00390525"/>
    <w:rsid w:val="00392773"/>
    <w:rsid w:val="00392D6C"/>
    <w:rsid w:val="0039615B"/>
    <w:rsid w:val="00397162"/>
    <w:rsid w:val="00397D2E"/>
    <w:rsid w:val="003A335E"/>
    <w:rsid w:val="003A3DD2"/>
    <w:rsid w:val="003A70C9"/>
    <w:rsid w:val="003B3573"/>
    <w:rsid w:val="003B4D26"/>
    <w:rsid w:val="003B5813"/>
    <w:rsid w:val="003C03EA"/>
    <w:rsid w:val="003C0BBF"/>
    <w:rsid w:val="003C196B"/>
    <w:rsid w:val="003C2310"/>
    <w:rsid w:val="003C29FE"/>
    <w:rsid w:val="003C354B"/>
    <w:rsid w:val="003C6E1D"/>
    <w:rsid w:val="003D058C"/>
    <w:rsid w:val="003D1DEE"/>
    <w:rsid w:val="003D76B1"/>
    <w:rsid w:val="003E17A6"/>
    <w:rsid w:val="003E2B58"/>
    <w:rsid w:val="003E4AA5"/>
    <w:rsid w:val="003E5CD0"/>
    <w:rsid w:val="003F1CEC"/>
    <w:rsid w:val="003F42F0"/>
    <w:rsid w:val="003F43BF"/>
    <w:rsid w:val="003F445E"/>
    <w:rsid w:val="003F62F0"/>
    <w:rsid w:val="003F6BE4"/>
    <w:rsid w:val="003F780A"/>
    <w:rsid w:val="00403CF8"/>
    <w:rsid w:val="004054A1"/>
    <w:rsid w:val="00407459"/>
    <w:rsid w:val="00407508"/>
    <w:rsid w:val="0040788E"/>
    <w:rsid w:val="0041027D"/>
    <w:rsid w:val="00414D01"/>
    <w:rsid w:val="0041665C"/>
    <w:rsid w:val="004170FE"/>
    <w:rsid w:val="004209E6"/>
    <w:rsid w:val="0042324B"/>
    <w:rsid w:val="004234E8"/>
    <w:rsid w:val="00426805"/>
    <w:rsid w:val="00430150"/>
    <w:rsid w:val="004302F9"/>
    <w:rsid w:val="00430744"/>
    <w:rsid w:val="004309EF"/>
    <w:rsid w:val="0043229B"/>
    <w:rsid w:val="00435287"/>
    <w:rsid w:val="00440A22"/>
    <w:rsid w:val="00444BD8"/>
    <w:rsid w:val="0044598F"/>
    <w:rsid w:val="00447A72"/>
    <w:rsid w:val="00447C39"/>
    <w:rsid w:val="0045550E"/>
    <w:rsid w:val="00456456"/>
    <w:rsid w:val="004608BF"/>
    <w:rsid w:val="00462367"/>
    <w:rsid w:val="0046490C"/>
    <w:rsid w:val="00470287"/>
    <w:rsid w:val="00470733"/>
    <w:rsid w:val="004777D7"/>
    <w:rsid w:val="00477C53"/>
    <w:rsid w:val="004813C6"/>
    <w:rsid w:val="00482DBF"/>
    <w:rsid w:val="00485380"/>
    <w:rsid w:val="00491BEB"/>
    <w:rsid w:val="00493D87"/>
    <w:rsid w:val="004950D4"/>
    <w:rsid w:val="004A0506"/>
    <w:rsid w:val="004A1AEB"/>
    <w:rsid w:val="004A2113"/>
    <w:rsid w:val="004A2342"/>
    <w:rsid w:val="004A2F62"/>
    <w:rsid w:val="004A6B4C"/>
    <w:rsid w:val="004A74E7"/>
    <w:rsid w:val="004B13E3"/>
    <w:rsid w:val="004B1DB8"/>
    <w:rsid w:val="004B2F01"/>
    <w:rsid w:val="004B4182"/>
    <w:rsid w:val="004B42DB"/>
    <w:rsid w:val="004B4364"/>
    <w:rsid w:val="004B4538"/>
    <w:rsid w:val="004B6FB6"/>
    <w:rsid w:val="004C0EE8"/>
    <w:rsid w:val="004C3423"/>
    <w:rsid w:val="004C571D"/>
    <w:rsid w:val="004D1E22"/>
    <w:rsid w:val="004D1E55"/>
    <w:rsid w:val="004D35A2"/>
    <w:rsid w:val="004D5FD1"/>
    <w:rsid w:val="004E14B2"/>
    <w:rsid w:val="004E6D6D"/>
    <w:rsid w:val="004F3C02"/>
    <w:rsid w:val="004F7C93"/>
    <w:rsid w:val="005003DC"/>
    <w:rsid w:val="0050175E"/>
    <w:rsid w:val="00503185"/>
    <w:rsid w:val="00506105"/>
    <w:rsid w:val="00513041"/>
    <w:rsid w:val="00513162"/>
    <w:rsid w:val="00520A64"/>
    <w:rsid w:val="005250FC"/>
    <w:rsid w:val="00525809"/>
    <w:rsid w:val="005350F5"/>
    <w:rsid w:val="00535130"/>
    <w:rsid w:val="00537302"/>
    <w:rsid w:val="00542484"/>
    <w:rsid w:val="0054677D"/>
    <w:rsid w:val="0054761B"/>
    <w:rsid w:val="0055068A"/>
    <w:rsid w:val="00555509"/>
    <w:rsid w:val="00561C5B"/>
    <w:rsid w:val="00564F2D"/>
    <w:rsid w:val="00566CDA"/>
    <w:rsid w:val="0056727E"/>
    <w:rsid w:val="00567BA6"/>
    <w:rsid w:val="00570033"/>
    <w:rsid w:val="00570147"/>
    <w:rsid w:val="0057307E"/>
    <w:rsid w:val="00573A4C"/>
    <w:rsid w:val="00574B79"/>
    <w:rsid w:val="00574D12"/>
    <w:rsid w:val="00577FD9"/>
    <w:rsid w:val="005800B4"/>
    <w:rsid w:val="0058070B"/>
    <w:rsid w:val="0058187A"/>
    <w:rsid w:val="0058296F"/>
    <w:rsid w:val="0058440B"/>
    <w:rsid w:val="00594F02"/>
    <w:rsid w:val="00595E80"/>
    <w:rsid w:val="005961EA"/>
    <w:rsid w:val="0059650E"/>
    <w:rsid w:val="00596953"/>
    <w:rsid w:val="005A2EE8"/>
    <w:rsid w:val="005A3EA6"/>
    <w:rsid w:val="005A6030"/>
    <w:rsid w:val="005A69CA"/>
    <w:rsid w:val="005B0FBD"/>
    <w:rsid w:val="005B57AD"/>
    <w:rsid w:val="005B5A06"/>
    <w:rsid w:val="005B638C"/>
    <w:rsid w:val="005B722E"/>
    <w:rsid w:val="005C02FE"/>
    <w:rsid w:val="005C50AC"/>
    <w:rsid w:val="005C6406"/>
    <w:rsid w:val="005D3D24"/>
    <w:rsid w:val="005D54EC"/>
    <w:rsid w:val="005D69D1"/>
    <w:rsid w:val="005E210D"/>
    <w:rsid w:val="005E7979"/>
    <w:rsid w:val="005F2425"/>
    <w:rsid w:val="005F5EC7"/>
    <w:rsid w:val="005F7207"/>
    <w:rsid w:val="005F761E"/>
    <w:rsid w:val="005F7FCF"/>
    <w:rsid w:val="00600FDB"/>
    <w:rsid w:val="0060747D"/>
    <w:rsid w:val="00607691"/>
    <w:rsid w:val="0061062C"/>
    <w:rsid w:val="00613183"/>
    <w:rsid w:val="006133F0"/>
    <w:rsid w:val="00616888"/>
    <w:rsid w:val="006176BE"/>
    <w:rsid w:val="006212CB"/>
    <w:rsid w:val="006279F9"/>
    <w:rsid w:val="0063402D"/>
    <w:rsid w:val="00635227"/>
    <w:rsid w:val="006369EE"/>
    <w:rsid w:val="006454D9"/>
    <w:rsid w:val="0064700E"/>
    <w:rsid w:val="00647CB8"/>
    <w:rsid w:val="00650183"/>
    <w:rsid w:val="00650677"/>
    <w:rsid w:val="00655D39"/>
    <w:rsid w:val="006627D4"/>
    <w:rsid w:val="00666C24"/>
    <w:rsid w:val="006736A9"/>
    <w:rsid w:val="00673BC7"/>
    <w:rsid w:val="00674975"/>
    <w:rsid w:val="00675D39"/>
    <w:rsid w:val="006831AA"/>
    <w:rsid w:val="0068560B"/>
    <w:rsid w:val="006A1277"/>
    <w:rsid w:val="006A2602"/>
    <w:rsid w:val="006A2D41"/>
    <w:rsid w:val="006A4FFC"/>
    <w:rsid w:val="006A53E0"/>
    <w:rsid w:val="006A67E1"/>
    <w:rsid w:val="006C0010"/>
    <w:rsid w:val="006C36FB"/>
    <w:rsid w:val="006C617C"/>
    <w:rsid w:val="006C621E"/>
    <w:rsid w:val="006C7C73"/>
    <w:rsid w:val="006C7D62"/>
    <w:rsid w:val="006D0B23"/>
    <w:rsid w:val="006D2ED6"/>
    <w:rsid w:val="006D3B7A"/>
    <w:rsid w:val="006D5685"/>
    <w:rsid w:val="006E1987"/>
    <w:rsid w:val="006E23B2"/>
    <w:rsid w:val="006E4EB7"/>
    <w:rsid w:val="006E5207"/>
    <w:rsid w:val="006E6E93"/>
    <w:rsid w:val="006F5C70"/>
    <w:rsid w:val="006F6A20"/>
    <w:rsid w:val="00701079"/>
    <w:rsid w:val="0070295F"/>
    <w:rsid w:val="0070302E"/>
    <w:rsid w:val="007047B2"/>
    <w:rsid w:val="00704DE7"/>
    <w:rsid w:val="00706868"/>
    <w:rsid w:val="007078B8"/>
    <w:rsid w:val="00712E6F"/>
    <w:rsid w:val="0071371A"/>
    <w:rsid w:val="00715E32"/>
    <w:rsid w:val="00716082"/>
    <w:rsid w:val="007162D1"/>
    <w:rsid w:val="00716463"/>
    <w:rsid w:val="0071706E"/>
    <w:rsid w:val="00724543"/>
    <w:rsid w:val="00727292"/>
    <w:rsid w:val="00727383"/>
    <w:rsid w:val="00732512"/>
    <w:rsid w:val="007352D3"/>
    <w:rsid w:val="00736A48"/>
    <w:rsid w:val="00742F6A"/>
    <w:rsid w:val="007446E8"/>
    <w:rsid w:val="00751553"/>
    <w:rsid w:val="0075165E"/>
    <w:rsid w:val="00754E10"/>
    <w:rsid w:val="00762A29"/>
    <w:rsid w:val="0076327D"/>
    <w:rsid w:val="007639D0"/>
    <w:rsid w:val="00767745"/>
    <w:rsid w:val="007679AB"/>
    <w:rsid w:val="007707FC"/>
    <w:rsid w:val="00770BE3"/>
    <w:rsid w:val="0077177A"/>
    <w:rsid w:val="007728A8"/>
    <w:rsid w:val="00783D5F"/>
    <w:rsid w:val="00785A76"/>
    <w:rsid w:val="00787852"/>
    <w:rsid w:val="007915BC"/>
    <w:rsid w:val="007967FA"/>
    <w:rsid w:val="007979D6"/>
    <w:rsid w:val="00797E7A"/>
    <w:rsid w:val="00797F32"/>
    <w:rsid w:val="007A035C"/>
    <w:rsid w:val="007A067B"/>
    <w:rsid w:val="007A0EA6"/>
    <w:rsid w:val="007A2D9E"/>
    <w:rsid w:val="007A6617"/>
    <w:rsid w:val="007B0381"/>
    <w:rsid w:val="007B0F3D"/>
    <w:rsid w:val="007B148D"/>
    <w:rsid w:val="007B18C8"/>
    <w:rsid w:val="007B28DE"/>
    <w:rsid w:val="007B7A5F"/>
    <w:rsid w:val="007C1A7F"/>
    <w:rsid w:val="007C36BE"/>
    <w:rsid w:val="007D53ED"/>
    <w:rsid w:val="007D5808"/>
    <w:rsid w:val="007D6001"/>
    <w:rsid w:val="007D7F94"/>
    <w:rsid w:val="007E185F"/>
    <w:rsid w:val="007E1B76"/>
    <w:rsid w:val="007E219A"/>
    <w:rsid w:val="007E36C3"/>
    <w:rsid w:val="007E37BF"/>
    <w:rsid w:val="007E6593"/>
    <w:rsid w:val="007F1101"/>
    <w:rsid w:val="007F1C7E"/>
    <w:rsid w:val="007F2CB1"/>
    <w:rsid w:val="008013B4"/>
    <w:rsid w:val="0080159C"/>
    <w:rsid w:val="008039E6"/>
    <w:rsid w:val="00803D20"/>
    <w:rsid w:val="008053B3"/>
    <w:rsid w:val="0080679D"/>
    <w:rsid w:val="00806DE6"/>
    <w:rsid w:val="008112A0"/>
    <w:rsid w:val="00813166"/>
    <w:rsid w:val="00816195"/>
    <w:rsid w:val="0081696D"/>
    <w:rsid w:val="00816E01"/>
    <w:rsid w:val="008173D0"/>
    <w:rsid w:val="00820F07"/>
    <w:rsid w:val="00823235"/>
    <w:rsid w:val="00824659"/>
    <w:rsid w:val="008249F1"/>
    <w:rsid w:val="00824AF2"/>
    <w:rsid w:val="008263F1"/>
    <w:rsid w:val="00826686"/>
    <w:rsid w:val="008320AC"/>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2D57"/>
    <w:rsid w:val="008637B9"/>
    <w:rsid w:val="00864194"/>
    <w:rsid w:val="00864FE1"/>
    <w:rsid w:val="00866979"/>
    <w:rsid w:val="008678C8"/>
    <w:rsid w:val="00870399"/>
    <w:rsid w:val="0087053F"/>
    <w:rsid w:val="008711EC"/>
    <w:rsid w:val="008718FE"/>
    <w:rsid w:val="00872946"/>
    <w:rsid w:val="00875BBE"/>
    <w:rsid w:val="00883928"/>
    <w:rsid w:val="00883DDE"/>
    <w:rsid w:val="00891D73"/>
    <w:rsid w:val="00892A44"/>
    <w:rsid w:val="00897CD6"/>
    <w:rsid w:val="00897F21"/>
    <w:rsid w:val="008A2DE8"/>
    <w:rsid w:val="008A312D"/>
    <w:rsid w:val="008A3E09"/>
    <w:rsid w:val="008A3E57"/>
    <w:rsid w:val="008A77A7"/>
    <w:rsid w:val="008B3F34"/>
    <w:rsid w:val="008B55A0"/>
    <w:rsid w:val="008C2849"/>
    <w:rsid w:val="008C4254"/>
    <w:rsid w:val="008C4D4F"/>
    <w:rsid w:val="008C56B9"/>
    <w:rsid w:val="008D05E0"/>
    <w:rsid w:val="008D091B"/>
    <w:rsid w:val="008D2600"/>
    <w:rsid w:val="008D488C"/>
    <w:rsid w:val="008D7224"/>
    <w:rsid w:val="008E0AC0"/>
    <w:rsid w:val="008E221A"/>
    <w:rsid w:val="008E328B"/>
    <w:rsid w:val="008E3E3B"/>
    <w:rsid w:val="008E3FFE"/>
    <w:rsid w:val="008E4780"/>
    <w:rsid w:val="008E4C8C"/>
    <w:rsid w:val="008E60BE"/>
    <w:rsid w:val="008E6B74"/>
    <w:rsid w:val="008E74EF"/>
    <w:rsid w:val="008E76AE"/>
    <w:rsid w:val="008F0FAF"/>
    <w:rsid w:val="008F1E3A"/>
    <w:rsid w:val="008F46CD"/>
    <w:rsid w:val="008F6480"/>
    <w:rsid w:val="008F7740"/>
    <w:rsid w:val="00900CA2"/>
    <w:rsid w:val="00903653"/>
    <w:rsid w:val="00904FDA"/>
    <w:rsid w:val="00904FFF"/>
    <w:rsid w:val="00907B80"/>
    <w:rsid w:val="00910A52"/>
    <w:rsid w:val="00911479"/>
    <w:rsid w:val="0091484D"/>
    <w:rsid w:val="00925E71"/>
    <w:rsid w:val="009278C9"/>
    <w:rsid w:val="0093329F"/>
    <w:rsid w:val="00936F2A"/>
    <w:rsid w:val="00937043"/>
    <w:rsid w:val="00942866"/>
    <w:rsid w:val="00943C94"/>
    <w:rsid w:val="009445D3"/>
    <w:rsid w:val="00945A46"/>
    <w:rsid w:val="00947BBC"/>
    <w:rsid w:val="00955A8A"/>
    <w:rsid w:val="009570D7"/>
    <w:rsid w:val="00960AA2"/>
    <w:rsid w:val="00963B8F"/>
    <w:rsid w:val="0096400D"/>
    <w:rsid w:val="00965A97"/>
    <w:rsid w:val="00966600"/>
    <w:rsid w:val="00966D29"/>
    <w:rsid w:val="009671D9"/>
    <w:rsid w:val="00971352"/>
    <w:rsid w:val="00973CBC"/>
    <w:rsid w:val="00975E5B"/>
    <w:rsid w:val="00977C8F"/>
    <w:rsid w:val="00977F94"/>
    <w:rsid w:val="00983256"/>
    <w:rsid w:val="009863E9"/>
    <w:rsid w:val="00987411"/>
    <w:rsid w:val="00992E20"/>
    <w:rsid w:val="009936FC"/>
    <w:rsid w:val="00993925"/>
    <w:rsid w:val="00993977"/>
    <w:rsid w:val="00997272"/>
    <w:rsid w:val="009A05D1"/>
    <w:rsid w:val="009A28AC"/>
    <w:rsid w:val="009A3A5B"/>
    <w:rsid w:val="009A3A69"/>
    <w:rsid w:val="009A3F2A"/>
    <w:rsid w:val="009B1D83"/>
    <w:rsid w:val="009B2AAC"/>
    <w:rsid w:val="009B3521"/>
    <w:rsid w:val="009B541C"/>
    <w:rsid w:val="009C4460"/>
    <w:rsid w:val="009C6F99"/>
    <w:rsid w:val="009D0481"/>
    <w:rsid w:val="009D7192"/>
    <w:rsid w:val="009E0E38"/>
    <w:rsid w:val="009E1A35"/>
    <w:rsid w:val="009E3A97"/>
    <w:rsid w:val="009F09AA"/>
    <w:rsid w:val="009F2C16"/>
    <w:rsid w:val="009F2C1B"/>
    <w:rsid w:val="009F335C"/>
    <w:rsid w:val="009F72DD"/>
    <w:rsid w:val="00A002B5"/>
    <w:rsid w:val="00A01AC9"/>
    <w:rsid w:val="00A0260C"/>
    <w:rsid w:val="00A041B5"/>
    <w:rsid w:val="00A04F8C"/>
    <w:rsid w:val="00A05158"/>
    <w:rsid w:val="00A079D3"/>
    <w:rsid w:val="00A13BF5"/>
    <w:rsid w:val="00A14837"/>
    <w:rsid w:val="00A217FD"/>
    <w:rsid w:val="00A225E3"/>
    <w:rsid w:val="00A23A26"/>
    <w:rsid w:val="00A245DA"/>
    <w:rsid w:val="00A24A8F"/>
    <w:rsid w:val="00A25708"/>
    <w:rsid w:val="00A25BF0"/>
    <w:rsid w:val="00A3026E"/>
    <w:rsid w:val="00A314A2"/>
    <w:rsid w:val="00A3225D"/>
    <w:rsid w:val="00A351E2"/>
    <w:rsid w:val="00A408E0"/>
    <w:rsid w:val="00A4576A"/>
    <w:rsid w:val="00A45AD0"/>
    <w:rsid w:val="00A45EE9"/>
    <w:rsid w:val="00A52B11"/>
    <w:rsid w:val="00A53C14"/>
    <w:rsid w:val="00A54BDC"/>
    <w:rsid w:val="00A61410"/>
    <w:rsid w:val="00A6198A"/>
    <w:rsid w:val="00A640C6"/>
    <w:rsid w:val="00A65108"/>
    <w:rsid w:val="00A70353"/>
    <w:rsid w:val="00A7067F"/>
    <w:rsid w:val="00A707A7"/>
    <w:rsid w:val="00A718FD"/>
    <w:rsid w:val="00A72341"/>
    <w:rsid w:val="00A776ED"/>
    <w:rsid w:val="00A80E50"/>
    <w:rsid w:val="00A8137F"/>
    <w:rsid w:val="00A83501"/>
    <w:rsid w:val="00A83663"/>
    <w:rsid w:val="00A83B0F"/>
    <w:rsid w:val="00A84216"/>
    <w:rsid w:val="00A87FBB"/>
    <w:rsid w:val="00A90BFA"/>
    <w:rsid w:val="00A90DA6"/>
    <w:rsid w:val="00A92510"/>
    <w:rsid w:val="00A92BF3"/>
    <w:rsid w:val="00A943C8"/>
    <w:rsid w:val="00A950A4"/>
    <w:rsid w:val="00A9520D"/>
    <w:rsid w:val="00A9747D"/>
    <w:rsid w:val="00AA00A6"/>
    <w:rsid w:val="00AA19F0"/>
    <w:rsid w:val="00AA6BA8"/>
    <w:rsid w:val="00AA776F"/>
    <w:rsid w:val="00AA7F5A"/>
    <w:rsid w:val="00AB2340"/>
    <w:rsid w:val="00AB5248"/>
    <w:rsid w:val="00AB5FE4"/>
    <w:rsid w:val="00AB659D"/>
    <w:rsid w:val="00AC229F"/>
    <w:rsid w:val="00AD1FCB"/>
    <w:rsid w:val="00AD4784"/>
    <w:rsid w:val="00AD7671"/>
    <w:rsid w:val="00AE0250"/>
    <w:rsid w:val="00AE0B9E"/>
    <w:rsid w:val="00AE53E8"/>
    <w:rsid w:val="00AE6FE4"/>
    <w:rsid w:val="00AF1943"/>
    <w:rsid w:val="00AF2059"/>
    <w:rsid w:val="00AF3D84"/>
    <w:rsid w:val="00AF4161"/>
    <w:rsid w:val="00AF580B"/>
    <w:rsid w:val="00B007C8"/>
    <w:rsid w:val="00B14410"/>
    <w:rsid w:val="00B15641"/>
    <w:rsid w:val="00B15E61"/>
    <w:rsid w:val="00B23FA2"/>
    <w:rsid w:val="00B24F35"/>
    <w:rsid w:val="00B32C88"/>
    <w:rsid w:val="00B34747"/>
    <w:rsid w:val="00B36CFF"/>
    <w:rsid w:val="00B37C43"/>
    <w:rsid w:val="00B40816"/>
    <w:rsid w:val="00B42E49"/>
    <w:rsid w:val="00B50903"/>
    <w:rsid w:val="00B53A0A"/>
    <w:rsid w:val="00B62FFE"/>
    <w:rsid w:val="00B65013"/>
    <w:rsid w:val="00B708C1"/>
    <w:rsid w:val="00B70A17"/>
    <w:rsid w:val="00B7123A"/>
    <w:rsid w:val="00B72555"/>
    <w:rsid w:val="00B74316"/>
    <w:rsid w:val="00B7435C"/>
    <w:rsid w:val="00B76F38"/>
    <w:rsid w:val="00B80562"/>
    <w:rsid w:val="00B8085D"/>
    <w:rsid w:val="00B81EFF"/>
    <w:rsid w:val="00B836BB"/>
    <w:rsid w:val="00B84122"/>
    <w:rsid w:val="00B862B0"/>
    <w:rsid w:val="00B9048C"/>
    <w:rsid w:val="00B90B0D"/>
    <w:rsid w:val="00B94200"/>
    <w:rsid w:val="00B966E8"/>
    <w:rsid w:val="00BA2B7C"/>
    <w:rsid w:val="00BA5C95"/>
    <w:rsid w:val="00BB142A"/>
    <w:rsid w:val="00BB1480"/>
    <w:rsid w:val="00BB34B9"/>
    <w:rsid w:val="00BB35C2"/>
    <w:rsid w:val="00BB3636"/>
    <w:rsid w:val="00BB3819"/>
    <w:rsid w:val="00BB3E86"/>
    <w:rsid w:val="00BB553B"/>
    <w:rsid w:val="00BC28D7"/>
    <w:rsid w:val="00BC3007"/>
    <w:rsid w:val="00BC376C"/>
    <w:rsid w:val="00BC6321"/>
    <w:rsid w:val="00BC7817"/>
    <w:rsid w:val="00BD2551"/>
    <w:rsid w:val="00BD3819"/>
    <w:rsid w:val="00BD46E5"/>
    <w:rsid w:val="00BD642D"/>
    <w:rsid w:val="00BD6988"/>
    <w:rsid w:val="00BD6E66"/>
    <w:rsid w:val="00BE1A77"/>
    <w:rsid w:val="00BE3D79"/>
    <w:rsid w:val="00BE4742"/>
    <w:rsid w:val="00BE7383"/>
    <w:rsid w:val="00BE754D"/>
    <w:rsid w:val="00BF1DB9"/>
    <w:rsid w:val="00BF624B"/>
    <w:rsid w:val="00BF6D10"/>
    <w:rsid w:val="00BF6E79"/>
    <w:rsid w:val="00BF7947"/>
    <w:rsid w:val="00BF7FD3"/>
    <w:rsid w:val="00C036BE"/>
    <w:rsid w:val="00C03F6C"/>
    <w:rsid w:val="00C05C08"/>
    <w:rsid w:val="00C12108"/>
    <w:rsid w:val="00C121D9"/>
    <w:rsid w:val="00C13453"/>
    <w:rsid w:val="00C14818"/>
    <w:rsid w:val="00C21C37"/>
    <w:rsid w:val="00C220F9"/>
    <w:rsid w:val="00C2541C"/>
    <w:rsid w:val="00C26862"/>
    <w:rsid w:val="00C30458"/>
    <w:rsid w:val="00C31DA6"/>
    <w:rsid w:val="00C33260"/>
    <w:rsid w:val="00C4598F"/>
    <w:rsid w:val="00C50360"/>
    <w:rsid w:val="00C50D30"/>
    <w:rsid w:val="00C54E12"/>
    <w:rsid w:val="00C55468"/>
    <w:rsid w:val="00C56015"/>
    <w:rsid w:val="00C622C3"/>
    <w:rsid w:val="00C63BD5"/>
    <w:rsid w:val="00C65FFE"/>
    <w:rsid w:val="00C6626C"/>
    <w:rsid w:val="00C66969"/>
    <w:rsid w:val="00C67037"/>
    <w:rsid w:val="00C676BF"/>
    <w:rsid w:val="00C74906"/>
    <w:rsid w:val="00C75C9D"/>
    <w:rsid w:val="00C7723D"/>
    <w:rsid w:val="00C81B40"/>
    <w:rsid w:val="00C81FEA"/>
    <w:rsid w:val="00C828B9"/>
    <w:rsid w:val="00C83969"/>
    <w:rsid w:val="00C851BE"/>
    <w:rsid w:val="00C86C95"/>
    <w:rsid w:val="00C949CD"/>
    <w:rsid w:val="00C9781F"/>
    <w:rsid w:val="00CA05EB"/>
    <w:rsid w:val="00CA1F24"/>
    <w:rsid w:val="00CA3515"/>
    <w:rsid w:val="00CA3A05"/>
    <w:rsid w:val="00CA4C4B"/>
    <w:rsid w:val="00CA59B6"/>
    <w:rsid w:val="00CA70C1"/>
    <w:rsid w:val="00CB14E9"/>
    <w:rsid w:val="00CB1899"/>
    <w:rsid w:val="00CB202D"/>
    <w:rsid w:val="00CB3DAF"/>
    <w:rsid w:val="00CB6D90"/>
    <w:rsid w:val="00CB72C3"/>
    <w:rsid w:val="00CC45E4"/>
    <w:rsid w:val="00CC682C"/>
    <w:rsid w:val="00CD019F"/>
    <w:rsid w:val="00CD126C"/>
    <w:rsid w:val="00CD27C5"/>
    <w:rsid w:val="00CD6D79"/>
    <w:rsid w:val="00CE08EF"/>
    <w:rsid w:val="00CE0B8B"/>
    <w:rsid w:val="00CE3FE3"/>
    <w:rsid w:val="00CE4169"/>
    <w:rsid w:val="00CE7894"/>
    <w:rsid w:val="00CF06A1"/>
    <w:rsid w:val="00CF1467"/>
    <w:rsid w:val="00CF48D6"/>
    <w:rsid w:val="00CF57D6"/>
    <w:rsid w:val="00CF6C1B"/>
    <w:rsid w:val="00D019D5"/>
    <w:rsid w:val="00D040FE"/>
    <w:rsid w:val="00D0574F"/>
    <w:rsid w:val="00D06064"/>
    <w:rsid w:val="00D11568"/>
    <w:rsid w:val="00D14182"/>
    <w:rsid w:val="00D168FD"/>
    <w:rsid w:val="00D16F64"/>
    <w:rsid w:val="00D22B37"/>
    <w:rsid w:val="00D2472C"/>
    <w:rsid w:val="00D279BA"/>
    <w:rsid w:val="00D35BCD"/>
    <w:rsid w:val="00D37677"/>
    <w:rsid w:val="00D404B5"/>
    <w:rsid w:val="00D42645"/>
    <w:rsid w:val="00D447CB"/>
    <w:rsid w:val="00D45BA5"/>
    <w:rsid w:val="00D471A6"/>
    <w:rsid w:val="00D47A49"/>
    <w:rsid w:val="00D47D16"/>
    <w:rsid w:val="00D505F4"/>
    <w:rsid w:val="00D51CE1"/>
    <w:rsid w:val="00D562F2"/>
    <w:rsid w:val="00D614C9"/>
    <w:rsid w:val="00D61B93"/>
    <w:rsid w:val="00D641D8"/>
    <w:rsid w:val="00D67E4A"/>
    <w:rsid w:val="00D72165"/>
    <w:rsid w:val="00D7402E"/>
    <w:rsid w:val="00D763FD"/>
    <w:rsid w:val="00D81576"/>
    <w:rsid w:val="00D85479"/>
    <w:rsid w:val="00D90AD1"/>
    <w:rsid w:val="00D936B1"/>
    <w:rsid w:val="00D941F7"/>
    <w:rsid w:val="00D959BD"/>
    <w:rsid w:val="00DA1826"/>
    <w:rsid w:val="00DA4DDF"/>
    <w:rsid w:val="00DB0804"/>
    <w:rsid w:val="00DB2C0A"/>
    <w:rsid w:val="00DB2FC4"/>
    <w:rsid w:val="00DB462D"/>
    <w:rsid w:val="00DB6D9A"/>
    <w:rsid w:val="00DC382A"/>
    <w:rsid w:val="00DC4163"/>
    <w:rsid w:val="00DC6AFE"/>
    <w:rsid w:val="00DD2147"/>
    <w:rsid w:val="00DE1923"/>
    <w:rsid w:val="00DE2B33"/>
    <w:rsid w:val="00DE638B"/>
    <w:rsid w:val="00DE72EE"/>
    <w:rsid w:val="00DE7A89"/>
    <w:rsid w:val="00DF1D7A"/>
    <w:rsid w:val="00DF37E5"/>
    <w:rsid w:val="00DF5077"/>
    <w:rsid w:val="00DF6535"/>
    <w:rsid w:val="00DF6874"/>
    <w:rsid w:val="00DF7B16"/>
    <w:rsid w:val="00E034FE"/>
    <w:rsid w:val="00E041E5"/>
    <w:rsid w:val="00E04888"/>
    <w:rsid w:val="00E05E53"/>
    <w:rsid w:val="00E0763B"/>
    <w:rsid w:val="00E10302"/>
    <w:rsid w:val="00E110B2"/>
    <w:rsid w:val="00E14BAA"/>
    <w:rsid w:val="00E17EC5"/>
    <w:rsid w:val="00E2425F"/>
    <w:rsid w:val="00E25DA1"/>
    <w:rsid w:val="00E26BFD"/>
    <w:rsid w:val="00E27E90"/>
    <w:rsid w:val="00E3153B"/>
    <w:rsid w:val="00E32511"/>
    <w:rsid w:val="00E328A6"/>
    <w:rsid w:val="00E32B03"/>
    <w:rsid w:val="00E33D02"/>
    <w:rsid w:val="00E34F2C"/>
    <w:rsid w:val="00E35D79"/>
    <w:rsid w:val="00E42D90"/>
    <w:rsid w:val="00E45DD4"/>
    <w:rsid w:val="00E4641E"/>
    <w:rsid w:val="00E5032F"/>
    <w:rsid w:val="00E519AE"/>
    <w:rsid w:val="00E57AF7"/>
    <w:rsid w:val="00E6241B"/>
    <w:rsid w:val="00E64FA8"/>
    <w:rsid w:val="00E64FCC"/>
    <w:rsid w:val="00E703B6"/>
    <w:rsid w:val="00E70E3E"/>
    <w:rsid w:val="00E72200"/>
    <w:rsid w:val="00E72B1B"/>
    <w:rsid w:val="00E74B91"/>
    <w:rsid w:val="00E75D47"/>
    <w:rsid w:val="00E75E34"/>
    <w:rsid w:val="00E76013"/>
    <w:rsid w:val="00E763DA"/>
    <w:rsid w:val="00E766F5"/>
    <w:rsid w:val="00E772A2"/>
    <w:rsid w:val="00E80520"/>
    <w:rsid w:val="00E82948"/>
    <w:rsid w:val="00E83308"/>
    <w:rsid w:val="00E8528A"/>
    <w:rsid w:val="00E8722B"/>
    <w:rsid w:val="00E90218"/>
    <w:rsid w:val="00E913BB"/>
    <w:rsid w:val="00E93815"/>
    <w:rsid w:val="00E95F2E"/>
    <w:rsid w:val="00E97F1A"/>
    <w:rsid w:val="00EA0063"/>
    <w:rsid w:val="00EA038F"/>
    <w:rsid w:val="00EA1508"/>
    <w:rsid w:val="00EA1541"/>
    <w:rsid w:val="00EA32E4"/>
    <w:rsid w:val="00EA3C9C"/>
    <w:rsid w:val="00EA7E36"/>
    <w:rsid w:val="00EB0898"/>
    <w:rsid w:val="00EB627B"/>
    <w:rsid w:val="00EB6D94"/>
    <w:rsid w:val="00EC4183"/>
    <w:rsid w:val="00EC5241"/>
    <w:rsid w:val="00EC6468"/>
    <w:rsid w:val="00EC6708"/>
    <w:rsid w:val="00ED1FF9"/>
    <w:rsid w:val="00ED207C"/>
    <w:rsid w:val="00ED325A"/>
    <w:rsid w:val="00ED3F41"/>
    <w:rsid w:val="00ED5615"/>
    <w:rsid w:val="00ED692E"/>
    <w:rsid w:val="00ED69AF"/>
    <w:rsid w:val="00ED7EBD"/>
    <w:rsid w:val="00EE1847"/>
    <w:rsid w:val="00EE1FFD"/>
    <w:rsid w:val="00EE240E"/>
    <w:rsid w:val="00EE2CB6"/>
    <w:rsid w:val="00EE688E"/>
    <w:rsid w:val="00EE6A6D"/>
    <w:rsid w:val="00EE744A"/>
    <w:rsid w:val="00EF03E2"/>
    <w:rsid w:val="00EF1EFD"/>
    <w:rsid w:val="00EF3566"/>
    <w:rsid w:val="00EF511B"/>
    <w:rsid w:val="00EF7F8B"/>
    <w:rsid w:val="00F03814"/>
    <w:rsid w:val="00F07A09"/>
    <w:rsid w:val="00F109B0"/>
    <w:rsid w:val="00F130F5"/>
    <w:rsid w:val="00F1390C"/>
    <w:rsid w:val="00F14D98"/>
    <w:rsid w:val="00F20C5E"/>
    <w:rsid w:val="00F35FA2"/>
    <w:rsid w:val="00F36A1D"/>
    <w:rsid w:val="00F41534"/>
    <w:rsid w:val="00F44278"/>
    <w:rsid w:val="00F45642"/>
    <w:rsid w:val="00F45EDC"/>
    <w:rsid w:val="00F5104C"/>
    <w:rsid w:val="00F51843"/>
    <w:rsid w:val="00F51B65"/>
    <w:rsid w:val="00F52AAB"/>
    <w:rsid w:val="00F52EB6"/>
    <w:rsid w:val="00F54EA2"/>
    <w:rsid w:val="00F55260"/>
    <w:rsid w:val="00F57A9A"/>
    <w:rsid w:val="00F6316B"/>
    <w:rsid w:val="00F65AE0"/>
    <w:rsid w:val="00F65C74"/>
    <w:rsid w:val="00F74E38"/>
    <w:rsid w:val="00F76D6F"/>
    <w:rsid w:val="00F778B0"/>
    <w:rsid w:val="00F83BC2"/>
    <w:rsid w:val="00F85C50"/>
    <w:rsid w:val="00F8630D"/>
    <w:rsid w:val="00F92EC1"/>
    <w:rsid w:val="00F94C47"/>
    <w:rsid w:val="00FA0421"/>
    <w:rsid w:val="00FA2614"/>
    <w:rsid w:val="00FA2A97"/>
    <w:rsid w:val="00FA3295"/>
    <w:rsid w:val="00FA3389"/>
    <w:rsid w:val="00FA3476"/>
    <w:rsid w:val="00FA495F"/>
    <w:rsid w:val="00FB0C10"/>
    <w:rsid w:val="00FB1E7E"/>
    <w:rsid w:val="00FB3C36"/>
    <w:rsid w:val="00FB4280"/>
    <w:rsid w:val="00FB7CCE"/>
    <w:rsid w:val="00FC01C8"/>
    <w:rsid w:val="00FC5027"/>
    <w:rsid w:val="00FC50C7"/>
    <w:rsid w:val="00FC511D"/>
    <w:rsid w:val="00FC68BC"/>
    <w:rsid w:val="00FC7605"/>
    <w:rsid w:val="00FD11D4"/>
    <w:rsid w:val="00FD225D"/>
    <w:rsid w:val="00FD2384"/>
    <w:rsid w:val="00FE452E"/>
    <w:rsid w:val="00FF0898"/>
    <w:rsid w:val="00FF2BBB"/>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C9781F"/>
    <w:pPr>
      <w:keepNext/>
      <w:tabs>
        <w:tab w:val="num" w:pos="864"/>
      </w:tabs>
      <w:spacing w:before="240" w:after="60"/>
      <w:ind w:left="864" w:hanging="864"/>
      <w:jc w:val="left"/>
      <w:outlineLvl w:val="3"/>
    </w:pPr>
    <w:rPr>
      <w:b/>
      <w:bCs/>
      <w:sz w:val="28"/>
      <w:szCs w:val="28"/>
      <w:lang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qFormat/>
    <w:rsid w:val="00C9781F"/>
    <w:pPr>
      <w:tabs>
        <w:tab w:val="num" w:pos="1152"/>
      </w:tabs>
      <w:spacing w:before="240" w:after="60"/>
      <w:ind w:left="1152" w:hanging="1152"/>
      <w:jc w:val="left"/>
      <w:outlineLvl w:val="5"/>
    </w:pPr>
    <w:rPr>
      <w:b/>
      <w:bCs/>
      <w:sz w:val="22"/>
      <w:szCs w:val="22"/>
      <w:lang w:eastAsia="es-ES"/>
    </w:rPr>
  </w:style>
  <w:style w:type="paragraph" w:styleId="Ttulo7">
    <w:name w:val="heading 7"/>
    <w:basedOn w:val="Normal"/>
    <w:next w:val="Normal"/>
    <w:link w:val="Ttulo7Car"/>
    <w:qFormat/>
    <w:rsid w:val="00C9781F"/>
    <w:pPr>
      <w:keepNext/>
      <w:spacing w:after="0"/>
      <w:ind w:firstLine="0"/>
      <w:jc w:val="center"/>
      <w:outlineLvl w:val="6"/>
    </w:pPr>
    <w:rPr>
      <w:sz w:val="52"/>
      <w:lang w:eastAsia="es-ES"/>
    </w:rPr>
  </w:style>
  <w:style w:type="paragraph" w:styleId="Ttulo8">
    <w:name w:val="heading 8"/>
    <w:basedOn w:val="Normal"/>
    <w:next w:val="Normal"/>
    <w:link w:val="Ttulo8Car"/>
    <w:qFormat/>
    <w:rsid w:val="00C9781F"/>
    <w:pPr>
      <w:tabs>
        <w:tab w:val="num" w:pos="1440"/>
      </w:tabs>
      <w:spacing w:before="240" w:after="60"/>
      <w:ind w:left="1440" w:hanging="1440"/>
      <w:jc w:val="left"/>
      <w:outlineLvl w:val="7"/>
    </w:pPr>
    <w:rPr>
      <w:i/>
      <w:iCs/>
      <w:sz w:val="24"/>
      <w:szCs w:val="24"/>
      <w:lang w:eastAsia="es-ES"/>
    </w:rPr>
  </w:style>
  <w:style w:type="paragraph" w:styleId="Ttulo9">
    <w:name w:val="heading 9"/>
    <w:basedOn w:val="Normal"/>
    <w:next w:val="Normal"/>
    <w:link w:val="Ttulo9Car"/>
    <w:qFormat/>
    <w:rsid w:val="00C9781F"/>
    <w:pPr>
      <w:tabs>
        <w:tab w:val="num" w:pos="1584"/>
      </w:tabs>
      <w:spacing w:before="240" w:after="60"/>
      <w:ind w:left="1584" w:hanging="1584"/>
      <w:jc w:val="left"/>
      <w:outlineLvl w:val="8"/>
    </w:pPr>
    <w:rPr>
      <w:rFonts w:ascii="Arial" w:hAnsi="Arial" w:cs="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1"/>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rsid w:val="00C9781F"/>
    <w:rPr>
      <w:b/>
      <w:bCs/>
      <w:sz w:val="28"/>
      <w:szCs w:val="28"/>
    </w:rPr>
  </w:style>
  <w:style w:type="character" w:customStyle="1" w:styleId="Ttulo6Car">
    <w:name w:val="Título 6 Car"/>
    <w:basedOn w:val="Fuentedeprrafopredeter"/>
    <w:link w:val="Ttulo6"/>
    <w:rsid w:val="00C9781F"/>
    <w:rPr>
      <w:b/>
      <w:bCs/>
      <w:sz w:val="22"/>
      <w:szCs w:val="22"/>
    </w:rPr>
  </w:style>
  <w:style w:type="character" w:customStyle="1" w:styleId="Ttulo7Car">
    <w:name w:val="Título 7 Car"/>
    <w:basedOn w:val="Fuentedeprrafopredeter"/>
    <w:link w:val="Ttulo7"/>
    <w:rsid w:val="00C9781F"/>
    <w:rPr>
      <w:sz w:val="52"/>
    </w:rPr>
  </w:style>
  <w:style w:type="character" w:customStyle="1" w:styleId="Ttulo8Car">
    <w:name w:val="Título 8 Car"/>
    <w:basedOn w:val="Fuentedeprrafopredeter"/>
    <w:link w:val="Ttulo8"/>
    <w:rsid w:val="00C9781F"/>
    <w:rPr>
      <w:i/>
      <w:iCs/>
      <w:sz w:val="24"/>
      <w:szCs w:val="24"/>
    </w:rPr>
  </w:style>
  <w:style w:type="character" w:customStyle="1" w:styleId="Ttulo9Car">
    <w:name w:val="Título 9 Car"/>
    <w:basedOn w:val="Fuentedeprrafopredeter"/>
    <w:link w:val="Ttulo9"/>
    <w:rsid w:val="00C9781F"/>
    <w:rPr>
      <w:rFonts w:ascii="Arial" w:hAnsi="Arial" w:cs="Arial"/>
      <w:sz w:val="22"/>
      <w:szCs w:val="22"/>
    </w:rPr>
  </w:style>
  <w:style w:type="character" w:customStyle="1" w:styleId="atitulo1Car">
    <w:name w:val="atitulo1 Car"/>
    <w:basedOn w:val="Fuentedeprrafopredeter"/>
    <w:link w:val="atitulo1"/>
    <w:locked/>
    <w:rsid w:val="00C9781F"/>
    <w:rPr>
      <w:rFonts w:ascii="Arial" w:hAnsi="Arial"/>
      <w:b/>
      <w:color w:val="000000"/>
      <w:kern w:val="28"/>
      <w:sz w:val="25"/>
      <w:szCs w:val="26"/>
      <w:lang w:val="eu-ES" w:eastAsia="en-US"/>
    </w:rPr>
  </w:style>
  <w:style w:type="paragraph" w:styleId="Textonotapie">
    <w:name w:val="footnote text"/>
    <w:basedOn w:val="Normal"/>
    <w:link w:val="TextonotapieCar"/>
    <w:unhideWhenUsed/>
    <w:rsid w:val="00C9781F"/>
    <w:pPr>
      <w:spacing w:after="0"/>
    </w:pPr>
  </w:style>
  <w:style w:type="character" w:customStyle="1" w:styleId="TextonotapieCar">
    <w:name w:val="Texto nota pie Car"/>
    <w:basedOn w:val="Fuentedeprrafopredeter"/>
    <w:link w:val="Textonotapie"/>
    <w:rsid w:val="00C9781F"/>
    <w:rPr>
      <w:lang w:val="eu-ES" w:eastAsia="en-US"/>
    </w:rPr>
  </w:style>
  <w:style w:type="character" w:styleId="Refdenotaalpie">
    <w:name w:val="footnote reference"/>
    <w:basedOn w:val="Fuentedeprrafopredeter"/>
    <w:unhideWhenUsed/>
    <w:rsid w:val="00C9781F"/>
    <w:rPr>
      <w:vertAlign w:val="superscript"/>
    </w:rPr>
  </w:style>
  <w:style w:type="paragraph" w:styleId="NormalWeb">
    <w:name w:val="Normal (Web)"/>
    <w:basedOn w:val="Normal"/>
    <w:uiPriority w:val="99"/>
    <w:unhideWhenUsed/>
    <w:rsid w:val="00C9781F"/>
    <w:pPr>
      <w:spacing w:before="100" w:beforeAutospacing="1" w:after="100" w:afterAutospacing="1"/>
      <w:ind w:firstLine="0"/>
      <w:jc w:val="left"/>
    </w:pPr>
    <w:rPr>
      <w:rFonts w:eastAsiaTheme="minorEastAsia"/>
      <w:sz w:val="24"/>
      <w:szCs w:val="24"/>
      <w:lang w:eastAsia="es-ES"/>
    </w:rPr>
  </w:style>
  <w:style w:type="character" w:customStyle="1" w:styleId="atitulo2Car">
    <w:name w:val="atitulo2 Car"/>
    <w:link w:val="atitulo2"/>
    <w:locked/>
    <w:rsid w:val="00C9781F"/>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C9781F"/>
    <w:pPr>
      <w:ind w:left="720"/>
      <w:contextualSpacing/>
    </w:pPr>
  </w:style>
  <w:style w:type="character" w:customStyle="1" w:styleId="Ttulo1Car">
    <w:name w:val="Título 1 Car"/>
    <w:link w:val="Ttulo1"/>
    <w:locked/>
    <w:rsid w:val="00C9781F"/>
    <w:rPr>
      <w:rFonts w:ascii="Arial" w:hAnsi="Arial" w:cs="Arial"/>
      <w:b/>
      <w:bCs/>
      <w:kern w:val="32"/>
      <w:sz w:val="32"/>
      <w:szCs w:val="32"/>
      <w:lang w:val="eu-ES" w:eastAsia="en-US"/>
    </w:rPr>
  </w:style>
  <w:style w:type="character" w:customStyle="1" w:styleId="Ttulo2Car">
    <w:name w:val="Título 2 Car"/>
    <w:link w:val="Ttulo2"/>
    <w:locked/>
    <w:rsid w:val="00C9781F"/>
    <w:rPr>
      <w:rFonts w:ascii="Arial" w:hAnsi="Arial" w:cs="Arial"/>
      <w:b/>
      <w:bCs/>
      <w:i/>
      <w:iCs/>
      <w:sz w:val="28"/>
      <w:szCs w:val="28"/>
      <w:lang w:val="eu-ES" w:eastAsia="en-US"/>
    </w:rPr>
  </w:style>
  <w:style w:type="character" w:customStyle="1" w:styleId="Ttulo3Car">
    <w:name w:val="Título 3 Car"/>
    <w:link w:val="Ttulo3"/>
    <w:locked/>
    <w:rsid w:val="00C9781F"/>
    <w:rPr>
      <w:rFonts w:ascii="Arial" w:hAnsi="Arial" w:cs="Arial"/>
      <w:b/>
      <w:bCs/>
      <w:szCs w:val="26"/>
      <w:lang w:val="eu-ES" w:eastAsia="en-US"/>
    </w:rPr>
  </w:style>
  <w:style w:type="character" w:customStyle="1" w:styleId="Ttulo5Car">
    <w:name w:val="Título 5 Car"/>
    <w:link w:val="Ttulo5"/>
    <w:locked/>
    <w:rsid w:val="00C9781F"/>
    <w:rPr>
      <w:b/>
      <w:sz w:val="28"/>
      <w:lang w:eastAsia="en-US"/>
    </w:rPr>
  </w:style>
  <w:style w:type="character" w:customStyle="1" w:styleId="TextodegloboCar">
    <w:name w:val="Texto de globo Car"/>
    <w:link w:val="Textodeglobo"/>
    <w:semiHidden/>
    <w:locked/>
    <w:rsid w:val="00C9781F"/>
    <w:rPr>
      <w:rFonts w:ascii="Tahoma" w:hAnsi="Tahoma" w:cs="Tahoma"/>
      <w:sz w:val="16"/>
      <w:szCs w:val="16"/>
      <w:lang w:val="eu-ES" w:eastAsia="en-US"/>
    </w:rPr>
  </w:style>
  <w:style w:type="character" w:customStyle="1" w:styleId="EncabezadoCar">
    <w:name w:val="Encabezado Car"/>
    <w:link w:val="Encabezado"/>
    <w:locked/>
    <w:rsid w:val="00C9781F"/>
    <w:rPr>
      <w:bCs/>
      <w:caps/>
      <w:sz w:val="14"/>
      <w:szCs w:val="12"/>
      <w:lang w:val="eu-ES" w:eastAsia="en-US"/>
    </w:rPr>
  </w:style>
  <w:style w:type="character" w:customStyle="1" w:styleId="PiedepginaCar">
    <w:name w:val="Pie de página Car"/>
    <w:link w:val="Piedepgina"/>
    <w:uiPriority w:val="99"/>
    <w:locked/>
    <w:rsid w:val="00C9781F"/>
    <w:rPr>
      <w:spacing w:val="6"/>
      <w:lang w:val="eu-ES" w:eastAsia="en-US"/>
    </w:rPr>
  </w:style>
  <w:style w:type="paragraph" w:customStyle="1" w:styleId="cuatitul">
    <w:name w:val="cuatitul"/>
    <w:basedOn w:val="Normal"/>
    <w:rsid w:val="00C9781F"/>
    <w:pPr>
      <w:spacing w:after="60"/>
      <w:ind w:firstLine="0"/>
      <w:jc w:val="center"/>
    </w:pPr>
    <w:rPr>
      <w:rFonts w:ascii="GillSans" w:eastAsia="Calibri" w:hAnsi="GillSans"/>
      <w:sz w:val="22"/>
      <w:lang w:eastAsia="es-ES"/>
    </w:rPr>
  </w:style>
  <w:style w:type="paragraph" w:customStyle="1" w:styleId="TablaCC">
    <w:name w:val="TablaCC"/>
    <w:basedOn w:val="Normal"/>
    <w:rsid w:val="00C9781F"/>
    <w:pPr>
      <w:spacing w:before="200" w:after="0"/>
      <w:ind w:firstLine="0"/>
      <w:jc w:val="left"/>
    </w:pPr>
    <w:rPr>
      <w:rFonts w:ascii="Arial" w:eastAsia="Calibri" w:hAnsi="Arial"/>
      <w:b/>
      <w:sz w:val="24"/>
      <w:szCs w:val="24"/>
    </w:rPr>
  </w:style>
  <w:style w:type="paragraph" w:customStyle="1" w:styleId="xl25">
    <w:name w:val="xl25"/>
    <w:basedOn w:val="Normal"/>
    <w:rsid w:val="00C9781F"/>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Textoindependiente">
    <w:name w:val="Body Text"/>
    <w:basedOn w:val="Normal"/>
    <w:link w:val="TextoindependienteCar"/>
    <w:rsid w:val="00C9781F"/>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C9781F"/>
    <w:rPr>
      <w:rFonts w:ascii="Arial" w:eastAsia="Calibri" w:hAnsi="Arial"/>
      <w:sz w:val="24"/>
      <w:lang w:val="eu-ES"/>
    </w:rPr>
  </w:style>
  <w:style w:type="character" w:customStyle="1" w:styleId="AyuntamientoCar">
    <w:name w:val="Ayuntamiento Car"/>
    <w:link w:val="Ayuntamiento"/>
    <w:locked/>
    <w:rsid w:val="00C9781F"/>
    <w:rPr>
      <w:rFonts w:ascii="Arial" w:hAnsi="Arial"/>
      <w:sz w:val="24"/>
      <w:lang w:val="eu-ES"/>
    </w:rPr>
  </w:style>
  <w:style w:type="paragraph" w:customStyle="1" w:styleId="Ayuntamiento">
    <w:name w:val="Ayuntamiento"/>
    <w:basedOn w:val="Normal"/>
    <w:link w:val="AyuntamientoCar"/>
    <w:rsid w:val="00C9781F"/>
    <w:pPr>
      <w:spacing w:after="0"/>
      <w:ind w:firstLine="0"/>
    </w:pPr>
    <w:rPr>
      <w:rFonts w:ascii="Arial" w:hAnsi="Arial"/>
      <w:sz w:val="24"/>
      <w:lang w:eastAsia="es-ES"/>
    </w:rPr>
  </w:style>
  <w:style w:type="character" w:customStyle="1" w:styleId="JavierCar">
    <w:name w:val="Javier Car"/>
    <w:link w:val="Javier"/>
    <w:locked/>
    <w:rsid w:val="00C9781F"/>
    <w:rPr>
      <w:rFonts w:ascii="Arial" w:hAnsi="Arial"/>
      <w:sz w:val="24"/>
      <w:lang w:val="eu-ES"/>
    </w:rPr>
  </w:style>
  <w:style w:type="paragraph" w:customStyle="1" w:styleId="Javier">
    <w:name w:val="Javier"/>
    <w:basedOn w:val="Normal"/>
    <w:link w:val="JavierCar"/>
    <w:rsid w:val="00C9781F"/>
    <w:pPr>
      <w:spacing w:after="0"/>
      <w:ind w:firstLine="0"/>
    </w:pPr>
    <w:rPr>
      <w:rFonts w:ascii="Arial" w:hAnsi="Arial"/>
      <w:sz w:val="24"/>
      <w:lang w:eastAsia="es-ES"/>
    </w:rPr>
  </w:style>
  <w:style w:type="character" w:styleId="Textoennegrita">
    <w:name w:val="Strong"/>
    <w:qFormat/>
    <w:rsid w:val="00C9781F"/>
    <w:rPr>
      <w:b/>
    </w:rPr>
  </w:style>
  <w:style w:type="paragraph" w:customStyle="1" w:styleId="foral-f-parrafo-c">
    <w:name w:val="foral-f-parrafo-c"/>
    <w:basedOn w:val="Normal"/>
    <w:rsid w:val="00C9781F"/>
    <w:pPr>
      <w:spacing w:after="240"/>
      <w:ind w:firstLine="0"/>
      <w:jc w:val="left"/>
    </w:pPr>
    <w:rPr>
      <w:rFonts w:eastAsia="Calibri"/>
      <w:sz w:val="24"/>
      <w:szCs w:val="24"/>
      <w:lang w:eastAsia="es-ES"/>
    </w:rPr>
  </w:style>
  <w:style w:type="paragraph" w:customStyle="1" w:styleId="Estndar">
    <w:name w:val="Estándar"/>
    <w:rsid w:val="00C9781F"/>
    <w:pPr>
      <w:snapToGrid w:val="0"/>
    </w:pPr>
    <w:rPr>
      <w:rFonts w:ascii="CG Omega" w:hAnsi="CG Omega"/>
      <w:color w:val="000000"/>
      <w:sz w:val="22"/>
    </w:rPr>
  </w:style>
  <w:style w:type="paragraph" w:styleId="Textoindependiente2">
    <w:name w:val="Body Text 2"/>
    <w:basedOn w:val="Normal"/>
    <w:link w:val="Textoindependiente2Car"/>
    <w:rsid w:val="00C9781F"/>
    <w:pPr>
      <w:spacing w:after="120" w:line="480" w:lineRule="auto"/>
    </w:pPr>
    <w:rPr>
      <w:rFonts w:eastAsia="Calibri"/>
    </w:rPr>
  </w:style>
  <w:style w:type="character" w:customStyle="1" w:styleId="Textoindependiente2Car">
    <w:name w:val="Texto independiente 2 Car"/>
    <w:basedOn w:val="Fuentedeprrafopredeter"/>
    <w:link w:val="Textoindependiente2"/>
    <w:rsid w:val="00C9781F"/>
    <w:rPr>
      <w:rFonts w:eastAsia="Calibri"/>
      <w:lang w:val="eu-ES" w:eastAsia="en-US"/>
    </w:rPr>
  </w:style>
  <w:style w:type="paragraph" w:styleId="Textoindependiente3">
    <w:name w:val="Body Text 3"/>
    <w:basedOn w:val="Normal"/>
    <w:link w:val="Textoindependiente3Car"/>
    <w:rsid w:val="00C9781F"/>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rsid w:val="00C9781F"/>
    <w:rPr>
      <w:rFonts w:ascii="ITCCentury Book" w:hAnsi="ITCCentury Book"/>
      <w:b/>
      <w:sz w:val="96"/>
    </w:rPr>
  </w:style>
  <w:style w:type="paragraph" w:customStyle="1" w:styleId="c22">
    <w:name w:val="c22"/>
    <w:basedOn w:val="Normal"/>
    <w:rsid w:val="00C9781F"/>
    <w:pPr>
      <w:spacing w:before="100" w:beforeAutospacing="1" w:after="100" w:afterAutospacing="1"/>
      <w:ind w:firstLine="0"/>
      <w:jc w:val="left"/>
    </w:pPr>
    <w:rPr>
      <w:sz w:val="24"/>
      <w:szCs w:val="24"/>
      <w:lang w:eastAsia="es-ES"/>
    </w:rPr>
  </w:style>
  <w:style w:type="paragraph" w:customStyle="1" w:styleId="np">
    <w:name w:val="np"/>
    <w:basedOn w:val="Normal"/>
    <w:rsid w:val="00C9781F"/>
    <w:pPr>
      <w:spacing w:before="100" w:beforeAutospacing="1" w:after="100" w:afterAutospacing="1"/>
      <w:ind w:firstLine="0"/>
      <w:jc w:val="left"/>
    </w:pPr>
    <w:rPr>
      <w:sz w:val="24"/>
      <w:szCs w:val="24"/>
      <w:lang w:eastAsia="es-ES"/>
    </w:rPr>
  </w:style>
  <w:style w:type="paragraph" w:customStyle="1" w:styleId="Default">
    <w:name w:val="Default"/>
    <w:rsid w:val="00C9781F"/>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C9781F"/>
    <w:pPr>
      <w:overflowPunct w:val="0"/>
      <w:adjustRightInd w:val="0"/>
      <w:spacing w:before="240" w:after="0"/>
      <w:ind w:firstLine="0"/>
    </w:pPr>
    <w:rPr>
      <w:sz w:val="22"/>
      <w:lang w:eastAsia="es-ES"/>
    </w:rPr>
  </w:style>
  <w:style w:type="paragraph" w:customStyle="1" w:styleId="xa1">
    <w:name w:val="xa1"/>
    <w:basedOn w:val="Normal"/>
    <w:uiPriority w:val="99"/>
    <w:rsid w:val="00C9781F"/>
    <w:pPr>
      <w:spacing w:before="100" w:beforeAutospacing="1" w:after="100" w:afterAutospacing="1"/>
      <w:ind w:firstLine="0"/>
      <w:jc w:val="left"/>
    </w:pPr>
    <w:rPr>
      <w:rFonts w:eastAsia="Calibri"/>
      <w:sz w:val="24"/>
      <w:szCs w:val="24"/>
      <w:lang w:eastAsia="es-ES"/>
    </w:rPr>
  </w:style>
  <w:style w:type="paragraph" w:customStyle="1" w:styleId="xl2">
    <w:name w:val="xl2"/>
    <w:basedOn w:val="Normal"/>
    <w:rsid w:val="00C9781F"/>
    <w:pPr>
      <w:spacing w:before="100" w:beforeAutospacing="1" w:after="100" w:afterAutospacing="1"/>
      <w:ind w:firstLine="0"/>
      <w:jc w:val="left"/>
    </w:pPr>
    <w:rPr>
      <w:sz w:val="24"/>
      <w:szCs w:val="24"/>
      <w:lang w:eastAsia="es-ES"/>
    </w:rPr>
  </w:style>
  <w:style w:type="character" w:customStyle="1" w:styleId="apple-converted-space">
    <w:name w:val="apple-converted-space"/>
    <w:rsid w:val="00C9781F"/>
  </w:style>
  <w:style w:type="paragraph" w:customStyle="1" w:styleId="pie">
    <w:name w:val="pie"/>
    <w:basedOn w:val="Normal"/>
    <w:rsid w:val="00C9781F"/>
    <w:pPr>
      <w:spacing w:before="100" w:beforeAutospacing="1" w:after="100" w:afterAutospacing="1"/>
      <w:ind w:firstLine="0"/>
      <w:jc w:val="left"/>
    </w:pPr>
    <w:rPr>
      <w:sz w:val="24"/>
      <w:szCs w:val="24"/>
      <w:lang w:eastAsia="es-ES"/>
    </w:rPr>
  </w:style>
  <w:style w:type="character" w:customStyle="1" w:styleId="hvr">
    <w:name w:val="hvr"/>
    <w:basedOn w:val="Fuentedeprrafopredeter"/>
    <w:rsid w:val="00C9781F"/>
  </w:style>
  <w:style w:type="character" w:customStyle="1" w:styleId="spelle">
    <w:name w:val="spelle"/>
    <w:rsid w:val="00C9781F"/>
  </w:style>
  <w:style w:type="character" w:customStyle="1" w:styleId="grame">
    <w:name w:val="grame"/>
    <w:rsid w:val="00C9781F"/>
  </w:style>
  <w:style w:type="paragraph" w:customStyle="1" w:styleId="Informal2">
    <w:name w:val="Informal2"/>
    <w:basedOn w:val="Normal"/>
    <w:rsid w:val="00C9781F"/>
    <w:pPr>
      <w:spacing w:before="60" w:after="60"/>
      <w:ind w:firstLine="0"/>
      <w:jc w:val="left"/>
    </w:pPr>
    <w:rPr>
      <w:rFonts w:ascii="Arial" w:hAnsi="Arial"/>
      <w:b/>
      <w:lang w:eastAsia="es-ES"/>
    </w:rPr>
  </w:style>
  <w:style w:type="paragraph" w:customStyle="1" w:styleId="xdef">
    <w:name w:val="xdef"/>
    <w:basedOn w:val="Normal"/>
    <w:rsid w:val="00C9781F"/>
    <w:pPr>
      <w:spacing w:before="100" w:beforeAutospacing="1" w:after="100" w:afterAutospacing="1"/>
      <w:ind w:firstLine="0"/>
      <w:jc w:val="left"/>
    </w:pPr>
    <w:rPr>
      <w:sz w:val="24"/>
      <w:szCs w:val="24"/>
      <w:lang w:eastAsia="es-ES"/>
    </w:rPr>
  </w:style>
  <w:style w:type="table" w:customStyle="1" w:styleId="Tablaconcuadrcula1">
    <w:name w:val="Tabla con cuadrícula1"/>
    <w:basedOn w:val="Tablanormal"/>
    <w:next w:val="Tablaconcuadrcula"/>
    <w:rsid w:val="00C978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C9781F"/>
    <w:pPr>
      <w:spacing w:before="100" w:beforeAutospacing="1" w:after="100" w:afterAutospacing="1"/>
      <w:ind w:firstLine="0"/>
      <w:jc w:val="left"/>
    </w:pPr>
    <w:rPr>
      <w:sz w:val="24"/>
      <w:szCs w:val="24"/>
      <w:lang w:eastAsia="es-ES"/>
    </w:rPr>
  </w:style>
  <w:style w:type="paragraph" w:styleId="Textonotaalfinal">
    <w:name w:val="endnote text"/>
    <w:basedOn w:val="Normal"/>
    <w:link w:val="TextonotaalfinalCar"/>
    <w:rsid w:val="00B53A0A"/>
    <w:pPr>
      <w:spacing w:after="0"/>
    </w:pPr>
  </w:style>
  <w:style w:type="character" w:customStyle="1" w:styleId="TextonotaalfinalCar">
    <w:name w:val="Texto nota al final Car"/>
    <w:basedOn w:val="Fuentedeprrafopredeter"/>
    <w:link w:val="Textonotaalfinal"/>
    <w:rsid w:val="00B53A0A"/>
    <w:rPr>
      <w:lang w:val="eu-ES" w:eastAsia="en-US"/>
    </w:rPr>
  </w:style>
  <w:style w:type="character" w:styleId="Refdenotaalfinal">
    <w:name w:val="endnote reference"/>
    <w:basedOn w:val="Fuentedeprrafopredeter"/>
    <w:rsid w:val="00B53A0A"/>
    <w:rPr>
      <w:vertAlign w:val="superscript"/>
    </w:rPr>
  </w:style>
  <w:style w:type="character" w:styleId="Hipervnculovisitado">
    <w:name w:val="FollowedHyperlink"/>
    <w:basedOn w:val="Fuentedeprrafopredeter"/>
    <w:uiPriority w:val="99"/>
    <w:unhideWhenUsed/>
    <w:rsid w:val="002422F8"/>
    <w:rPr>
      <w:color w:val="800080"/>
      <w:u w:val="single"/>
    </w:rPr>
  </w:style>
  <w:style w:type="paragraph" w:customStyle="1" w:styleId="xl66">
    <w:name w:val="xl66"/>
    <w:basedOn w:val="Normal"/>
    <w:rsid w:val="002422F8"/>
    <w:pPr>
      <w:spacing w:before="100" w:beforeAutospacing="1" w:after="100" w:afterAutospacing="1"/>
      <w:ind w:firstLine="0"/>
      <w:jc w:val="left"/>
    </w:pPr>
    <w:rPr>
      <w:lang w:eastAsia="es-ES"/>
    </w:rPr>
  </w:style>
  <w:style w:type="paragraph" w:customStyle="1" w:styleId="xl67">
    <w:name w:val="xl67"/>
    <w:basedOn w:val="Normal"/>
    <w:rsid w:val="002422F8"/>
    <w:pPr>
      <w:shd w:val="clear" w:color="000000" w:fill="F2F2F2"/>
      <w:spacing w:before="100" w:beforeAutospacing="1" w:after="100" w:afterAutospacing="1"/>
      <w:ind w:firstLine="0"/>
      <w:jc w:val="left"/>
    </w:pPr>
    <w:rPr>
      <w:lang w:eastAsia="es-ES"/>
    </w:rPr>
  </w:style>
  <w:style w:type="paragraph" w:customStyle="1" w:styleId="xl68">
    <w:name w:val="xl68"/>
    <w:basedOn w:val="Normal"/>
    <w:rsid w:val="002422F8"/>
    <w:pPr>
      <w:shd w:val="clear" w:color="000000" w:fill="F2F2F2"/>
      <w:spacing w:before="100" w:beforeAutospacing="1" w:after="100" w:afterAutospacing="1"/>
      <w:ind w:firstLine="0"/>
      <w:jc w:val="left"/>
    </w:pPr>
    <w:rPr>
      <w:sz w:val="36"/>
      <w:szCs w:val="36"/>
      <w:lang w:eastAsia="es-ES"/>
    </w:rPr>
  </w:style>
  <w:style w:type="paragraph" w:customStyle="1" w:styleId="xl69">
    <w:name w:val="xl69"/>
    <w:basedOn w:val="Normal"/>
    <w:rsid w:val="002422F8"/>
    <w:pPr>
      <w:shd w:val="clear" w:color="000000" w:fill="EBF1DE"/>
      <w:spacing w:before="100" w:beforeAutospacing="1" w:after="100" w:afterAutospacing="1"/>
      <w:ind w:firstLine="0"/>
      <w:jc w:val="left"/>
    </w:pPr>
    <w:rPr>
      <w:lang w:eastAsia="es-ES"/>
    </w:rPr>
  </w:style>
  <w:style w:type="paragraph" w:customStyle="1" w:styleId="xl70">
    <w:name w:val="xl70"/>
    <w:basedOn w:val="Normal"/>
    <w:rsid w:val="002422F8"/>
    <w:pPr>
      <w:shd w:val="clear" w:color="000000" w:fill="E4DFEC"/>
      <w:spacing w:before="100" w:beforeAutospacing="1" w:after="100" w:afterAutospacing="1"/>
      <w:ind w:firstLine="0"/>
      <w:jc w:val="left"/>
    </w:pPr>
    <w:rPr>
      <w:lang w:eastAsia="es-ES"/>
    </w:rPr>
  </w:style>
  <w:style w:type="paragraph" w:customStyle="1" w:styleId="xl71">
    <w:name w:val="xl71"/>
    <w:basedOn w:val="Normal"/>
    <w:rsid w:val="002422F8"/>
    <w:pPr>
      <w:shd w:val="clear" w:color="000000" w:fill="E4DFEC"/>
      <w:spacing w:before="100" w:beforeAutospacing="1" w:after="100" w:afterAutospacing="1"/>
      <w:ind w:firstLine="0"/>
      <w:jc w:val="left"/>
    </w:pPr>
    <w:rPr>
      <w:b/>
      <w:bCs/>
      <w:lang w:eastAsia="es-ES"/>
    </w:rPr>
  </w:style>
  <w:style w:type="paragraph" w:customStyle="1" w:styleId="xl72">
    <w:name w:val="xl72"/>
    <w:basedOn w:val="Normal"/>
    <w:rsid w:val="002422F8"/>
    <w:pPr>
      <w:shd w:val="clear" w:color="000000" w:fill="DAEEF3"/>
      <w:spacing w:before="100" w:beforeAutospacing="1" w:after="100" w:afterAutospacing="1"/>
      <w:ind w:firstLine="0"/>
      <w:jc w:val="left"/>
    </w:pPr>
    <w:rPr>
      <w:lang w:eastAsia="es-ES"/>
    </w:rPr>
  </w:style>
  <w:style w:type="paragraph" w:customStyle="1" w:styleId="xl73">
    <w:name w:val="xl73"/>
    <w:basedOn w:val="Normal"/>
    <w:rsid w:val="002422F8"/>
    <w:pPr>
      <w:shd w:val="clear" w:color="000000" w:fill="DAEEF3"/>
      <w:spacing w:before="100" w:beforeAutospacing="1" w:after="100" w:afterAutospacing="1"/>
      <w:ind w:firstLine="0"/>
      <w:jc w:val="center"/>
    </w:pPr>
    <w:rPr>
      <w:lang w:eastAsia="es-ES"/>
    </w:rPr>
  </w:style>
  <w:style w:type="paragraph" w:customStyle="1" w:styleId="xl74">
    <w:name w:val="xl74"/>
    <w:basedOn w:val="Normal"/>
    <w:rsid w:val="002422F8"/>
    <w:pPr>
      <w:shd w:val="clear" w:color="000000" w:fill="FDE9D9"/>
      <w:spacing w:before="100" w:beforeAutospacing="1" w:after="100" w:afterAutospacing="1"/>
      <w:ind w:firstLine="0"/>
      <w:jc w:val="left"/>
    </w:pPr>
    <w:rPr>
      <w:lang w:eastAsia="es-ES"/>
    </w:rPr>
  </w:style>
  <w:style w:type="paragraph" w:customStyle="1" w:styleId="xl75">
    <w:name w:val="xl75"/>
    <w:basedOn w:val="Normal"/>
    <w:rsid w:val="002422F8"/>
    <w:pPr>
      <w:shd w:val="clear" w:color="000000" w:fill="FDE9D9"/>
      <w:spacing w:before="100" w:beforeAutospacing="1" w:after="100" w:afterAutospacing="1"/>
      <w:ind w:firstLine="0"/>
      <w:jc w:val="left"/>
    </w:pPr>
    <w:rPr>
      <w:sz w:val="36"/>
      <w:szCs w:val="36"/>
      <w:lang w:eastAsia="es-ES"/>
    </w:rPr>
  </w:style>
  <w:style w:type="paragraph" w:styleId="Sinespaciado">
    <w:name w:val="No Spacing"/>
    <w:link w:val="SinespaciadoCar"/>
    <w:uiPriority w:val="1"/>
    <w:qFormat/>
    <w:rsid w:val="002422F8"/>
    <w:rPr>
      <w:rFonts w:ascii="EYInterstate Light" w:hAnsi="EYInterstate Light"/>
      <w:szCs w:val="24"/>
      <w:lang w:eastAsia="en-US"/>
    </w:rPr>
  </w:style>
  <w:style w:type="character" w:customStyle="1" w:styleId="SinespaciadoCar">
    <w:name w:val="Sin espaciado Car"/>
    <w:basedOn w:val="Fuentedeprrafopredeter"/>
    <w:link w:val="Sinespaciado"/>
    <w:uiPriority w:val="1"/>
    <w:rsid w:val="002422F8"/>
    <w:rPr>
      <w:rFonts w:ascii="EYInterstate Light" w:hAnsi="EYInterstate Light"/>
      <w:szCs w:val="24"/>
      <w:lang w:val="eu-ES" w:eastAsia="en-US"/>
    </w:rPr>
  </w:style>
  <w:style w:type="character" w:styleId="Refdecomentario">
    <w:name w:val="annotation reference"/>
    <w:basedOn w:val="Fuentedeprrafopredeter"/>
    <w:semiHidden/>
    <w:unhideWhenUsed/>
    <w:rsid w:val="002422F8"/>
    <w:rPr>
      <w:sz w:val="16"/>
      <w:szCs w:val="16"/>
    </w:rPr>
  </w:style>
  <w:style w:type="paragraph" w:styleId="Textocomentario">
    <w:name w:val="annotation text"/>
    <w:basedOn w:val="Normal"/>
    <w:link w:val="TextocomentarioCar"/>
    <w:unhideWhenUsed/>
    <w:rsid w:val="002422F8"/>
  </w:style>
  <w:style w:type="character" w:customStyle="1" w:styleId="TextocomentarioCar">
    <w:name w:val="Texto comentario Car"/>
    <w:basedOn w:val="Fuentedeprrafopredeter"/>
    <w:link w:val="Textocomentario"/>
    <w:rsid w:val="002422F8"/>
    <w:rPr>
      <w:lang w:val="eu-ES" w:eastAsia="en-US"/>
    </w:rPr>
  </w:style>
  <w:style w:type="paragraph" w:styleId="Asuntodelcomentario">
    <w:name w:val="annotation subject"/>
    <w:basedOn w:val="Textocomentario"/>
    <w:next w:val="Textocomentario"/>
    <w:link w:val="AsuntodelcomentarioCar"/>
    <w:semiHidden/>
    <w:unhideWhenUsed/>
    <w:rsid w:val="002422F8"/>
    <w:rPr>
      <w:b/>
      <w:bCs/>
    </w:rPr>
  </w:style>
  <w:style w:type="character" w:customStyle="1" w:styleId="AsuntodelcomentarioCar">
    <w:name w:val="Asunto del comentario Car"/>
    <w:basedOn w:val="TextocomentarioCar"/>
    <w:link w:val="Asuntodelcomentario"/>
    <w:semiHidden/>
    <w:rsid w:val="002422F8"/>
    <w:rPr>
      <w:b/>
      <w:bCs/>
      <w:lang w:val="eu-ES" w:eastAsia="en-US"/>
    </w:rPr>
  </w:style>
  <w:style w:type="paragraph" w:styleId="Revisin">
    <w:name w:val="Revision"/>
    <w:hidden/>
    <w:uiPriority w:val="99"/>
    <w:semiHidden/>
    <w:rsid w:val="002422F8"/>
    <w:rPr>
      <w:lang w:eastAsia="en-US"/>
    </w:rPr>
  </w:style>
  <w:style w:type="character" w:customStyle="1" w:styleId="jselectarea">
    <w:name w:val="jselectarea"/>
    <w:basedOn w:val="Fuentedeprrafopredeter"/>
    <w:rsid w:val="002422F8"/>
  </w:style>
  <w:style w:type="table" w:customStyle="1" w:styleId="TableNormal">
    <w:name w:val="Table Normal"/>
    <w:uiPriority w:val="59"/>
    <w:rsid w:val="001E0083"/>
    <w:pPr>
      <w:autoSpaceDE w:val="0"/>
      <w:autoSpaceDN w:val="0"/>
      <w:adjustRightInd w:val="0"/>
      <w:spacing w:line="276" w:lineRule="auto"/>
    </w:pPr>
    <w:rPr>
      <w:rFonts w:ascii="Verdana" w:hAnsi="Verdana"/>
      <w:color w:val="000000"/>
      <w:sz w:val="24"/>
      <w:szCs w:val="24"/>
      <w:u w:color="00000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C9781F"/>
    <w:pPr>
      <w:keepNext/>
      <w:tabs>
        <w:tab w:val="num" w:pos="864"/>
      </w:tabs>
      <w:spacing w:before="240" w:after="60"/>
      <w:ind w:left="864" w:hanging="864"/>
      <w:jc w:val="left"/>
      <w:outlineLvl w:val="3"/>
    </w:pPr>
    <w:rPr>
      <w:b/>
      <w:bCs/>
      <w:sz w:val="28"/>
      <w:szCs w:val="28"/>
      <w:lang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qFormat/>
    <w:rsid w:val="00C9781F"/>
    <w:pPr>
      <w:tabs>
        <w:tab w:val="num" w:pos="1152"/>
      </w:tabs>
      <w:spacing w:before="240" w:after="60"/>
      <w:ind w:left="1152" w:hanging="1152"/>
      <w:jc w:val="left"/>
      <w:outlineLvl w:val="5"/>
    </w:pPr>
    <w:rPr>
      <w:b/>
      <w:bCs/>
      <w:sz w:val="22"/>
      <w:szCs w:val="22"/>
      <w:lang w:eastAsia="es-ES"/>
    </w:rPr>
  </w:style>
  <w:style w:type="paragraph" w:styleId="Ttulo7">
    <w:name w:val="heading 7"/>
    <w:basedOn w:val="Normal"/>
    <w:next w:val="Normal"/>
    <w:link w:val="Ttulo7Car"/>
    <w:qFormat/>
    <w:rsid w:val="00C9781F"/>
    <w:pPr>
      <w:keepNext/>
      <w:spacing w:after="0"/>
      <w:ind w:firstLine="0"/>
      <w:jc w:val="center"/>
      <w:outlineLvl w:val="6"/>
    </w:pPr>
    <w:rPr>
      <w:sz w:val="52"/>
      <w:lang w:eastAsia="es-ES"/>
    </w:rPr>
  </w:style>
  <w:style w:type="paragraph" w:styleId="Ttulo8">
    <w:name w:val="heading 8"/>
    <w:basedOn w:val="Normal"/>
    <w:next w:val="Normal"/>
    <w:link w:val="Ttulo8Car"/>
    <w:qFormat/>
    <w:rsid w:val="00C9781F"/>
    <w:pPr>
      <w:tabs>
        <w:tab w:val="num" w:pos="1440"/>
      </w:tabs>
      <w:spacing w:before="240" w:after="60"/>
      <w:ind w:left="1440" w:hanging="1440"/>
      <w:jc w:val="left"/>
      <w:outlineLvl w:val="7"/>
    </w:pPr>
    <w:rPr>
      <w:i/>
      <w:iCs/>
      <w:sz w:val="24"/>
      <w:szCs w:val="24"/>
      <w:lang w:eastAsia="es-ES"/>
    </w:rPr>
  </w:style>
  <w:style w:type="paragraph" w:styleId="Ttulo9">
    <w:name w:val="heading 9"/>
    <w:basedOn w:val="Normal"/>
    <w:next w:val="Normal"/>
    <w:link w:val="Ttulo9Car"/>
    <w:qFormat/>
    <w:rsid w:val="00C9781F"/>
    <w:pPr>
      <w:tabs>
        <w:tab w:val="num" w:pos="1584"/>
      </w:tabs>
      <w:spacing w:before="240" w:after="60"/>
      <w:ind w:left="1584" w:hanging="1584"/>
      <w:jc w:val="left"/>
      <w:outlineLvl w:val="8"/>
    </w:pPr>
    <w:rPr>
      <w:rFonts w:ascii="Arial" w:hAnsi="Arial" w:cs="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1"/>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rsid w:val="00C9781F"/>
    <w:rPr>
      <w:b/>
      <w:bCs/>
      <w:sz w:val="28"/>
      <w:szCs w:val="28"/>
    </w:rPr>
  </w:style>
  <w:style w:type="character" w:customStyle="1" w:styleId="Ttulo6Car">
    <w:name w:val="Título 6 Car"/>
    <w:basedOn w:val="Fuentedeprrafopredeter"/>
    <w:link w:val="Ttulo6"/>
    <w:rsid w:val="00C9781F"/>
    <w:rPr>
      <w:b/>
      <w:bCs/>
      <w:sz w:val="22"/>
      <w:szCs w:val="22"/>
    </w:rPr>
  </w:style>
  <w:style w:type="character" w:customStyle="1" w:styleId="Ttulo7Car">
    <w:name w:val="Título 7 Car"/>
    <w:basedOn w:val="Fuentedeprrafopredeter"/>
    <w:link w:val="Ttulo7"/>
    <w:rsid w:val="00C9781F"/>
    <w:rPr>
      <w:sz w:val="52"/>
    </w:rPr>
  </w:style>
  <w:style w:type="character" w:customStyle="1" w:styleId="Ttulo8Car">
    <w:name w:val="Título 8 Car"/>
    <w:basedOn w:val="Fuentedeprrafopredeter"/>
    <w:link w:val="Ttulo8"/>
    <w:rsid w:val="00C9781F"/>
    <w:rPr>
      <w:i/>
      <w:iCs/>
      <w:sz w:val="24"/>
      <w:szCs w:val="24"/>
    </w:rPr>
  </w:style>
  <w:style w:type="character" w:customStyle="1" w:styleId="Ttulo9Car">
    <w:name w:val="Título 9 Car"/>
    <w:basedOn w:val="Fuentedeprrafopredeter"/>
    <w:link w:val="Ttulo9"/>
    <w:rsid w:val="00C9781F"/>
    <w:rPr>
      <w:rFonts w:ascii="Arial" w:hAnsi="Arial" w:cs="Arial"/>
      <w:sz w:val="22"/>
      <w:szCs w:val="22"/>
    </w:rPr>
  </w:style>
  <w:style w:type="character" w:customStyle="1" w:styleId="atitulo1Car">
    <w:name w:val="atitulo1 Car"/>
    <w:basedOn w:val="Fuentedeprrafopredeter"/>
    <w:link w:val="atitulo1"/>
    <w:locked/>
    <w:rsid w:val="00C9781F"/>
    <w:rPr>
      <w:rFonts w:ascii="Arial" w:hAnsi="Arial"/>
      <w:b/>
      <w:color w:val="000000"/>
      <w:kern w:val="28"/>
      <w:sz w:val="25"/>
      <w:szCs w:val="26"/>
      <w:lang w:val="eu-ES" w:eastAsia="en-US"/>
    </w:rPr>
  </w:style>
  <w:style w:type="paragraph" w:styleId="Textonotapie">
    <w:name w:val="footnote text"/>
    <w:basedOn w:val="Normal"/>
    <w:link w:val="TextonotapieCar"/>
    <w:unhideWhenUsed/>
    <w:rsid w:val="00C9781F"/>
    <w:pPr>
      <w:spacing w:after="0"/>
    </w:pPr>
  </w:style>
  <w:style w:type="character" w:customStyle="1" w:styleId="TextonotapieCar">
    <w:name w:val="Texto nota pie Car"/>
    <w:basedOn w:val="Fuentedeprrafopredeter"/>
    <w:link w:val="Textonotapie"/>
    <w:rsid w:val="00C9781F"/>
    <w:rPr>
      <w:lang w:val="eu-ES" w:eastAsia="en-US"/>
    </w:rPr>
  </w:style>
  <w:style w:type="character" w:styleId="Refdenotaalpie">
    <w:name w:val="footnote reference"/>
    <w:basedOn w:val="Fuentedeprrafopredeter"/>
    <w:unhideWhenUsed/>
    <w:rsid w:val="00C9781F"/>
    <w:rPr>
      <w:vertAlign w:val="superscript"/>
    </w:rPr>
  </w:style>
  <w:style w:type="paragraph" w:styleId="NormalWeb">
    <w:name w:val="Normal (Web)"/>
    <w:basedOn w:val="Normal"/>
    <w:uiPriority w:val="99"/>
    <w:unhideWhenUsed/>
    <w:rsid w:val="00C9781F"/>
    <w:pPr>
      <w:spacing w:before="100" w:beforeAutospacing="1" w:after="100" w:afterAutospacing="1"/>
      <w:ind w:firstLine="0"/>
      <w:jc w:val="left"/>
    </w:pPr>
    <w:rPr>
      <w:rFonts w:eastAsiaTheme="minorEastAsia"/>
      <w:sz w:val="24"/>
      <w:szCs w:val="24"/>
      <w:lang w:eastAsia="es-ES"/>
    </w:rPr>
  </w:style>
  <w:style w:type="character" w:customStyle="1" w:styleId="atitulo2Car">
    <w:name w:val="atitulo2 Car"/>
    <w:link w:val="atitulo2"/>
    <w:locked/>
    <w:rsid w:val="00C9781F"/>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C9781F"/>
    <w:pPr>
      <w:ind w:left="720"/>
      <w:contextualSpacing/>
    </w:pPr>
  </w:style>
  <w:style w:type="character" w:customStyle="1" w:styleId="Ttulo1Car">
    <w:name w:val="Título 1 Car"/>
    <w:link w:val="Ttulo1"/>
    <w:locked/>
    <w:rsid w:val="00C9781F"/>
    <w:rPr>
      <w:rFonts w:ascii="Arial" w:hAnsi="Arial" w:cs="Arial"/>
      <w:b/>
      <w:bCs/>
      <w:kern w:val="32"/>
      <w:sz w:val="32"/>
      <w:szCs w:val="32"/>
      <w:lang w:val="eu-ES" w:eastAsia="en-US"/>
    </w:rPr>
  </w:style>
  <w:style w:type="character" w:customStyle="1" w:styleId="Ttulo2Car">
    <w:name w:val="Título 2 Car"/>
    <w:link w:val="Ttulo2"/>
    <w:locked/>
    <w:rsid w:val="00C9781F"/>
    <w:rPr>
      <w:rFonts w:ascii="Arial" w:hAnsi="Arial" w:cs="Arial"/>
      <w:b/>
      <w:bCs/>
      <w:i/>
      <w:iCs/>
      <w:sz w:val="28"/>
      <w:szCs w:val="28"/>
      <w:lang w:val="eu-ES" w:eastAsia="en-US"/>
    </w:rPr>
  </w:style>
  <w:style w:type="character" w:customStyle="1" w:styleId="Ttulo3Car">
    <w:name w:val="Título 3 Car"/>
    <w:link w:val="Ttulo3"/>
    <w:locked/>
    <w:rsid w:val="00C9781F"/>
    <w:rPr>
      <w:rFonts w:ascii="Arial" w:hAnsi="Arial" w:cs="Arial"/>
      <w:b/>
      <w:bCs/>
      <w:szCs w:val="26"/>
      <w:lang w:val="eu-ES" w:eastAsia="en-US"/>
    </w:rPr>
  </w:style>
  <w:style w:type="character" w:customStyle="1" w:styleId="Ttulo5Car">
    <w:name w:val="Título 5 Car"/>
    <w:link w:val="Ttulo5"/>
    <w:locked/>
    <w:rsid w:val="00C9781F"/>
    <w:rPr>
      <w:b/>
      <w:sz w:val="28"/>
      <w:lang w:eastAsia="en-US"/>
    </w:rPr>
  </w:style>
  <w:style w:type="character" w:customStyle="1" w:styleId="TextodegloboCar">
    <w:name w:val="Texto de globo Car"/>
    <w:link w:val="Textodeglobo"/>
    <w:semiHidden/>
    <w:locked/>
    <w:rsid w:val="00C9781F"/>
    <w:rPr>
      <w:rFonts w:ascii="Tahoma" w:hAnsi="Tahoma" w:cs="Tahoma"/>
      <w:sz w:val="16"/>
      <w:szCs w:val="16"/>
      <w:lang w:val="eu-ES" w:eastAsia="en-US"/>
    </w:rPr>
  </w:style>
  <w:style w:type="character" w:customStyle="1" w:styleId="EncabezadoCar">
    <w:name w:val="Encabezado Car"/>
    <w:link w:val="Encabezado"/>
    <w:locked/>
    <w:rsid w:val="00C9781F"/>
    <w:rPr>
      <w:bCs/>
      <w:caps/>
      <w:sz w:val="14"/>
      <w:szCs w:val="12"/>
      <w:lang w:val="eu-ES" w:eastAsia="en-US"/>
    </w:rPr>
  </w:style>
  <w:style w:type="character" w:customStyle="1" w:styleId="PiedepginaCar">
    <w:name w:val="Pie de página Car"/>
    <w:link w:val="Piedepgina"/>
    <w:uiPriority w:val="99"/>
    <w:locked/>
    <w:rsid w:val="00C9781F"/>
    <w:rPr>
      <w:spacing w:val="6"/>
      <w:lang w:val="eu-ES" w:eastAsia="en-US"/>
    </w:rPr>
  </w:style>
  <w:style w:type="paragraph" w:customStyle="1" w:styleId="cuatitul">
    <w:name w:val="cuatitul"/>
    <w:basedOn w:val="Normal"/>
    <w:rsid w:val="00C9781F"/>
    <w:pPr>
      <w:spacing w:after="60"/>
      <w:ind w:firstLine="0"/>
      <w:jc w:val="center"/>
    </w:pPr>
    <w:rPr>
      <w:rFonts w:ascii="GillSans" w:eastAsia="Calibri" w:hAnsi="GillSans"/>
      <w:sz w:val="22"/>
      <w:lang w:eastAsia="es-ES"/>
    </w:rPr>
  </w:style>
  <w:style w:type="paragraph" w:customStyle="1" w:styleId="TablaCC">
    <w:name w:val="TablaCC"/>
    <w:basedOn w:val="Normal"/>
    <w:rsid w:val="00C9781F"/>
    <w:pPr>
      <w:spacing w:before="200" w:after="0"/>
      <w:ind w:firstLine="0"/>
      <w:jc w:val="left"/>
    </w:pPr>
    <w:rPr>
      <w:rFonts w:ascii="Arial" w:eastAsia="Calibri" w:hAnsi="Arial"/>
      <w:b/>
      <w:sz w:val="24"/>
      <w:szCs w:val="24"/>
    </w:rPr>
  </w:style>
  <w:style w:type="paragraph" w:customStyle="1" w:styleId="xl25">
    <w:name w:val="xl25"/>
    <w:basedOn w:val="Normal"/>
    <w:rsid w:val="00C9781F"/>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Textoindependiente">
    <w:name w:val="Body Text"/>
    <w:basedOn w:val="Normal"/>
    <w:link w:val="TextoindependienteCar"/>
    <w:rsid w:val="00C9781F"/>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C9781F"/>
    <w:rPr>
      <w:rFonts w:ascii="Arial" w:eastAsia="Calibri" w:hAnsi="Arial"/>
      <w:sz w:val="24"/>
      <w:lang w:val="eu-ES"/>
    </w:rPr>
  </w:style>
  <w:style w:type="character" w:customStyle="1" w:styleId="AyuntamientoCar">
    <w:name w:val="Ayuntamiento Car"/>
    <w:link w:val="Ayuntamiento"/>
    <w:locked/>
    <w:rsid w:val="00C9781F"/>
    <w:rPr>
      <w:rFonts w:ascii="Arial" w:hAnsi="Arial"/>
      <w:sz w:val="24"/>
      <w:lang w:val="eu-ES"/>
    </w:rPr>
  </w:style>
  <w:style w:type="paragraph" w:customStyle="1" w:styleId="Ayuntamiento">
    <w:name w:val="Ayuntamiento"/>
    <w:basedOn w:val="Normal"/>
    <w:link w:val="AyuntamientoCar"/>
    <w:rsid w:val="00C9781F"/>
    <w:pPr>
      <w:spacing w:after="0"/>
      <w:ind w:firstLine="0"/>
    </w:pPr>
    <w:rPr>
      <w:rFonts w:ascii="Arial" w:hAnsi="Arial"/>
      <w:sz w:val="24"/>
      <w:lang w:eastAsia="es-ES"/>
    </w:rPr>
  </w:style>
  <w:style w:type="character" w:customStyle="1" w:styleId="JavierCar">
    <w:name w:val="Javier Car"/>
    <w:link w:val="Javier"/>
    <w:locked/>
    <w:rsid w:val="00C9781F"/>
    <w:rPr>
      <w:rFonts w:ascii="Arial" w:hAnsi="Arial"/>
      <w:sz w:val="24"/>
      <w:lang w:val="eu-ES"/>
    </w:rPr>
  </w:style>
  <w:style w:type="paragraph" w:customStyle="1" w:styleId="Javier">
    <w:name w:val="Javier"/>
    <w:basedOn w:val="Normal"/>
    <w:link w:val="JavierCar"/>
    <w:rsid w:val="00C9781F"/>
    <w:pPr>
      <w:spacing w:after="0"/>
      <w:ind w:firstLine="0"/>
    </w:pPr>
    <w:rPr>
      <w:rFonts w:ascii="Arial" w:hAnsi="Arial"/>
      <w:sz w:val="24"/>
      <w:lang w:eastAsia="es-ES"/>
    </w:rPr>
  </w:style>
  <w:style w:type="character" w:styleId="Textoennegrita">
    <w:name w:val="Strong"/>
    <w:qFormat/>
    <w:rsid w:val="00C9781F"/>
    <w:rPr>
      <w:b/>
    </w:rPr>
  </w:style>
  <w:style w:type="paragraph" w:customStyle="1" w:styleId="foral-f-parrafo-c">
    <w:name w:val="foral-f-parrafo-c"/>
    <w:basedOn w:val="Normal"/>
    <w:rsid w:val="00C9781F"/>
    <w:pPr>
      <w:spacing w:after="240"/>
      <w:ind w:firstLine="0"/>
      <w:jc w:val="left"/>
    </w:pPr>
    <w:rPr>
      <w:rFonts w:eastAsia="Calibri"/>
      <w:sz w:val="24"/>
      <w:szCs w:val="24"/>
      <w:lang w:eastAsia="es-ES"/>
    </w:rPr>
  </w:style>
  <w:style w:type="paragraph" w:customStyle="1" w:styleId="Estndar">
    <w:name w:val="Estándar"/>
    <w:rsid w:val="00C9781F"/>
    <w:pPr>
      <w:snapToGrid w:val="0"/>
    </w:pPr>
    <w:rPr>
      <w:rFonts w:ascii="CG Omega" w:hAnsi="CG Omega"/>
      <w:color w:val="000000"/>
      <w:sz w:val="22"/>
    </w:rPr>
  </w:style>
  <w:style w:type="paragraph" w:styleId="Textoindependiente2">
    <w:name w:val="Body Text 2"/>
    <w:basedOn w:val="Normal"/>
    <w:link w:val="Textoindependiente2Car"/>
    <w:rsid w:val="00C9781F"/>
    <w:pPr>
      <w:spacing w:after="120" w:line="480" w:lineRule="auto"/>
    </w:pPr>
    <w:rPr>
      <w:rFonts w:eastAsia="Calibri"/>
    </w:rPr>
  </w:style>
  <w:style w:type="character" w:customStyle="1" w:styleId="Textoindependiente2Car">
    <w:name w:val="Texto independiente 2 Car"/>
    <w:basedOn w:val="Fuentedeprrafopredeter"/>
    <w:link w:val="Textoindependiente2"/>
    <w:rsid w:val="00C9781F"/>
    <w:rPr>
      <w:rFonts w:eastAsia="Calibri"/>
      <w:lang w:val="eu-ES" w:eastAsia="en-US"/>
    </w:rPr>
  </w:style>
  <w:style w:type="paragraph" w:styleId="Textoindependiente3">
    <w:name w:val="Body Text 3"/>
    <w:basedOn w:val="Normal"/>
    <w:link w:val="Textoindependiente3Car"/>
    <w:rsid w:val="00C9781F"/>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rsid w:val="00C9781F"/>
    <w:rPr>
      <w:rFonts w:ascii="ITCCentury Book" w:hAnsi="ITCCentury Book"/>
      <w:b/>
      <w:sz w:val="96"/>
    </w:rPr>
  </w:style>
  <w:style w:type="paragraph" w:customStyle="1" w:styleId="c22">
    <w:name w:val="c22"/>
    <w:basedOn w:val="Normal"/>
    <w:rsid w:val="00C9781F"/>
    <w:pPr>
      <w:spacing w:before="100" w:beforeAutospacing="1" w:after="100" w:afterAutospacing="1"/>
      <w:ind w:firstLine="0"/>
      <w:jc w:val="left"/>
    </w:pPr>
    <w:rPr>
      <w:sz w:val="24"/>
      <w:szCs w:val="24"/>
      <w:lang w:eastAsia="es-ES"/>
    </w:rPr>
  </w:style>
  <w:style w:type="paragraph" w:customStyle="1" w:styleId="np">
    <w:name w:val="np"/>
    <w:basedOn w:val="Normal"/>
    <w:rsid w:val="00C9781F"/>
    <w:pPr>
      <w:spacing w:before="100" w:beforeAutospacing="1" w:after="100" w:afterAutospacing="1"/>
      <w:ind w:firstLine="0"/>
      <w:jc w:val="left"/>
    </w:pPr>
    <w:rPr>
      <w:sz w:val="24"/>
      <w:szCs w:val="24"/>
      <w:lang w:eastAsia="es-ES"/>
    </w:rPr>
  </w:style>
  <w:style w:type="paragraph" w:customStyle="1" w:styleId="Default">
    <w:name w:val="Default"/>
    <w:rsid w:val="00C9781F"/>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C9781F"/>
    <w:pPr>
      <w:overflowPunct w:val="0"/>
      <w:adjustRightInd w:val="0"/>
      <w:spacing w:before="240" w:after="0"/>
      <w:ind w:firstLine="0"/>
    </w:pPr>
    <w:rPr>
      <w:sz w:val="22"/>
      <w:lang w:eastAsia="es-ES"/>
    </w:rPr>
  </w:style>
  <w:style w:type="paragraph" w:customStyle="1" w:styleId="xa1">
    <w:name w:val="xa1"/>
    <w:basedOn w:val="Normal"/>
    <w:uiPriority w:val="99"/>
    <w:rsid w:val="00C9781F"/>
    <w:pPr>
      <w:spacing w:before="100" w:beforeAutospacing="1" w:after="100" w:afterAutospacing="1"/>
      <w:ind w:firstLine="0"/>
      <w:jc w:val="left"/>
    </w:pPr>
    <w:rPr>
      <w:rFonts w:eastAsia="Calibri"/>
      <w:sz w:val="24"/>
      <w:szCs w:val="24"/>
      <w:lang w:eastAsia="es-ES"/>
    </w:rPr>
  </w:style>
  <w:style w:type="paragraph" w:customStyle="1" w:styleId="xl2">
    <w:name w:val="xl2"/>
    <w:basedOn w:val="Normal"/>
    <w:rsid w:val="00C9781F"/>
    <w:pPr>
      <w:spacing w:before="100" w:beforeAutospacing="1" w:after="100" w:afterAutospacing="1"/>
      <w:ind w:firstLine="0"/>
      <w:jc w:val="left"/>
    </w:pPr>
    <w:rPr>
      <w:sz w:val="24"/>
      <w:szCs w:val="24"/>
      <w:lang w:eastAsia="es-ES"/>
    </w:rPr>
  </w:style>
  <w:style w:type="character" w:customStyle="1" w:styleId="apple-converted-space">
    <w:name w:val="apple-converted-space"/>
    <w:rsid w:val="00C9781F"/>
  </w:style>
  <w:style w:type="paragraph" w:customStyle="1" w:styleId="pie">
    <w:name w:val="pie"/>
    <w:basedOn w:val="Normal"/>
    <w:rsid w:val="00C9781F"/>
    <w:pPr>
      <w:spacing w:before="100" w:beforeAutospacing="1" w:after="100" w:afterAutospacing="1"/>
      <w:ind w:firstLine="0"/>
      <w:jc w:val="left"/>
    </w:pPr>
    <w:rPr>
      <w:sz w:val="24"/>
      <w:szCs w:val="24"/>
      <w:lang w:eastAsia="es-ES"/>
    </w:rPr>
  </w:style>
  <w:style w:type="character" w:customStyle="1" w:styleId="hvr">
    <w:name w:val="hvr"/>
    <w:basedOn w:val="Fuentedeprrafopredeter"/>
    <w:rsid w:val="00C9781F"/>
  </w:style>
  <w:style w:type="character" w:customStyle="1" w:styleId="spelle">
    <w:name w:val="spelle"/>
    <w:rsid w:val="00C9781F"/>
  </w:style>
  <w:style w:type="character" w:customStyle="1" w:styleId="grame">
    <w:name w:val="grame"/>
    <w:rsid w:val="00C9781F"/>
  </w:style>
  <w:style w:type="paragraph" w:customStyle="1" w:styleId="Informal2">
    <w:name w:val="Informal2"/>
    <w:basedOn w:val="Normal"/>
    <w:rsid w:val="00C9781F"/>
    <w:pPr>
      <w:spacing w:before="60" w:after="60"/>
      <w:ind w:firstLine="0"/>
      <w:jc w:val="left"/>
    </w:pPr>
    <w:rPr>
      <w:rFonts w:ascii="Arial" w:hAnsi="Arial"/>
      <w:b/>
      <w:lang w:eastAsia="es-ES"/>
    </w:rPr>
  </w:style>
  <w:style w:type="paragraph" w:customStyle="1" w:styleId="xdef">
    <w:name w:val="xdef"/>
    <w:basedOn w:val="Normal"/>
    <w:rsid w:val="00C9781F"/>
    <w:pPr>
      <w:spacing w:before="100" w:beforeAutospacing="1" w:after="100" w:afterAutospacing="1"/>
      <w:ind w:firstLine="0"/>
      <w:jc w:val="left"/>
    </w:pPr>
    <w:rPr>
      <w:sz w:val="24"/>
      <w:szCs w:val="24"/>
      <w:lang w:eastAsia="es-ES"/>
    </w:rPr>
  </w:style>
  <w:style w:type="table" w:customStyle="1" w:styleId="Tablaconcuadrcula1">
    <w:name w:val="Tabla con cuadrícula1"/>
    <w:basedOn w:val="Tablanormal"/>
    <w:next w:val="Tablaconcuadrcula"/>
    <w:rsid w:val="00C978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C9781F"/>
    <w:pPr>
      <w:spacing w:before="100" w:beforeAutospacing="1" w:after="100" w:afterAutospacing="1"/>
      <w:ind w:firstLine="0"/>
      <w:jc w:val="left"/>
    </w:pPr>
    <w:rPr>
      <w:sz w:val="24"/>
      <w:szCs w:val="24"/>
      <w:lang w:eastAsia="es-ES"/>
    </w:rPr>
  </w:style>
  <w:style w:type="paragraph" w:styleId="Textonotaalfinal">
    <w:name w:val="endnote text"/>
    <w:basedOn w:val="Normal"/>
    <w:link w:val="TextonotaalfinalCar"/>
    <w:rsid w:val="00B53A0A"/>
    <w:pPr>
      <w:spacing w:after="0"/>
    </w:pPr>
  </w:style>
  <w:style w:type="character" w:customStyle="1" w:styleId="TextonotaalfinalCar">
    <w:name w:val="Texto nota al final Car"/>
    <w:basedOn w:val="Fuentedeprrafopredeter"/>
    <w:link w:val="Textonotaalfinal"/>
    <w:rsid w:val="00B53A0A"/>
    <w:rPr>
      <w:lang w:val="eu-ES" w:eastAsia="en-US"/>
    </w:rPr>
  </w:style>
  <w:style w:type="character" w:styleId="Refdenotaalfinal">
    <w:name w:val="endnote reference"/>
    <w:basedOn w:val="Fuentedeprrafopredeter"/>
    <w:rsid w:val="00B53A0A"/>
    <w:rPr>
      <w:vertAlign w:val="superscript"/>
    </w:rPr>
  </w:style>
  <w:style w:type="character" w:styleId="Hipervnculovisitado">
    <w:name w:val="FollowedHyperlink"/>
    <w:basedOn w:val="Fuentedeprrafopredeter"/>
    <w:uiPriority w:val="99"/>
    <w:unhideWhenUsed/>
    <w:rsid w:val="002422F8"/>
    <w:rPr>
      <w:color w:val="800080"/>
      <w:u w:val="single"/>
    </w:rPr>
  </w:style>
  <w:style w:type="paragraph" w:customStyle="1" w:styleId="xl66">
    <w:name w:val="xl66"/>
    <w:basedOn w:val="Normal"/>
    <w:rsid w:val="002422F8"/>
    <w:pPr>
      <w:spacing w:before="100" w:beforeAutospacing="1" w:after="100" w:afterAutospacing="1"/>
      <w:ind w:firstLine="0"/>
      <w:jc w:val="left"/>
    </w:pPr>
    <w:rPr>
      <w:lang w:eastAsia="es-ES"/>
    </w:rPr>
  </w:style>
  <w:style w:type="paragraph" w:customStyle="1" w:styleId="xl67">
    <w:name w:val="xl67"/>
    <w:basedOn w:val="Normal"/>
    <w:rsid w:val="002422F8"/>
    <w:pPr>
      <w:shd w:val="clear" w:color="000000" w:fill="F2F2F2"/>
      <w:spacing w:before="100" w:beforeAutospacing="1" w:after="100" w:afterAutospacing="1"/>
      <w:ind w:firstLine="0"/>
      <w:jc w:val="left"/>
    </w:pPr>
    <w:rPr>
      <w:lang w:eastAsia="es-ES"/>
    </w:rPr>
  </w:style>
  <w:style w:type="paragraph" w:customStyle="1" w:styleId="xl68">
    <w:name w:val="xl68"/>
    <w:basedOn w:val="Normal"/>
    <w:rsid w:val="002422F8"/>
    <w:pPr>
      <w:shd w:val="clear" w:color="000000" w:fill="F2F2F2"/>
      <w:spacing w:before="100" w:beforeAutospacing="1" w:after="100" w:afterAutospacing="1"/>
      <w:ind w:firstLine="0"/>
      <w:jc w:val="left"/>
    </w:pPr>
    <w:rPr>
      <w:sz w:val="36"/>
      <w:szCs w:val="36"/>
      <w:lang w:eastAsia="es-ES"/>
    </w:rPr>
  </w:style>
  <w:style w:type="paragraph" w:customStyle="1" w:styleId="xl69">
    <w:name w:val="xl69"/>
    <w:basedOn w:val="Normal"/>
    <w:rsid w:val="002422F8"/>
    <w:pPr>
      <w:shd w:val="clear" w:color="000000" w:fill="EBF1DE"/>
      <w:spacing w:before="100" w:beforeAutospacing="1" w:after="100" w:afterAutospacing="1"/>
      <w:ind w:firstLine="0"/>
      <w:jc w:val="left"/>
    </w:pPr>
    <w:rPr>
      <w:lang w:eastAsia="es-ES"/>
    </w:rPr>
  </w:style>
  <w:style w:type="paragraph" w:customStyle="1" w:styleId="xl70">
    <w:name w:val="xl70"/>
    <w:basedOn w:val="Normal"/>
    <w:rsid w:val="002422F8"/>
    <w:pPr>
      <w:shd w:val="clear" w:color="000000" w:fill="E4DFEC"/>
      <w:spacing w:before="100" w:beforeAutospacing="1" w:after="100" w:afterAutospacing="1"/>
      <w:ind w:firstLine="0"/>
      <w:jc w:val="left"/>
    </w:pPr>
    <w:rPr>
      <w:lang w:eastAsia="es-ES"/>
    </w:rPr>
  </w:style>
  <w:style w:type="paragraph" w:customStyle="1" w:styleId="xl71">
    <w:name w:val="xl71"/>
    <w:basedOn w:val="Normal"/>
    <w:rsid w:val="002422F8"/>
    <w:pPr>
      <w:shd w:val="clear" w:color="000000" w:fill="E4DFEC"/>
      <w:spacing w:before="100" w:beforeAutospacing="1" w:after="100" w:afterAutospacing="1"/>
      <w:ind w:firstLine="0"/>
      <w:jc w:val="left"/>
    </w:pPr>
    <w:rPr>
      <w:b/>
      <w:bCs/>
      <w:lang w:eastAsia="es-ES"/>
    </w:rPr>
  </w:style>
  <w:style w:type="paragraph" w:customStyle="1" w:styleId="xl72">
    <w:name w:val="xl72"/>
    <w:basedOn w:val="Normal"/>
    <w:rsid w:val="002422F8"/>
    <w:pPr>
      <w:shd w:val="clear" w:color="000000" w:fill="DAEEF3"/>
      <w:spacing w:before="100" w:beforeAutospacing="1" w:after="100" w:afterAutospacing="1"/>
      <w:ind w:firstLine="0"/>
      <w:jc w:val="left"/>
    </w:pPr>
    <w:rPr>
      <w:lang w:eastAsia="es-ES"/>
    </w:rPr>
  </w:style>
  <w:style w:type="paragraph" w:customStyle="1" w:styleId="xl73">
    <w:name w:val="xl73"/>
    <w:basedOn w:val="Normal"/>
    <w:rsid w:val="002422F8"/>
    <w:pPr>
      <w:shd w:val="clear" w:color="000000" w:fill="DAEEF3"/>
      <w:spacing w:before="100" w:beforeAutospacing="1" w:after="100" w:afterAutospacing="1"/>
      <w:ind w:firstLine="0"/>
      <w:jc w:val="center"/>
    </w:pPr>
    <w:rPr>
      <w:lang w:eastAsia="es-ES"/>
    </w:rPr>
  </w:style>
  <w:style w:type="paragraph" w:customStyle="1" w:styleId="xl74">
    <w:name w:val="xl74"/>
    <w:basedOn w:val="Normal"/>
    <w:rsid w:val="002422F8"/>
    <w:pPr>
      <w:shd w:val="clear" w:color="000000" w:fill="FDE9D9"/>
      <w:spacing w:before="100" w:beforeAutospacing="1" w:after="100" w:afterAutospacing="1"/>
      <w:ind w:firstLine="0"/>
      <w:jc w:val="left"/>
    </w:pPr>
    <w:rPr>
      <w:lang w:eastAsia="es-ES"/>
    </w:rPr>
  </w:style>
  <w:style w:type="paragraph" w:customStyle="1" w:styleId="xl75">
    <w:name w:val="xl75"/>
    <w:basedOn w:val="Normal"/>
    <w:rsid w:val="002422F8"/>
    <w:pPr>
      <w:shd w:val="clear" w:color="000000" w:fill="FDE9D9"/>
      <w:spacing w:before="100" w:beforeAutospacing="1" w:after="100" w:afterAutospacing="1"/>
      <w:ind w:firstLine="0"/>
      <w:jc w:val="left"/>
    </w:pPr>
    <w:rPr>
      <w:sz w:val="36"/>
      <w:szCs w:val="36"/>
      <w:lang w:eastAsia="es-ES"/>
    </w:rPr>
  </w:style>
  <w:style w:type="paragraph" w:styleId="Sinespaciado">
    <w:name w:val="No Spacing"/>
    <w:link w:val="SinespaciadoCar"/>
    <w:uiPriority w:val="1"/>
    <w:qFormat/>
    <w:rsid w:val="002422F8"/>
    <w:rPr>
      <w:rFonts w:ascii="EYInterstate Light" w:hAnsi="EYInterstate Light"/>
      <w:szCs w:val="24"/>
      <w:lang w:eastAsia="en-US"/>
    </w:rPr>
  </w:style>
  <w:style w:type="character" w:customStyle="1" w:styleId="SinespaciadoCar">
    <w:name w:val="Sin espaciado Car"/>
    <w:basedOn w:val="Fuentedeprrafopredeter"/>
    <w:link w:val="Sinespaciado"/>
    <w:uiPriority w:val="1"/>
    <w:rsid w:val="002422F8"/>
    <w:rPr>
      <w:rFonts w:ascii="EYInterstate Light" w:hAnsi="EYInterstate Light"/>
      <w:szCs w:val="24"/>
      <w:lang w:val="eu-ES" w:eastAsia="en-US"/>
    </w:rPr>
  </w:style>
  <w:style w:type="character" w:styleId="Refdecomentario">
    <w:name w:val="annotation reference"/>
    <w:basedOn w:val="Fuentedeprrafopredeter"/>
    <w:semiHidden/>
    <w:unhideWhenUsed/>
    <w:rsid w:val="002422F8"/>
    <w:rPr>
      <w:sz w:val="16"/>
      <w:szCs w:val="16"/>
    </w:rPr>
  </w:style>
  <w:style w:type="paragraph" w:styleId="Textocomentario">
    <w:name w:val="annotation text"/>
    <w:basedOn w:val="Normal"/>
    <w:link w:val="TextocomentarioCar"/>
    <w:unhideWhenUsed/>
    <w:rsid w:val="002422F8"/>
  </w:style>
  <w:style w:type="character" w:customStyle="1" w:styleId="TextocomentarioCar">
    <w:name w:val="Texto comentario Car"/>
    <w:basedOn w:val="Fuentedeprrafopredeter"/>
    <w:link w:val="Textocomentario"/>
    <w:rsid w:val="002422F8"/>
    <w:rPr>
      <w:lang w:val="eu-ES" w:eastAsia="en-US"/>
    </w:rPr>
  </w:style>
  <w:style w:type="paragraph" w:styleId="Asuntodelcomentario">
    <w:name w:val="annotation subject"/>
    <w:basedOn w:val="Textocomentario"/>
    <w:next w:val="Textocomentario"/>
    <w:link w:val="AsuntodelcomentarioCar"/>
    <w:semiHidden/>
    <w:unhideWhenUsed/>
    <w:rsid w:val="002422F8"/>
    <w:rPr>
      <w:b/>
      <w:bCs/>
    </w:rPr>
  </w:style>
  <w:style w:type="character" w:customStyle="1" w:styleId="AsuntodelcomentarioCar">
    <w:name w:val="Asunto del comentario Car"/>
    <w:basedOn w:val="TextocomentarioCar"/>
    <w:link w:val="Asuntodelcomentario"/>
    <w:semiHidden/>
    <w:rsid w:val="002422F8"/>
    <w:rPr>
      <w:b/>
      <w:bCs/>
      <w:lang w:val="eu-ES" w:eastAsia="en-US"/>
    </w:rPr>
  </w:style>
  <w:style w:type="paragraph" w:styleId="Revisin">
    <w:name w:val="Revision"/>
    <w:hidden/>
    <w:uiPriority w:val="99"/>
    <w:semiHidden/>
    <w:rsid w:val="002422F8"/>
    <w:rPr>
      <w:lang w:eastAsia="en-US"/>
    </w:rPr>
  </w:style>
  <w:style w:type="character" w:customStyle="1" w:styleId="jselectarea">
    <w:name w:val="jselectarea"/>
    <w:basedOn w:val="Fuentedeprrafopredeter"/>
    <w:rsid w:val="002422F8"/>
  </w:style>
  <w:style w:type="table" w:customStyle="1" w:styleId="TableNormal">
    <w:name w:val="Table Normal"/>
    <w:uiPriority w:val="59"/>
    <w:rsid w:val="001E0083"/>
    <w:pPr>
      <w:autoSpaceDE w:val="0"/>
      <w:autoSpaceDN w:val="0"/>
      <w:adjustRightInd w:val="0"/>
      <w:spacing w:line="276" w:lineRule="auto"/>
    </w:pPr>
    <w:rPr>
      <w:rFonts w:ascii="Verdana" w:hAnsi="Verdana"/>
      <w:color w:val="000000"/>
      <w:sz w:val="24"/>
      <w:szCs w:val="24"/>
      <w:u w:color="00000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4374">
      <w:bodyDiv w:val="1"/>
      <w:marLeft w:val="0"/>
      <w:marRight w:val="0"/>
      <w:marTop w:val="0"/>
      <w:marBottom w:val="0"/>
      <w:divBdr>
        <w:top w:val="none" w:sz="0" w:space="0" w:color="auto"/>
        <w:left w:val="none" w:sz="0" w:space="0" w:color="auto"/>
        <w:bottom w:val="none" w:sz="0" w:space="0" w:color="auto"/>
        <w:right w:val="none" w:sz="0" w:space="0" w:color="auto"/>
      </w:divBdr>
    </w:div>
    <w:div w:id="91896666">
      <w:bodyDiv w:val="1"/>
      <w:marLeft w:val="0"/>
      <w:marRight w:val="0"/>
      <w:marTop w:val="0"/>
      <w:marBottom w:val="0"/>
      <w:divBdr>
        <w:top w:val="none" w:sz="0" w:space="0" w:color="auto"/>
        <w:left w:val="none" w:sz="0" w:space="0" w:color="auto"/>
        <w:bottom w:val="none" w:sz="0" w:space="0" w:color="auto"/>
        <w:right w:val="none" w:sz="0" w:space="0" w:color="auto"/>
      </w:divBdr>
    </w:div>
    <w:div w:id="110130411">
      <w:bodyDiv w:val="1"/>
      <w:marLeft w:val="0"/>
      <w:marRight w:val="0"/>
      <w:marTop w:val="0"/>
      <w:marBottom w:val="0"/>
      <w:divBdr>
        <w:top w:val="none" w:sz="0" w:space="0" w:color="auto"/>
        <w:left w:val="none" w:sz="0" w:space="0" w:color="auto"/>
        <w:bottom w:val="none" w:sz="0" w:space="0" w:color="auto"/>
        <w:right w:val="none" w:sz="0" w:space="0" w:color="auto"/>
      </w:divBdr>
    </w:div>
    <w:div w:id="281231903">
      <w:bodyDiv w:val="1"/>
      <w:marLeft w:val="0"/>
      <w:marRight w:val="0"/>
      <w:marTop w:val="0"/>
      <w:marBottom w:val="0"/>
      <w:divBdr>
        <w:top w:val="none" w:sz="0" w:space="0" w:color="auto"/>
        <w:left w:val="none" w:sz="0" w:space="0" w:color="auto"/>
        <w:bottom w:val="none" w:sz="0" w:space="0" w:color="auto"/>
        <w:right w:val="none" w:sz="0" w:space="0" w:color="auto"/>
      </w:divBdr>
    </w:div>
    <w:div w:id="538249641">
      <w:bodyDiv w:val="1"/>
      <w:marLeft w:val="0"/>
      <w:marRight w:val="0"/>
      <w:marTop w:val="0"/>
      <w:marBottom w:val="0"/>
      <w:divBdr>
        <w:top w:val="none" w:sz="0" w:space="0" w:color="auto"/>
        <w:left w:val="none" w:sz="0" w:space="0" w:color="auto"/>
        <w:bottom w:val="none" w:sz="0" w:space="0" w:color="auto"/>
        <w:right w:val="none" w:sz="0" w:space="0" w:color="auto"/>
      </w:divBdr>
    </w:div>
    <w:div w:id="643781579">
      <w:bodyDiv w:val="1"/>
      <w:marLeft w:val="0"/>
      <w:marRight w:val="0"/>
      <w:marTop w:val="0"/>
      <w:marBottom w:val="0"/>
      <w:divBdr>
        <w:top w:val="none" w:sz="0" w:space="0" w:color="auto"/>
        <w:left w:val="none" w:sz="0" w:space="0" w:color="auto"/>
        <w:bottom w:val="none" w:sz="0" w:space="0" w:color="auto"/>
        <w:right w:val="none" w:sz="0" w:space="0" w:color="auto"/>
      </w:divBdr>
    </w:div>
    <w:div w:id="658582588">
      <w:bodyDiv w:val="1"/>
      <w:marLeft w:val="0"/>
      <w:marRight w:val="0"/>
      <w:marTop w:val="0"/>
      <w:marBottom w:val="0"/>
      <w:divBdr>
        <w:top w:val="none" w:sz="0" w:space="0" w:color="auto"/>
        <w:left w:val="none" w:sz="0" w:space="0" w:color="auto"/>
        <w:bottom w:val="none" w:sz="0" w:space="0" w:color="auto"/>
        <w:right w:val="none" w:sz="0" w:space="0" w:color="auto"/>
      </w:divBdr>
    </w:div>
    <w:div w:id="832332764">
      <w:bodyDiv w:val="1"/>
      <w:marLeft w:val="0"/>
      <w:marRight w:val="0"/>
      <w:marTop w:val="0"/>
      <w:marBottom w:val="0"/>
      <w:divBdr>
        <w:top w:val="none" w:sz="0" w:space="0" w:color="auto"/>
        <w:left w:val="none" w:sz="0" w:space="0" w:color="auto"/>
        <w:bottom w:val="none" w:sz="0" w:space="0" w:color="auto"/>
        <w:right w:val="none" w:sz="0" w:space="0" w:color="auto"/>
      </w:divBdr>
    </w:div>
    <w:div w:id="1170025884">
      <w:bodyDiv w:val="1"/>
      <w:marLeft w:val="0"/>
      <w:marRight w:val="0"/>
      <w:marTop w:val="0"/>
      <w:marBottom w:val="0"/>
      <w:divBdr>
        <w:top w:val="none" w:sz="0" w:space="0" w:color="auto"/>
        <w:left w:val="none" w:sz="0" w:space="0" w:color="auto"/>
        <w:bottom w:val="none" w:sz="0" w:space="0" w:color="auto"/>
        <w:right w:val="none" w:sz="0" w:space="0" w:color="auto"/>
      </w:divBdr>
    </w:div>
    <w:div w:id="1396709143">
      <w:bodyDiv w:val="1"/>
      <w:marLeft w:val="0"/>
      <w:marRight w:val="0"/>
      <w:marTop w:val="0"/>
      <w:marBottom w:val="0"/>
      <w:divBdr>
        <w:top w:val="none" w:sz="0" w:space="0" w:color="auto"/>
        <w:left w:val="none" w:sz="0" w:space="0" w:color="auto"/>
        <w:bottom w:val="none" w:sz="0" w:space="0" w:color="auto"/>
        <w:right w:val="none" w:sz="0" w:space="0" w:color="auto"/>
      </w:divBdr>
    </w:div>
    <w:div w:id="1927224416">
      <w:bodyDiv w:val="1"/>
      <w:marLeft w:val="0"/>
      <w:marRight w:val="0"/>
      <w:marTop w:val="0"/>
      <w:marBottom w:val="0"/>
      <w:divBdr>
        <w:top w:val="none" w:sz="0" w:space="0" w:color="auto"/>
        <w:left w:val="none" w:sz="0" w:space="0" w:color="auto"/>
        <w:bottom w:val="none" w:sz="0" w:space="0" w:color="auto"/>
        <w:right w:val="none" w:sz="0" w:space="0" w:color="auto"/>
      </w:divBdr>
    </w:div>
    <w:div w:id="2016615848">
      <w:bodyDiv w:val="1"/>
      <w:marLeft w:val="0"/>
      <w:marRight w:val="0"/>
      <w:marTop w:val="0"/>
      <w:marBottom w:val="0"/>
      <w:divBdr>
        <w:top w:val="none" w:sz="0" w:space="0" w:color="auto"/>
        <w:left w:val="none" w:sz="0" w:space="0" w:color="auto"/>
        <w:bottom w:val="none" w:sz="0" w:space="0" w:color="auto"/>
        <w:right w:val="none" w:sz="0" w:space="0" w:color="auto"/>
      </w:divBdr>
    </w:div>
    <w:div w:id="205215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businessinsider.es/deducciones-autonomicas-declaracion-renta-2019-598765" TargetMode="External"/><Relationship Id="rId2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navarra.es/home_es/Gobierno+de+Navarra/Organigrama/Los+departamentos/Economia+y+Hacienda/Organigrama/Estructura+Organica/Hacienda/ESTADISTICAS+IRPF.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603AE-8FB9-4F3F-A0FA-3C0662BC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9619</Words>
  <Characters>52907</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Iñaki De Santiago</cp:lastModifiedBy>
  <cp:revision>2</cp:revision>
  <cp:lastPrinted>2021-05-19T05:51:00Z</cp:lastPrinted>
  <dcterms:created xsi:type="dcterms:W3CDTF">2021-06-29T10:02:00Z</dcterms:created>
  <dcterms:modified xsi:type="dcterms:W3CDTF">2021-06-29T10:02:00Z</dcterms:modified>
</cp:coreProperties>
</file>