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cambios para adaptar los protocolos de Navarra al catálogo de medidas urgentes del Plan de Mejora y Modernización contra la Violencia de Género,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EH Bildu Nafarroa, al amparo de lo establecido en el Reglamento de la Cámara, realiza la siguiente pregunta oral para que sea respondida por el Consejero de Presidencia, Igualdad y Función Pública.</w:t>
      </w:r>
    </w:p>
    <w:p>
      <w:pPr>
        <w:pStyle w:val="0"/>
        <w:suppressAutoHyphens w:val="false"/>
        <w:rPr>
          <w:rStyle w:val="1"/>
        </w:rPr>
      </w:pPr>
      <w:r>
        <w:rPr>
          <w:rStyle w:val="1"/>
        </w:rPr>
        <w:t xml:space="preserve">¿Qué tipo de cambios se van a realizar en los protocolos de Navarra para adaptarlos al catálogo de medidas urgentes del Plan de Mejora y Modernización contra la Violencia de Género, aprobado por el Consejo de Ministras y Ministros?</w:t>
      </w:r>
    </w:p>
    <w:p>
      <w:pPr>
        <w:pStyle w:val="0"/>
        <w:suppressAutoHyphens w:val="false"/>
        <w:rPr>
          <w:rStyle w:val="1"/>
        </w:rPr>
      </w:pPr>
      <w:r>
        <w:rPr>
          <w:rStyle w:val="1"/>
        </w:rPr>
        <w:t xml:space="preserve">En lruñea-Pamplona, 29 de julio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