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2021eko irailaren 1ean hartutako Erabakiaren bidez, Klima Aldaketari eta Trantsizio Energetikoari buruzko Foru Lege proiektua igorri dio Nafarroako Parlamentuari.</w:t>
      </w:r>
    </w:p>
    <w:p>
      <w:pPr>
        <w:pStyle w:val="0"/>
        <w:suppressAutoHyphens w:val="false"/>
        <w:rPr>
          <w:rStyle w:val="1"/>
        </w:rPr>
      </w:pPr>
      <w:r>
        <w:rPr>
          <w:rStyle w:val="1"/>
        </w:rPr>
        <w:t xml:space="preserve">Kontuan izanik gehiengo osoa behar dela lege horren azken xedapenetako bigarrena onesteko, zeina Nafarroako Toki Ogasunei buruzko uztailaren 2ko 6/1990 Foru Legea aldatzeari buruzkoa baita, bidezkoa da, Erregelamenduko 152.3 artikuluan ezarritakoari jarraituz, foru lege proiektutik bereiztea aipatu legeari dagokion edukia, zeina Nafarroako Toki Administrazioari buruzko uztailaren 2ko 6/1990 Foru Legea aldatzen duen Foru Lege proiektu bezala izapidetuko dena.</w:t>
      </w:r>
    </w:p>
    <w:p>
      <w:pPr>
        <w:pStyle w:val="0"/>
        <w:suppressAutoHyphens w:val="false"/>
        <w:rPr>
          <w:rStyle w:val="1"/>
        </w:rPr>
      </w:pPr>
      <w:r>
        <w:rPr>
          <w:rStyle w:val="1"/>
        </w:rPr>
        <w:t xml:space="preserve">Horregatik guztiagatik, Legebiltzarreko Erregelamenduko 127, 152 eta 153. artikuluetan ezarritakoarekin bat, Eledunen Batzarrari entzun ondoren, hona ERABAKIA:</w:t>
      </w:r>
    </w:p>
    <w:p>
      <w:pPr>
        <w:pStyle w:val="0"/>
        <w:suppressAutoHyphens w:val="false"/>
        <w:rPr>
          <w:rStyle w:val="1"/>
        </w:rPr>
      </w:pPr>
      <w:r>
        <w:rPr>
          <w:rStyle w:val="1"/>
          <w:b w:val="true"/>
        </w:rPr>
        <w:t xml:space="preserve">1.</w:t>
      </w:r>
      <w:r>
        <w:rPr>
          <w:rStyle w:val="1"/>
        </w:rPr>
        <w:t xml:space="preserve"> Xedatzea Nafarroako Toki Administrazioari buruzko uztailaren 2ko 6/1990 Foru Legea aldatzen duen Foru Lege proiektua prozedura arruntari jarraikiz izapidetu dadila, Erregelamenduko 152 eta 153. artikuluetan ezarritako berezitasunekin.</w:t>
      </w:r>
    </w:p>
    <w:p>
      <w:pPr>
        <w:pStyle w:val="0"/>
        <w:suppressAutoHyphens w:val="false"/>
        <w:rPr>
          <w:rStyle w:val="1"/>
        </w:rPr>
      </w:pPr>
      <w:r>
        <w:rPr>
          <w:rStyle w:val="1"/>
          <w:b w:val="true"/>
        </w:rPr>
        <w:t xml:space="preserve">2.</w:t>
      </w:r>
      <w:r>
        <w:rPr>
          <w:rStyle w:val="1"/>
        </w:rPr>
        <w:t xml:space="preserve"> Landa Garapeneko eta Ingurumeneko Batzordeari ematea proiektu horretaz irizpena emateko ahalmena.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Proiektua argitaratzen denetik hamabost egun balioduneko epea irekiko da, </w:t>
      </w:r>
      <w:r>
        <w:rPr>
          <w:rStyle w:val="1"/>
          <w:b w:val="true"/>
        </w:rPr>
        <w:t xml:space="preserve">2021eko urriaren 14ko eguerdiko hamabietan bukatuko dena</w:t>
      </w:r>
      <w:r>
        <w:rPr>
          <w:rStyle w:val="1"/>
        </w:rPr>
        <w:t xml:space="preserve">. Epe horretan, Erregelamenduko 128. artikuluan ezarritakoarekin bat, talde parlamentarioek, foru parlamentarien elkarteak eta foru parlamentariek zuzenketak aurkezten ahalko dizkiote foru lege proiektu horri.</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 proiektua,</w:t>
        <w:br w:type="textWrapping"/>
        <w:t xml:space="preserve">Nafarroako Toki Administrazioari buruzko uztailaren 2ko 6/1990 Foru Legea aldatzen duena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2021eko irailaren 1ean hartutako Erabakiaren bidez, Klima Aldaketari eta Trantsizio Energetikoari buruzko Foru Lege proiektua igorri zion Nafarroako Parlamentuari.</w:t>
      </w:r>
    </w:p>
    <w:p>
      <w:pPr>
        <w:pStyle w:val="0"/>
        <w:suppressAutoHyphens w:val="false"/>
        <w:rPr>
          <w:rStyle w:val="1"/>
        </w:rPr>
      </w:pPr>
      <w:r>
        <w:rPr>
          <w:rStyle w:val="1"/>
        </w:rPr>
        <w:t xml:space="preserve">Kontuan izanik azken xedapenetako bigarrenak Nafarroako Toki Administrazioari buruzko uztailaren 2ko 6/1990 Foru Legearen 166. eta 170. artikuluen aldaketa jasotzen duela, eta aldaketa hori onesteko gehiengo osoa behar dela, bidezkoa da, Erregelamenduko 152.3 artikuluan ezarritakoari jarraituz, foru lege proiektutik bereiztea Nafarroako Toki Administrazioari buruzko uztailaren 2ko 6/1990 Foru Legearen aldaketari dagokion edukia.</w:t>
      </w:r>
    </w:p>
    <w:p>
      <w:pPr>
        <w:pStyle w:val="0"/>
        <w:suppressAutoHyphens w:val="false"/>
        <w:rPr>
          <w:rStyle w:val="1"/>
        </w:rPr>
      </w:pPr>
      <w:r>
        <w:rPr>
          <w:rStyle w:val="1"/>
          <w:b w:val="true"/>
        </w:rPr>
        <w:t xml:space="preserve">1. artikulua. </w:t>
      </w:r>
      <w:r>
        <w:rPr>
          <w:rStyle w:val="1"/>
        </w:rPr>
        <w:t xml:space="preserve">166. artikuluari laugarren apartatu bat gehitzen zaio, eduki honekin: </w:t>
      </w:r>
    </w:p>
    <w:p>
      <w:pPr>
        <w:pStyle w:val="0"/>
        <w:suppressAutoHyphens w:val="false"/>
        <w:rPr>
          <w:rStyle w:val="1"/>
        </w:rPr>
      </w:pPr>
      <w:r>
        <w:rPr>
          <w:rStyle w:val="1"/>
        </w:rPr>
        <w:t xml:space="preserve">«4. Era berean, egurrezko eta zurezko produktuak lehiaketa bidez saltzen ahalko dira, kalitate-prezio eskaintzarik onena oinarri harturik, baldin eta prezioa ez bada besterentzea egiteko irizpide erabakigarri bakarra. Horrelakoetan, puntuazioaren erdia gutxienez formula objektiboak aplikatuz kalkulatu beharko da, salmentaren baldintza-agiri arautzaileetan ezarriko direnak, eta haietan, irizpide bakoitzaren haztapen erlatiboa zehaztuko da. Era berean, irizpide sozialak eta/edo ingurumenekoak ezartzen ahalko dira. Lehiaketa hutsik gelditzen bada, baimenduta egonen da lotea zuzenean adjudikatzea, eskaintzaren aldeko txostena eman ondoren, baso administrazioak aurrez eskatzen badu. Kasu horretan, toki erakundeak zur eta egurretako aprobetxamenduak besterentzen ahalko ditu, foru lege honen 170. artikuluan ezarritakoarekin bat».</w:t>
      </w:r>
    </w:p>
    <w:p>
      <w:pPr>
        <w:pStyle w:val="0"/>
        <w:suppressAutoHyphens w:val="false"/>
        <w:rPr>
          <w:rStyle w:val="1"/>
        </w:rPr>
      </w:pPr>
      <w:r>
        <w:rPr>
          <w:rStyle w:val="1"/>
          <w:b w:val="true"/>
        </w:rPr>
        <w:t xml:space="preserve">2. artikulua. </w:t>
      </w:r>
      <w:r>
        <w:rPr>
          <w:rStyle w:val="1"/>
        </w:rPr>
        <w:t xml:space="preserve">170. artikuluko 1.b) apartatua aldatzen da, eta testu hau izanen du aurrerantzean: </w:t>
      </w:r>
    </w:p>
    <w:p>
      <w:pPr>
        <w:pStyle w:val="0"/>
        <w:suppressAutoHyphens w:val="false"/>
        <w:rPr>
          <w:rStyle w:val="1"/>
        </w:rPr>
      </w:pPr>
      <w:r>
        <w:rPr>
          <w:rStyle w:val="1"/>
        </w:rPr>
        <w:t xml:space="preserve">«b) Presakotzat jotzen diren eta interes publikoari eragiten dioten herrilanak edo lan pribatuak direla-eta egiten badira, eta era berean, Espainiako Gobernuak edo Nafarroako Gobernuak presako egoeratzat jo dituzten kasuetan».</w:t>
      </w:r>
    </w:p>
    <w:p>
      <w:pPr>
        <w:pStyle w:val="0"/>
        <w:suppressAutoHyphens w:val="false"/>
        <w:rPr>
          <w:rStyle w:val="1"/>
        </w:rPr>
      </w:pPr>
      <w:r>
        <w:rPr>
          <w:rStyle w:val="1"/>
          <w:b w:val="true"/>
        </w:rPr>
        <w:t xml:space="preserve">Azken xedapena. </w:t>
      </w:r>
      <w:r>
        <w:rPr>
          <w:rStyle w:val="1"/>
        </w:rPr>
        <w:t xml:space="preserve">Indarra hartzea.</w:t>
      </w:r>
    </w:p>
    <w:p>
      <w:pPr>
        <w:pStyle w:val="0"/>
        <w:suppressAutoHyphens w:val="false"/>
        <w:rPr>
          <w:rStyle w:val="1"/>
        </w:rPr>
      </w:pPr>
      <w:r>
        <w:rPr>
          <w:rStyle w:val="1"/>
        </w:rPr>
        <w:t xml:space="preserve">Foru lege honek indarra hartuko du Nafarroako Aldizkari Ofizialean argitaratu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