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conciertos con los centros privados que imparten educación segregada,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de actualidad para que sea contestada, en sesión del próximo Pleno de este parlamento, previsto para el día 23 de septiembre de 2021.</w:t>
      </w:r>
    </w:p>
    <w:p>
      <w:pPr>
        <w:pStyle w:val="0"/>
        <w:suppressAutoHyphens w:val="false"/>
        <w:rPr>
          <w:rStyle w:val="1"/>
        </w:rPr>
      </w:pPr>
      <w:r>
        <w:rPr>
          <w:rStyle w:val="1"/>
        </w:rPr>
        <w:t xml:space="preserve">Ley Orgánica 3/2020, de 29 de diciembre, por la que se modifica la Ley Orgánica 2/2006, de 3 de mayo, de Educación.</w:t>
      </w:r>
    </w:p>
    <w:p>
      <w:pPr>
        <w:pStyle w:val="0"/>
        <w:suppressAutoHyphens w:val="false"/>
        <w:rPr>
          <w:rStyle w:val="1"/>
        </w:rPr>
      </w:pPr>
      <w:r>
        <w:rPr>
          <w:rStyle w:val="1"/>
        </w:rPr>
        <w:t xml:space="preserve">El artículo 1 en su apartado a bis) dice lo siguiente: </w:t>
      </w:r>
    </w:p>
    <w:p>
      <w:pPr>
        <w:pStyle w:val="0"/>
        <w:suppressAutoHyphens w:val="false"/>
        <w:rPr>
          <w:rStyle w:val="1"/>
        </w:rPr>
      </w:pPr>
      <w:r>
        <w:rPr>
          <w:rStyle w:val="1"/>
        </w:rPr>
        <w:t xml:space="preserve">«La calidad de la educación para todo el alumnado, sin que exista discriminación alguna por razón de nacimiento, sexo, origen racial, étnico o geográfico, discapacidad, edad, enfermedad, religión o creencias, orientación sexual o identidad sexual o cualquier otra condición o circunstancia personal o social».</w:t>
      </w:r>
    </w:p>
    <w:p>
      <w:pPr>
        <w:pStyle w:val="0"/>
        <w:suppressAutoHyphens w:val="false"/>
        <w:rPr>
          <w:rStyle w:val="1"/>
        </w:rPr>
      </w:pPr>
      <w:r>
        <w:rPr>
          <w:rStyle w:val="1"/>
        </w:rPr>
        <w:t xml:space="preserve">El artículo 84, relativo a la escolarización en centros públicos y privados concertados, dice lo siguiente en sus apartados 1 y 3:</w:t>
      </w:r>
    </w:p>
    <w:p>
      <w:pPr>
        <w:pStyle w:val="0"/>
        <w:suppressAutoHyphens w:val="false"/>
        <w:rPr>
          <w:rStyle w:val="1"/>
        </w:rPr>
      </w:pPr>
      <w:r>
        <w:rPr>
          <w:rStyle w:val="1"/>
        </w:rPr>
        <w:t xml:space="preserve">«1. Las Administraciones educativas regularán la admisión de alumnos y alumnas en centros públicos y privados concertados de tal forma que garantice el derecho a la educación, el acceso en condiciones de igualdad y la libertad de elección de centro por padres, madres o tutores legales. En dicha regulación se dispondrán las medidas necesarias para evitar la segregación del alumnado por motivos socioeconómicos o de otra naturaleza. En todo caso, se atenderá a una adecuada y equilibrada distribución entre los centros escolares del alumnado con necesidad específica de apoyo educativo».</w:t>
      </w:r>
    </w:p>
    <w:p>
      <w:pPr>
        <w:pStyle w:val="0"/>
        <w:suppressAutoHyphens w:val="false"/>
        <w:rPr>
          <w:rStyle w:val="1"/>
        </w:rPr>
      </w:pPr>
      <w:r>
        <w:rPr>
          <w:rStyle w:val="1"/>
        </w:rPr>
        <w:t xml:space="preserve">«3. En ningún caso habrá discriminación por razón de nacimiento, origen racial o étnico, sexo, religión, opinión, discapacidad, edad, enfermedad, orientación sexual o identidad de género o cualquier otra condición o circunstancia personal o social».</w:t>
      </w:r>
    </w:p>
    <w:p>
      <w:pPr>
        <w:pStyle w:val="0"/>
        <w:suppressAutoHyphens w:val="false"/>
        <w:rPr>
          <w:rStyle w:val="1"/>
        </w:rPr>
      </w:pPr>
      <w:r>
        <w:rPr>
          <w:rStyle w:val="1"/>
        </w:rPr>
        <w:t xml:space="preserve">Contraviniendo la norma y el compromiso adquirido con el Departamento de Educación, determinados centros mantienen al alumnado y al profesorado segregado por razón de sexo en sus aulas tanto en la enseñanza Primaria, Secundaria y bachillerato.</w:t>
      </w:r>
    </w:p>
    <w:p>
      <w:pPr>
        <w:pStyle w:val="0"/>
        <w:suppressAutoHyphens w:val="false"/>
        <w:rPr>
          <w:rStyle w:val="1"/>
        </w:rPr>
      </w:pPr>
      <w:r>
        <w:rPr>
          <w:rStyle w:val="1"/>
        </w:rPr>
        <w:t xml:space="preserve">¿Retirará el Departamento de Educación los conciertos a los centros que mantienen al alumnado y profesorado segregados/separados por razón de sexo? ¿Qué acciones tiene previsto para que estos centros se ajusten en lo establecido, en este sentido, en la LOMLOE?</w:t>
      </w:r>
    </w:p>
    <w:p>
      <w:pPr>
        <w:pStyle w:val="0"/>
        <w:suppressAutoHyphens w:val="false"/>
        <w:rPr>
          <w:rStyle w:val="1"/>
        </w:rPr>
      </w:pPr>
      <w:r>
        <w:rPr>
          <w:rStyle w:val="1"/>
        </w:rPr>
        <w:t xml:space="preserve">Pamplona-Iruña, a 19 de septiembre de 2021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