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C3A32" w:rsidRPr="00204979" w:rsidRDefault="00FA495F" w:rsidP="00075677">
      <w:pPr>
        <w:pStyle w:val="cuadroCabe"/>
      </w:pPr>
      <w:r w:rsidRPr="00A8137F">
        <w:rPr>
          <w:noProof/>
          <w:lang w:val="es-ES" w:eastAsia="es-ES"/>
        </w:rPr>
        <mc:AlternateContent>
          <mc:Choice Requires="wps">
            <w:drawing>
              <wp:anchor distT="0" distB="0" distL="114300" distR="114300" simplePos="0" relativeHeight="251657728" behindDoc="0" locked="0" layoutInCell="1" allowOverlap="1" wp14:anchorId="44865297" wp14:editId="701B31BC">
                <wp:simplePos x="0" y="0"/>
                <wp:positionH relativeFrom="column">
                  <wp:posOffset>-151765</wp:posOffset>
                </wp:positionH>
                <wp:positionV relativeFrom="paragraph">
                  <wp:posOffset>-817245</wp:posOffset>
                </wp:positionV>
                <wp:extent cx="1105535" cy="97536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753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1020A5" w:rsidRPr="003A7956" w:rsidRDefault="001020A5" w:rsidP="004C3423">
                            <w:pPr>
                              <w:spacing w:after="0"/>
                              <w:ind w:firstLine="0"/>
                              <w:jc w:val="center"/>
                              <w:rPr>
                                <w:sz w:val="18"/>
                                <w:szCs w:val="18"/>
                                <w:lang w:val="es-ES"/>
                              </w:rPr>
                            </w:pPr>
                            <w:r w:rsidRPr="003A7956">
                              <w:rPr>
                                <w:sz w:val="18"/>
                                <w:szCs w:val="18"/>
                                <w:lang w:val="es-ES"/>
                              </w:rPr>
                              <w:t>CAMARA DE</w:t>
                            </w:r>
                          </w:p>
                          <w:p w:rsidR="001020A5" w:rsidRPr="003A7956" w:rsidRDefault="001020A5" w:rsidP="004C3423">
                            <w:pPr>
                              <w:spacing w:after="0"/>
                              <w:ind w:firstLine="0"/>
                              <w:jc w:val="center"/>
                              <w:rPr>
                                <w:sz w:val="18"/>
                                <w:szCs w:val="18"/>
                                <w:lang w:val="es-ES"/>
                              </w:rPr>
                            </w:pPr>
                            <w:r w:rsidRPr="003A7956">
                              <w:rPr>
                                <w:sz w:val="18"/>
                                <w:szCs w:val="18"/>
                                <w:lang w:val="es-ES"/>
                              </w:rPr>
                              <w:t>COMPTOS</w:t>
                            </w:r>
                          </w:p>
                          <w:p w:rsidR="001020A5" w:rsidRPr="003A7956" w:rsidRDefault="001020A5" w:rsidP="004C3423">
                            <w:pPr>
                              <w:spacing w:after="0"/>
                              <w:ind w:firstLine="0"/>
                              <w:jc w:val="center"/>
                              <w:rPr>
                                <w:sz w:val="18"/>
                                <w:szCs w:val="18"/>
                                <w:lang w:val="es-ES"/>
                              </w:rPr>
                            </w:pPr>
                            <w:r w:rsidRPr="003A7956">
                              <w:rPr>
                                <w:sz w:val="18"/>
                                <w:szCs w:val="18"/>
                                <w:lang w:val="es-ES"/>
                              </w:rPr>
                              <w:t>DE NAVARRA</w:t>
                            </w:r>
                          </w:p>
                          <w:p w:rsidR="001020A5" w:rsidRPr="003A7956" w:rsidRDefault="001020A5" w:rsidP="004C3423">
                            <w:pPr>
                              <w:spacing w:after="0"/>
                              <w:ind w:firstLine="0"/>
                              <w:jc w:val="center"/>
                              <w:rPr>
                                <w:color w:val="808080"/>
                                <w:sz w:val="18"/>
                                <w:szCs w:val="18"/>
                                <w:lang w:val="es-ES"/>
                              </w:rPr>
                            </w:pPr>
                            <w:r w:rsidRPr="003A7956">
                              <w:rPr>
                                <w:color w:val="808080"/>
                                <w:sz w:val="18"/>
                                <w:szCs w:val="18"/>
                                <w:lang w:val="es-ES"/>
                              </w:rPr>
                              <w:t>NAFARROAKO</w:t>
                            </w:r>
                          </w:p>
                          <w:p w:rsidR="001020A5" w:rsidRPr="003A7956" w:rsidRDefault="001020A5" w:rsidP="004C3423">
                            <w:pPr>
                              <w:spacing w:after="0"/>
                              <w:ind w:firstLine="0"/>
                              <w:jc w:val="center"/>
                              <w:rPr>
                                <w:color w:val="808080"/>
                                <w:sz w:val="18"/>
                                <w:szCs w:val="18"/>
                                <w:lang w:val="es-ES"/>
                              </w:rPr>
                            </w:pPr>
                            <w:r w:rsidRPr="003A7956">
                              <w:rPr>
                                <w:color w:val="808080"/>
                                <w:sz w:val="18"/>
                                <w:szCs w:val="18"/>
                                <w:lang w:val="es-ES"/>
                              </w:rPr>
                              <w:t>KONTUEN</w:t>
                            </w:r>
                          </w:p>
                          <w:p w:rsidR="001020A5" w:rsidRPr="003A7956" w:rsidRDefault="001020A5" w:rsidP="004C3423">
                            <w:pPr>
                              <w:spacing w:after="0"/>
                              <w:ind w:firstLine="0"/>
                              <w:jc w:val="center"/>
                              <w:rPr>
                                <w:color w:val="808080"/>
                                <w:sz w:val="18"/>
                                <w:szCs w:val="18"/>
                                <w:lang w:val="es-ES"/>
                              </w:rPr>
                            </w:pPr>
                            <w:r w:rsidRPr="003A7956">
                              <w:rPr>
                                <w:color w:val="808080"/>
                                <w:sz w:val="18"/>
                                <w:szCs w:val="18"/>
                                <w:lang w:val="es-ES"/>
                              </w:rPr>
                              <w:t>GANBERA</w:t>
                            </w:r>
                          </w:p>
                          <w:p w:rsidR="001020A5" w:rsidRPr="002C7026" w:rsidRDefault="001020A5" w:rsidP="002C7026">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4865297" id="_x0000_t202" coordsize="21600,21600" o:spt="202" path="m,l,21600r21600,l21600,xe">
                <v:stroke joinstyle="miter"/>
                <v:path gradientshapeok="t" o:connecttype="rect"/>
              </v:shapetype>
              <v:shape id="Text Box 7" o:spid="_x0000_s1026" type="#_x0000_t202" style="position:absolute;left:0;text-align:left;margin-left:-11.95pt;margin-top:-64.35pt;width:87.05pt;height:7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" stroked="f" strokecolor="white">
                <v:textbox>
                  <w:txbxContent>
                    <w:p w:rsidR="001020A5" w:rsidRPr="003A7956" w:rsidRDefault="001020A5" w:rsidP="004C3423">
                      <w:pPr>
                        <w:spacing w:after="0"/>
                        <w:ind w:firstLine="0"/>
                        <w:jc w:val="center"/>
                        <w:rPr>
                          <w:sz w:val="18"/>
                          <w:szCs w:val="18"/>
                          <w:lang w:val="es-ES"/>
                        </w:rPr>
                      </w:pPr>
                      <w:r w:rsidRPr="003A7956">
                        <w:rPr>
                          <w:sz w:val="18"/>
                          <w:szCs w:val="18"/>
                          <w:lang w:val="es-ES"/>
                        </w:rPr>
                        <w:t>CAMARA DE</w:t>
                      </w:r>
                    </w:p>
                    <w:p w:rsidR="001020A5" w:rsidRPr="003A7956" w:rsidRDefault="001020A5" w:rsidP="004C3423">
                      <w:pPr>
                        <w:spacing w:after="0"/>
                        <w:ind w:firstLine="0"/>
                        <w:jc w:val="center"/>
                        <w:rPr>
                          <w:sz w:val="18"/>
                          <w:szCs w:val="18"/>
                          <w:lang w:val="es-ES"/>
                        </w:rPr>
                      </w:pPr>
                      <w:r w:rsidRPr="003A7956">
                        <w:rPr>
                          <w:sz w:val="18"/>
                          <w:szCs w:val="18"/>
                          <w:lang w:val="es-ES"/>
                        </w:rPr>
                        <w:t>COMPTOS</w:t>
                      </w:r>
                    </w:p>
                    <w:p w:rsidR="001020A5" w:rsidRPr="003A7956" w:rsidRDefault="001020A5" w:rsidP="004C3423">
                      <w:pPr>
                        <w:spacing w:after="0"/>
                        <w:ind w:firstLine="0"/>
                        <w:jc w:val="center"/>
                        <w:rPr>
                          <w:sz w:val="18"/>
                          <w:szCs w:val="18"/>
                          <w:lang w:val="es-ES"/>
                        </w:rPr>
                      </w:pPr>
                      <w:r w:rsidRPr="003A7956">
                        <w:rPr>
                          <w:sz w:val="18"/>
                          <w:szCs w:val="18"/>
                          <w:lang w:val="es-ES"/>
                        </w:rPr>
                        <w:t>DE NAVARRA</w:t>
                      </w:r>
                    </w:p>
                    <w:p w:rsidR="001020A5" w:rsidRPr="003A7956" w:rsidRDefault="001020A5" w:rsidP="004C3423">
                      <w:pPr>
                        <w:spacing w:after="0"/>
                        <w:ind w:firstLine="0"/>
                        <w:jc w:val="center"/>
                        <w:rPr>
                          <w:color w:val="808080"/>
                          <w:sz w:val="18"/>
                          <w:szCs w:val="18"/>
                          <w:lang w:val="es-ES"/>
                        </w:rPr>
                      </w:pPr>
                      <w:r w:rsidRPr="003A7956">
                        <w:rPr>
                          <w:color w:val="808080"/>
                          <w:sz w:val="18"/>
                          <w:szCs w:val="18"/>
                          <w:lang w:val="es-ES"/>
                        </w:rPr>
                        <w:t>NAFARROAKO</w:t>
                      </w:r>
                    </w:p>
                    <w:p w:rsidR="001020A5" w:rsidRPr="003A7956" w:rsidRDefault="001020A5" w:rsidP="004C3423">
                      <w:pPr>
                        <w:spacing w:after="0"/>
                        <w:ind w:firstLine="0"/>
                        <w:jc w:val="center"/>
                        <w:rPr>
                          <w:color w:val="808080"/>
                          <w:sz w:val="18"/>
                          <w:szCs w:val="18"/>
                          <w:lang w:val="es-ES"/>
                        </w:rPr>
                      </w:pPr>
                      <w:r w:rsidRPr="003A7956">
                        <w:rPr>
                          <w:color w:val="808080"/>
                          <w:sz w:val="18"/>
                          <w:szCs w:val="18"/>
                          <w:lang w:val="es-ES"/>
                        </w:rPr>
                        <w:t>KONTUEN</w:t>
                      </w:r>
                    </w:p>
                    <w:p w:rsidR="001020A5" w:rsidRPr="003A7956" w:rsidRDefault="001020A5" w:rsidP="004C3423">
                      <w:pPr>
                        <w:spacing w:after="0"/>
                        <w:ind w:firstLine="0"/>
                        <w:jc w:val="center"/>
                        <w:rPr>
                          <w:color w:val="808080"/>
                          <w:sz w:val="18"/>
                          <w:szCs w:val="18"/>
                          <w:lang w:val="es-ES"/>
                        </w:rPr>
                      </w:pPr>
                      <w:r w:rsidRPr="003A7956">
                        <w:rPr>
                          <w:color w:val="808080"/>
                          <w:sz w:val="18"/>
                          <w:szCs w:val="18"/>
                          <w:lang w:val="es-ES"/>
                        </w:rPr>
                        <w:t>GANBERA</w:t>
                      </w:r>
                    </w:p>
                    <w:p w:rsidR="001020A5" w:rsidRPr="002C7026" w:rsidRDefault="001020A5" w:rsidP="002C7026">
                      <w:pPr>
                        <w:spacing w:after="0"/>
                        <w:ind w:firstLine="0"/>
                        <w:jc w:val="center"/>
                        <w:rPr>
                          <w:rFonts w:ascii="Trajan" w:hAnsi="Trajan"/>
                          <w:color w:val="808080"/>
                          <w:sz w:val="18"/>
                          <w:szCs w:val="18"/>
                          <w:lang w:val="es-ES"/>
                        </w:rPr>
                      </w:pPr>
                    </w:p>
                  </w:txbxContent>
                </v:textbox>
              </v:shape>
            </w:pict>
          </mc:Fallback>
        </mc:AlternateContent>
      </w:r>
      <w:r w:rsidR="00844F74" w:rsidRPr="00A8137F">
        <w:t xml:space="preserve">Borrador </w:t>
      </w:r>
      <w:r w:rsidR="00C13453" w:rsidRPr="00A8137F">
        <w:t>final</w:t>
      </w:r>
    </w:p>
    <w:p w:rsidR="00876D45" w:rsidRPr="00271C95" w:rsidRDefault="00876D45" w:rsidP="00221574">
      <w:pPr>
        <w:pStyle w:val="EstiloPortada"/>
        <w:spacing w:after="440"/>
        <w:ind w:left="2495" w:right="-57"/>
      </w:pPr>
      <w:r w:rsidRPr="001E36BC">
        <w:rPr>
          <w:rFonts w:ascii="Arial" w:hAnsi="Arial" w:cs="Arial"/>
          <w:noProof/>
          <w:color w:val="808080"/>
          <w:sz w:val="40"/>
          <w:lang w:val="es-ES" w:eastAsia="es-ES"/>
        </w:rPr>
        <mc:AlternateContent>
          <mc:Choice Requires="wps">
            <w:drawing>
              <wp:anchor distT="0" distB="0" distL="114300" distR="114300" simplePos="0" relativeHeight="251659776" behindDoc="0" locked="0" layoutInCell="1" allowOverlap="1" wp14:anchorId="03C8F287" wp14:editId="4F0CDA3E">
                <wp:simplePos x="0" y="0"/>
                <wp:positionH relativeFrom="column">
                  <wp:posOffset>-152400</wp:posOffset>
                </wp:positionH>
                <wp:positionV relativeFrom="paragraph">
                  <wp:posOffset>-819150</wp:posOffset>
                </wp:positionV>
                <wp:extent cx="1105535" cy="93726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1020A5" w:rsidRPr="003A7956" w:rsidRDefault="001020A5" w:rsidP="00876D45">
                            <w:pPr>
                              <w:spacing w:after="0"/>
                              <w:ind w:firstLine="0"/>
                              <w:jc w:val="center"/>
                              <w:rPr>
                                <w:sz w:val="18"/>
                                <w:szCs w:val="18"/>
                                <w:lang w:val="es-ES"/>
                              </w:rPr>
                            </w:pPr>
                            <w:r w:rsidRPr="003A7956">
                              <w:rPr>
                                <w:sz w:val="18"/>
                                <w:szCs w:val="18"/>
                                <w:lang w:val="es-ES"/>
                              </w:rPr>
                              <w:t>CAMARA DE</w:t>
                            </w:r>
                          </w:p>
                          <w:p w:rsidR="001020A5" w:rsidRPr="003A7956" w:rsidRDefault="001020A5" w:rsidP="00876D45">
                            <w:pPr>
                              <w:spacing w:after="0"/>
                              <w:ind w:firstLine="0"/>
                              <w:jc w:val="center"/>
                              <w:rPr>
                                <w:sz w:val="18"/>
                                <w:szCs w:val="18"/>
                                <w:lang w:val="es-ES"/>
                              </w:rPr>
                            </w:pPr>
                            <w:r w:rsidRPr="003A7956">
                              <w:rPr>
                                <w:sz w:val="18"/>
                                <w:szCs w:val="18"/>
                                <w:lang w:val="es-ES"/>
                              </w:rPr>
                              <w:t>COMPTOS</w:t>
                            </w:r>
                          </w:p>
                          <w:p w:rsidR="001020A5" w:rsidRPr="003A7956" w:rsidRDefault="001020A5" w:rsidP="00876D45">
                            <w:pPr>
                              <w:spacing w:after="0"/>
                              <w:ind w:firstLine="0"/>
                              <w:jc w:val="center"/>
                              <w:rPr>
                                <w:sz w:val="18"/>
                                <w:szCs w:val="18"/>
                                <w:lang w:val="es-ES"/>
                              </w:rPr>
                            </w:pPr>
                            <w:r w:rsidRPr="003A7956">
                              <w:rPr>
                                <w:sz w:val="18"/>
                                <w:szCs w:val="18"/>
                                <w:lang w:val="es-ES"/>
                              </w:rPr>
                              <w:t>DE NAVARRA</w:t>
                            </w:r>
                          </w:p>
                          <w:p w:rsidR="001020A5" w:rsidRPr="003A7956" w:rsidRDefault="001020A5" w:rsidP="00876D45">
                            <w:pPr>
                              <w:spacing w:after="0"/>
                              <w:ind w:firstLine="0"/>
                              <w:jc w:val="center"/>
                              <w:rPr>
                                <w:color w:val="808080"/>
                                <w:sz w:val="18"/>
                                <w:szCs w:val="18"/>
                                <w:lang w:val="es-ES"/>
                              </w:rPr>
                            </w:pPr>
                            <w:r w:rsidRPr="003A7956">
                              <w:rPr>
                                <w:color w:val="808080"/>
                                <w:sz w:val="18"/>
                                <w:szCs w:val="18"/>
                                <w:lang w:val="es-ES"/>
                              </w:rPr>
                              <w:t>NAFARROAKO</w:t>
                            </w:r>
                          </w:p>
                          <w:p w:rsidR="001020A5" w:rsidRPr="003A7956" w:rsidRDefault="001020A5" w:rsidP="00876D45">
                            <w:pPr>
                              <w:spacing w:after="0"/>
                              <w:ind w:firstLine="0"/>
                              <w:jc w:val="center"/>
                              <w:rPr>
                                <w:color w:val="808080"/>
                                <w:sz w:val="18"/>
                                <w:szCs w:val="18"/>
                                <w:lang w:val="es-ES"/>
                              </w:rPr>
                            </w:pPr>
                            <w:r w:rsidRPr="003A7956">
                              <w:rPr>
                                <w:color w:val="808080"/>
                                <w:sz w:val="18"/>
                                <w:szCs w:val="18"/>
                                <w:lang w:val="es-ES"/>
                              </w:rPr>
                              <w:t>KONTUEN</w:t>
                            </w:r>
                          </w:p>
                          <w:p w:rsidR="001020A5" w:rsidRPr="003A7956" w:rsidRDefault="001020A5" w:rsidP="00876D45">
                            <w:pPr>
                              <w:spacing w:after="0"/>
                              <w:ind w:firstLine="0"/>
                              <w:jc w:val="center"/>
                              <w:rPr>
                                <w:color w:val="808080"/>
                                <w:sz w:val="18"/>
                                <w:szCs w:val="18"/>
                                <w:lang w:val="es-ES"/>
                              </w:rPr>
                            </w:pPr>
                            <w:r w:rsidRPr="003A7956">
                              <w:rPr>
                                <w:color w:val="808080"/>
                                <w:sz w:val="18"/>
                                <w:szCs w:val="18"/>
                                <w:lang w:val="es-ES"/>
                              </w:rPr>
                              <w:t>GANBERA</w:t>
                            </w:r>
                          </w:p>
                          <w:p w:rsidR="001020A5" w:rsidRPr="002C7026" w:rsidRDefault="001020A5" w:rsidP="00876D45">
                            <w:pPr>
                              <w:spacing w:after="0"/>
                              <w:ind w:firstLine="0"/>
                              <w:jc w:val="center"/>
                              <w:rPr>
                                <w:rFonts w:ascii="Trajan" w:hAnsi="Trajan"/>
                                <w:color w:val="808080"/>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C8F287" id="_x0000_s1027" type="#_x0000_t202" style="position:absolute;left:0;text-align:left;margin-left:-12pt;margin-top:-64.5pt;width:87.05pt;height:7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" stroked="f" strokecolor="white">
                <v:textbox>
                  <w:txbxContent>
                    <w:p w:rsidR="001020A5" w:rsidRPr="003A7956" w:rsidRDefault="001020A5" w:rsidP="00876D45">
                      <w:pPr>
                        <w:spacing w:after="0"/>
                        <w:ind w:firstLine="0"/>
                        <w:jc w:val="center"/>
                        <w:rPr>
                          <w:sz w:val="18"/>
                          <w:szCs w:val="18"/>
                          <w:lang w:val="es-ES"/>
                        </w:rPr>
                      </w:pPr>
                      <w:r w:rsidRPr="003A7956">
                        <w:rPr>
                          <w:sz w:val="18"/>
                          <w:szCs w:val="18"/>
                          <w:lang w:val="es-ES"/>
                        </w:rPr>
                        <w:t>CAMARA DE</w:t>
                      </w:r>
                    </w:p>
                    <w:p w:rsidR="001020A5" w:rsidRPr="003A7956" w:rsidRDefault="001020A5" w:rsidP="00876D45">
                      <w:pPr>
                        <w:spacing w:after="0"/>
                        <w:ind w:firstLine="0"/>
                        <w:jc w:val="center"/>
                        <w:rPr>
                          <w:sz w:val="18"/>
                          <w:szCs w:val="18"/>
                          <w:lang w:val="es-ES"/>
                        </w:rPr>
                      </w:pPr>
                      <w:r w:rsidRPr="003A7956">
                        <w:rPr>
                          <w:sz w:val="18"/>
                          <w:szCs w:val="18"/>
                          <w:lang w:val="es-ES"/>
                        </w:rPr>
                        <w:t>COMPTOS</w:t>
                      </w:r>
                    </w:p>
                    <w:p w:rsidR="001020A5" w:rsidRPr="003A7956" w:rsidRDefault="001020A5" w:rsidP="00876D45">
                      <w:pPr>
                        <w:spacing w:after="0"/>
                        <w:ind w:firstLine="0"/>
                        <w:jc w:val="center"/>
                        <w:rPr>
                          <w:sz w:val="18"/>
                          <w:szCs w:val="18"/>
                          <w:lang w:val="es-ES"/>
                        </w:rPr>
                      </w:pPr>
                      <w:r w:rsidRPr="003A7956">
                        <w:rPr>
                          <w:sz w:val="18"/>
                          <w:szCs w:val="18"/>
                          <w:lang w:val="es-ES"/>
                        </w:rPr>
                        <w:t>DE NAVARRA</w:t>
                      </w:r>
                    </w:p>
                    <w:p w:rsidR="001020A5" w:rsidRPr="003A7956" w:rsidRDefault="001020A5" w:rsidP="00876D45">
                      <w:pPr>
                        <w:spacing w:after="0"/>
                        <w:ind w:firstLine="0"/>
                        <w:jc w:val="center"/>
                        <w:rPr>
                          <w:color w:val="808080"/>
                          <w:sz w:val="18"/>
                          <w:szCs w:val="18"/>
                          <w:lang w:val="es-ES"/>
                        </w:rPr>
                      </w:pPr>
                      <w:r w:rsidRPr="003A7956">
                        <w:rPr>
                          <w:color w:val="808080"/>
                          <w:sz w:val="18"/>
                          <w:szCs w:val="18"/>
                          <w:lang w:val="es-ES"/>
                        </w:rPr>
                        <w:t>NAFARROAKO</w:t>
                      </w:r>
                    </w:p>
                    <w:p w:rsidR="001020A5" w:rsidRPr="003A7956" w:rsidRDefault="001020A5" w:rsidP="00876D45">
                      <w:pPr>
                        <w:spacing w:after="0"/>
                        <w:ind w:firstLine="0"/>
                        <w:jc w:val="center"/>
                        <w:rPr>
                          <w:color w:val="808080"/>
                          <w:sz w:val="18"/>
                          <w:szCs w:val="18"/>
                          <w:lang w:val="es-ES"/>
                        </w:rPr>
                      </w:pPr>
                      <w:r w:rsidRPr="003A7956">
                        <w:rPr>
                          <w:color w:val="808080"/>
                          <w:sz w:val="18"/>
                          <w:szCs w:val="18"/>
                          <w:lang w:val="es-ES"/>
                        </w:rPr>
                        <w:t>KONTUEN</w:t>
                      </w:r>
                    </w:p>
                    <w:p w:rsidR="001020A5" w:rsidRPr="003A7956" w:rsidRDefault="001020A5" w:rsidP="00876D45">
                      <w:pPr>
                        <w:spacing w:after="0"/>
                        <w:ind w:firstLine="0"/>
                        <w:jc w:val="center"/>
                        <w:rPr>
                          <w:color w:val="808080"/>
                          <w:sz w:val="18"/>
                          <w:szCs w:val="18"/>
                          <w:lang w:val="es-ES"/>
                        </w:rPr>
                      </w:pPr>
                      <w:r w:rsidRPr="003A7956">
                        <w:rPr>
                          <w:color w:val="808080"/>
                          <w:sz w:val="18"/>
                          <w:szCs w:val="18"/>
                          <w:lang w:val="es-ES"/>
                        </w:rPr>
                        <w:t>GANBERA</w:t>
                      </w:r>
                    </w:p>
                    <w:p w:rsidR="001020A5" w:rsidRPr="002C7026" w:rsidRDefault="001020A5" w:rsidP="00876D45">
                      <w:pPr>
                        <w:spacing w:after="0"/>
                        <w:ind w:firstLine="0"/>
                        <w:jc w:val="center"/>
                        <w:rPr>
                          <w:rFonts w:ascii="Trajan" w:hAnsi="Trajan"/>
                          <w:color w:val="808080"/>
                          <w:sz w:val="18"/>
                          <w:szCs w:val="18"/>
                          <w:lang w:val="es-ES"/>
                        </w:rPr>
                      </w:pPr>
                    </w:p>
                  </w:txbxContent>
                </v:textbox>
              </v:shape>
            </w:pict>
          </mc:Fallback>
        </mc:AlternateContent>
      </w:r>
      <w:r w:rsidR="009D6633" w:rsidRPr="00271C95">
        <w:rPr>
          <w:rFonts w:ascii="Arial" w:hAnsi="Arial" w:cs="Arial"/>
          <w:sz w:val="40"/>
        </w:rPr>
        <w:t xml:space="preserve"> </w:t>
      </w:r>
    </w:p>
    <w:p w:rsidR="00876D45" w:rsidRPr="00E4010C" w:rsidRDefault="00876D45" w:rsidP="00876D45">
      <w:pPr>
        <w:pStyle w:val="portada"/>
        <w:tabs>
          <w:tab w:val="left" w:pos="8222"/>
          <w:tab w:val="left" w:pos="8505"/>
        </w:tabs>
        <w:ind w:left="2492"/>
        <w:jc w:val="left"/>
        <w:rPr>
          <w:rFonts w:ascii="Times New Roman" w:hAnsi="Times New Roman"/>
          <w:sz w:val="48"/>
          <w:szCs w:val="52"/>
        </w:rPr>
      </w:pPr>
      <w:r w:rsidRPr="00E4010C">
        <w:rPr>
          <w:rFonts w:ascii="Times New Roman" w:hAnsi="Times New Roman"/>
          <w:b/>
          <w:sz w:val="48"/>
          <w:szCs w:val="52"/>
        </w:rPr>
        <w:t>Servicio de abastecimiento y saneamiento del agua del Ayuntamiento de Lekunberri</w:t>
      </w:r>
    </w:p>
    <w:p w:rsidR="001C3A32" w:rsidRPr="00204979" w:rsidRDefault="001C3A32" w:rsidP="00891D73">
      <w:pPr>
        <w:pStyle w:val="texto"/>
      </w:pPr>
    </w:p>
    <w:p w:rsidR="001C3A32" w:rsidRPr="00204979" w:rsidRDefault="001C3A32" w:rsidP="00891D73">
      <w:pPr>
        <w:pStyle w:val="texto"/>
      </w:pPr>
    </w:p>
    <w:p w:rsidR="002F2530" w:rsidRPr="00204979" w:rsidRDefault="002F2530" w:rsidP="00891D73">
      <w:pPr>
        <w:pStyle w:val="texto"/>
      </w:pPr>
    </w:p>
    <w:p w:rsidR="002F2530" w:rsidRPr="00204979" w:rsidRDefault="002F2530"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1C3A32" w:rsidRPr="00204979" w:rsidRDefault="001C3A32" w:rsidP="00891D73">
      <w:pPr>
        <w:pStyle w:val="texto"/>
      </w:pPr>
    </w:p>
    <w:p w:rsidR="00844F74" w:rsidRPr="00204979" w:rsidRDefault="00844F74" w:rsidP="00891D73">
      <w:pPr>
        <w:pStyle w:val="texto"/>
      </w:pPr>
    </w:p>
    <w:p w:rsidR="00844F74" w:rsidRPr="00204979" w:rsidRDefault="00844F74" w:rsidP="00891D73">
      <w:pPr>
        <w:pStyle w:val="texto"/>
      </w:pPr>
    </w:p>
    <w:p w:rsidR="00853430" w:rsidRPr="001D4F09" w:rsidRDefault="00876D45" w:rsidP="009936FC">
      <w:pPr>
        <w:pStyle w:val="Fechaportada"/>
      </w:pPr>
      <w:r>
        <w:t>Junio</w:t>
      </w:r>
      <w:r w:rsidR="00253E78" w:rsidRPr="001D4F09">
        <w:t xml:space="preserve"> de 20</w:t>
      </w:r>
      <w:r>
        <w:t>21</w:t>
      </w:r>
    </w:p>
    <w:p w:rsidR="008E3FFE" w:rsidRPr="001D4F09" w:rsidRDefault="008E3FFE" w:rsidP="00891D73">
      <w:pPr>
        <w:pStyle w:val="ndice"/>
        <w:rPr>
          <w:rFonts w:ascii="Times New Roman" w:hAnsi="Times New Roman"/>
        </w:rPr>
        <w:sectPr w:rsidR="008E3FFE" w:rsidRPr="001D4F09" w:rsidSect="0019660E">
          <w:headerReference w:type="default" r:id="rId9"/>
          <w:footerReference w:type="even" r:id="rId10"/>
          <w:footerReference w:type="default" r:id="rId11"/>
          <w:headerReference w:type="first" r:id="rId12"/>
          <w:footerReference w:type="first" r:id="rId13"/>
          <w:pgSz w:w="11907" w:h="16840" w:code="9"/>
          <w:pgMar w:top="2835" w:right="1559" w:bottom="1644" w:left="1559" w:header="369" w:footer="136" w:gutter="0"/>
          <w:pgNumType w:start="1"/>
          <w:cols w:space="720"/>
          <w:titlePg/>
          <w:docGrid w:linePitch="360"/>
        </w:sectPr>
      </w:pPr>
    </w:p>
    <w:p w:rsidR="001C3A32" w:rsidRDefault="00891D73" w:rsidP="00891D73">
      <w:pPr>
        <w:pStyle w:val="ndice"/>
      </w:pPr>
      <w:r w:rsidRPr="00891D73">
        <w:lastRenderedPageBreak/>
        <w:t>Índice</w:t>
      </w:r>
      <w:r w:rsidR="00477148">
        <w:t xml:space="preserve"> </w:t>
      </w:r>
    </w:p>
    <w:p w:rsidR="006446F1" w:rsidRPr="00783F1C" w:rsidRDefault="006446F1" w:rsidP="006446F1">
      <w:pPr>
        <w:pStyle w:val="ndice"/>
        <w:ind w:right="-283"/>
        <w:jc w:val="right"/>
        <w:rPr>
          <w:b w:val="0"/>
          <w:i/>
          <w:color w:val="auto"/>
          <w:sz w:val="16"/>
          <w:szCs w:val="16"/>
        </w:rPr>
      </w:pPr>
      <w:r>
        <w:rPr>
          <w:b w:val="0"/>
          <w:i/>
          <w:color w:val="auto"/>
          <w:sz w:val="16"/>
          <w:szCs w:val="16"/>
        </w:rPr>
        <w:t xml:space="preserve"> </w:t>
      </w:r>
      <w:r w:rsidRPr="00783F1C">
        <w:rPr>
          <w:b w:val="0"/>
          <w:i/>
          <w:color w:val="auto"/>
          <w:sz w:val="16"/>
          <w:szCs w:val="16"/>
        </w:rPr>
        <w:t>Página</w:t>
      </w:r>
    </w:p>
    <w:p w:rsidR="00A16EFA" w:rsidRDefault="006446F1">
      <w:pPr>
        <w:pStyle w:val="TDC1"/>
        <w:rPr>
          <w:rFonts w:asciiTheme="minorHAnsi" w:eastAsiaTheme="minorEastAsia" w:hAnsiTheme="minorHAnsi" w:cstheme="minorBidi"/>
          <w:smallCaps w:val="0"/>
          <w:noProof/>
          <w:szCs w:val="22"/>
          <w:lang w:val="es-ES" w:eastAsia="es-ES"/>
        </w:rPr>
      </w:pPr>
      <w:r w:rsidRPr="00783F1C">
        <w:fldChar w:fldCharType="begin"/>
      </w:r>
      <w:r w:rsidRPr="00783F1C">
        <w:instrText xml:space="preserve"> TOC \o "1-3" \h \z \t "atitulo1;1;atitulo2;2" </w:instrText>
      </w:r>
      <w:r w:rsidRPr="00783F1C">
        <w:fldChar w:fldCharType="separate"/>
      </w:r>
      <w:hyperlink w:anchor="_Toc75776496" w:history="1">
        <w:r w:rsidR="00A16EFA" w:rsidRPr="00BC6B5F">
          <w:rPr>
            <w:rStyle w:val="Hipervnculo"/>
            <w:noProof/>
          </w:rPr>
          <w:t>I. Introducción</w:t>
        </w:r>
        <w:r w:rsidR="00A16EFA">
          <w:rPr>
            <w:noProof/>
            <w:webHidden/>
          </w:rPr>
          <w:tab/>
        </w:r>
        <w:r w:rsidR="00A16EFA">
          <w:rPr>
            <w:noProof/>
            <w:webHidden/>
          </w:rPr>
          <w:fldChar w:fldCharType="begin"/>
        </w:r>
        <w:r w:rsidR="00A16EFA">
          <w:rPr>
            <w:noProof/>
            <w:webHidden/>
          </w:rPr>
          <w:instrText xml:space="preserve"> PAGEREF _Toc75776496 \h </w:instrText>
        </w:r>
        <w:r w:rsidR="00A16EFA">
          <w:rPr>
            <w:noProof/>
            <w:webHidden/>
          </w:rPr>
        </w:r>
        <w:r w:rsidR="00A16EFA">
          <w:rPr>
            <w:noProof/>
            <w:webHidden/>
          </w:rPr>
          <w:fldChar w:fldCharType="separate"/>
        </w:r>
        <w:r w:rsidR="00645F19">
          <w:rPr>
            <w:noProof/>
            <w:webHidden/>
          </w:rPr>
          <w:t>3</w:t>
        </w:r>
        <w:r w:rsidR="00A16EFA">
          <w:rPr>
            <w:noProof/>
            <w:webHidden/>
          </w:rPr>
          <w:fldChar w:fldCharType="end"/>
        </w:r>
      </w:hyperlink>
    </w:p>
    <w:p w:rsidR="00A16EFA" w:rsidRDefault="00D1371E">
      <w:pPr>
        <w:pStyle w:val="TDC1"/>
        <w:rPr>
          <w:rFonts w:asciiTheme="minorHAnsi" w:eastAsiaTheme="minorEastAsia" w:hAnsiTheme="minorHAnsi" w:cstheme="minorBidi"/>
          <w:smallCaps w:val="0"/>
          <w:noProof/>
          <w:szCs w:val="22"/>
          <w:lang w:val="es-ES" w:eastAsia="es-ES"/>
        </w:rPr>
      </w:pPr>
      <w:hyperlink w:anchor="_Toc75776497" w:history="1">
        <w:r w:rsidR="00A16EFA" w:rsidRPr="00BC6B5F">
          <w:rPr>
            <w:rStyle w:val="Hipervnculo"/>
            <w:noProof/>
          </w:rPr>
          <w:t>II. Servicio de abastecimiento y saneamiento del agua</w:t>
        </w:r>
        <w:r w:rsidR="00A16EFA">
          <w:rPr>
            <w:noProof/>
            <w:webHidden/>
          </w:rPr>
          <w:tab/>
        </w:r>
        <w:r w:rsidR="00A16EFA">
          <w:rPr>
            <w:noProof/>
            <w:webHidden/>
          </w:rPr>
          <w:fldChar w:fldCharType="begin"/>
        </w:r>
        <w:r w:rsidR="00A16EFA">
          <w:rPr>
            <w:noProof/>
            <w:webHidden/>
          </w:rPr>
          <w:instrText xml:space="preserve"> PAGEREF _Toc75776497 \h </w:instrText>
        </w:r>
        <w:r w:rsidR="00A16EFA">
          <w:rPr>
            <w:noProof/>
            <w:webHidden/>
          </w:rPr>
        </w:r>
        <w:r w:rsidR="00A16EFA">
          <w:rPr>
            <w:noProof/>
            <w:webHidden/>
          </w:rPr>
          <w:fldChar w:fldCharType="separate"/>
        </w:r>
        <w:r w:rsidR="00645F19">
          <w:rPr>
            <w:noProof/>
            <w:webHidden/>
          </w:rPr>
          <w:t>4</w:t>
        </w:r>
        <w:r w:rsidR="00A16EFA">
          <w:rPr>
            <w:noProof/>
            <w:webHidden/>
          </w:rPr>
          <w:fldChar w:fldCharType="end"/>
        </w:r>
      </w:hyperlink>
    </w:p>
    <w:p w:rsidR="00A16EFA" w:rsidRDefault="00D1371E">
      <w:pPr>
        <w:pStyle w:val="TDC2"/>
        <w:rPr>
          <w:rFonts w:asciiTheme="minorHAnsi" w:eastAsiaTheme="minorEastAsia" w:hAnsiTheme="minorHAnsi" w:cstheme="minorBidi"/>
          <w:noProof/>
          <w:szCs w:val="22"/>
          <w:lang w:val="es-ES" w:eastAsia="es-ES"/>
        </w:rPr>
      </w:pPr>
      <w:hyperlink w:anchor="_Toc75776498" w:history="1">
        <w:r w:rsidR="00A16EFA" w:rsidRPr="00BC6B5F">
          <w:rPr>
            <w:rStyle w:val="Hipervnculo"/>
            <w:noProof/>
          </w:rPr>
          <w:t>II.1. Información general del ayuntamiento</w:t>
        </w:r>
        <w:r w:rsidR="00A16EFA">
          <w:rPr>
            <w:noProof/>
            <w:webHidden/>
          </w:rPr>
          <w:tab/>
        </w:r>
        <w:r w:rsidR="00A16EFA">
          <w:rPr>
            <w:noProof/>
            <w:webHidden/>
          </w:rPr>
          <w:fldChar w:fldCharType="begin"/>
        </w:r>
        <w:r w:rsidR="00A16EFA">
          <w:rPr>
            <w:noProof/>
            <w:webHidden/>
          </w:rPr>
          <w:instrText xml:space="preserve"> PAGEREF _Toc75776498 \h </w:instrText>
        </w:r>
        <w:r w:rsidR="00A16EFA">
          <w:rPr>
            <w:noProof/>
            <w:webHidden/>
          </w:rPr>
        </w:r>
        <w:r w:rsidR="00A16EFA">
          <w:rPr>
            <w:noProof/>
            <w:webHidden/>
          </w:rPr>
          <w:fldChar w:fldCharType="separate"/>
        </w:r>
        <w:r w:rsidR="00645F19">
          <w:rPr>
            <w:noProof/>
            <w:webHidden/>
          </w:rPr>
          <w:t>4</w:t>
        </w:r>
        <w:r w:rsidR="00A16EFA">
          <w:rPr>
            <w:noProof/>
            <w:webHidden/>
          </w:rPr>
          <w:fldChar w:fldCharType="end"/>
        </w:r>
      </w:hyperlink>
    </w:p>
    <w:p w:rsidR="00A16EFA" w:rsidRDefault="00D1371E">
      <w:pPr>
        <w:pStyle w:val="TDC2"/>
        <w:rPr>
          <w:rFonts w:asciiTheme="minorHAnsi" w:eastAsiaTheme="minorEastAsia" w:hAnsiTheme="minorHAnsi" w:cstheme="minorBidi"/>
          <w:noProof/>
          <w:szCs w:val="22"/>
          <w:lang w:val="es-ES" w:eastAsia="es-ES"/>
        </w:rPr>
      </w:pPr>
      <w:hyperlink w:anchor="_Toc75776499" w:history="1">
        <w:r w:rsidR="00A16EFA" w:rsidRPr="00BC6B5F">
          <w:rPr>
            <w:rStyle w:val="Hipervnculo"/>
            <w:noProof/>
          </w:rPr>
          <w:t>II.2. Aspectos generales del ciclo integral del agua</w:t>
        </w:r>
        <w:r w:rsidR="00A16EFA">
          <w:rPr>
            <w:noProof/>
            <w:webHidden/>
          </w:rPr>
          <w:tab/>
        </w:r>
        <w:r w:rsidR="00A16EFA">
          <w:rPr>
            <w:noProof/>
            <w:webHidden/>
          </w:rPr>
          <w:fldChar w:fldCharType="begin"/>
        </w:r>
        <w:r w:rsidR="00A16EFA">
          <w:rPr>
            <w:noProof/>
            <w:webHidden/>
          </w:rPr>
          <w:instrText xml:space="preserve"> PAGEREF _Toc75776499 \h </w:instrText>
        </w:r>
        <w:r w:rsidR="00A16EFA">
          <w:rPr>
            <w:noProof/>
            <w:webHidden/>
          </w:rPr>
        </w:r>
        <w:r w:rsidR="00A16EFA">
          <w:rPr>
            <w:noProof/>
            <w:webHidden/>
          </w:rPr>
          <w:fldChar w:fldCharType="separate"/>
        </w:r>
        <w:r w:rsidR="00645F19">
          <w:rPr>
            <w:noProof/>
            <w:webHidden/>
          </w:rPr>
          <w:t>4</w:t>
        </w:r>
        <w:r w:rsidR="00A16EFA">
          <w:rPr>
            <w:noProof/>
            <w:webHidden/>
          </w:rPr>
          <w:fldChar w:fldCharType="end"/>
        </w:r>
      </w:hyperlink>
    </w:p>
    <w:p w:rsidR="00A16EFA" w:rsidRDefault="00D1371E">
      <w:pPr>
        <w:pStyle w:val="TDC2"/>
        <w:rPr>
          <w:rFonts w:asciiTheme="minorHAnsi" w:eastAsiaTheme="minorEastAsia" w:hAnsiTheme="minorHAnsi" w:cstheme="minorBidi"/>
          <w:noProof/>
          <w:szCs w:val="22"/>
          <w:lang w:val="es-ES" w:eastAsia="es-ES"/>
        </w:rPr>
      </w:pPr>
      <w:hyperlink w:anchor="_Toc75776500" w:history="1">
        <w:r w:rsidR="00A16EFA" w:rsidRPr="00BC6B5F">
          <w:rPr>
            <w:rStyle w:val="Hipervnculo"/>
            <w:noProof/>
          </w:rPr>
          <w:t>II.3. Competencia del abastecimiento de agua en alta y agua en baja</w:t>
        </w:r>
        <w:r w:rsidR="00A16EFA">
          <w:rPr>
            <w:noProof/>
            <w:webHidden/>
          </w:rPr>
          <w:tab/>
        </w:r>
        <w:r w:rsidR="00A16EFA">
          <w:rPr>
            <w:noProof/>
            <w:webHidden/>
          </w:rPr>
          <w:fldChar w:fldCharType="begin"/>
        </w:r>
        <w:r w:rsidR="00A16EFA">
          <w:rPr>
            <w:noProof/>
            <w:webHidden/>
          </w:rPr>
          <w:instrText xml:space="preserve"> PAGEREF _Toc75776500 \h </w:instrText>
        </w:r>
        <w:r w:rsidR="00A16EFA">
          <w:rPr>
            <w:noProof/>
            <w:webHidden/>
          </w:rPr>
        </w:r>
        <w:r w:rsidR="00A16EFA">
          <w:rPr>
            <w:noProof/>
            <w:webHidden/>
          </w:rPr>
          <w:fldChar w:fldCharType="separate"/>
        </w:r>
        <w:r w:rsidR="00645F19">
          <w:rPr>
            <w:noProof/>
            <w:webHidden/>
          </w:rPr>
          <w:t>6</w:t>
        </w:r>
        <w:r w:rsidR="00A16EFA">
          <w:rPr>
            <w:noProof/>
            <w:webHidden/>
          </w:rPr>
          <w:fldChar w:fldCharType="end"/>
        </w:r>
      </w:hyperlink>
    </w:p>
    <w:p w:rsidR="00A16EFA" w:rsidRDefault="00D1371E">
      <w:pPr>
        <w:pStyle w:val="TDC2"/>
        <w:rPr>
          <w:rFonts w:asciiTheme="minorHAnsi" w:eastAsiaTheme="minorEastAsia" w:hAnsiTheme="minorHAnsi" w:cstheme="minorBidi"/>
          <w:noProof/>
          <w:szCs w:val="22"/>
          <w:lang w:val="es-ES" w:eastAsia="es-ES"/>
        </w:rPr>
      </w:pPr>
      <w:hyperlink w:anchor="_Toc75776501" w:history="1">
        <w:r w:rsidR="00A16EFA" w:rsidRPr="00BC6B5F">
          <w:rPr>
            <w:rStyle w:val="Hipervnculo"/>
            <w:noProof/>
          </w:rPr>
          <w:t>II.4. Concesión de la Confederación Hidrográfica del Ebro</w:t>
        </w:r>
        <w:r w:rsidR="00A16EFA">
          <w:rPr>
            <w:noProof/>
            <w:webHidden/>
          </w:rPr>
          <w:tab/>
        </w:r>
        <w:r w:rsidR="00A16EFA">
          <w:rPr>
            <w:noProof/>
            <w:webHidden/>
          </w:rPr>
          <w:fldChar w:fldCharType="begin"/>
        </w:r>
        <w:r w:rsidR="00A16EFA">
          <w:rPr>
            <w:noProof/>
            <w:webHidden/>
          </w:rPr>
          <w:instrText xml:space="preserve"> PAGEREF _Toc75776501 \h </w:instrText>
        </w:r>
        <w:r w:rsidR="00A16EFA">
          <w:rPr>
            <w:noProof/>
            <w:webHidden/>
          </w:rPr>
        </w:r>
        <w:r w:rsidR="00A16EFA">
          <w:rPr>
            <w:noProof/>
            <w:webHidden/>
          </w:rPr>
          <w:fldChar w:fldCharType="separate"/>
        </w:r>
        <w:r w:rsidR="00645F19">
          <w:rPr>
            <w:noProof/>
            <w:webHidden/>
          </w:rPr>
          <w:t>7</w:t>
        </w:r>
        <w:r w:rsidR="00A16EFA">
          <w:rPr>
            <w:noProof/>
            <w:webHidden/>
          </w:rPr>
          <w:fldChar w:fldCharType="end"/>
        </w:r>
      </w:hyperlink>
    </w:p>
    <w:p w:rsidR="00A16EFA" w:rsidRDefault="00D1371E">
      <w:pPr>
        <w:pStyle w:val="TDC1"/>
        <w:rPr>
          <w:rFonts w:asciiTheme="minorHAnsi" w:eastAsiaTheme="minorEastAsia" w:hAnsiTheme="minorHAnsi" w:cstheme="minorBidi"/>
          <w:smallCaps w:val="0"/>
          <w:noProof/>
          <w:szCs w:val="22"/>
          <w:lang w:val="es-ES" w:eastAsia="es-ES"/>
        </w:rPr>
      </w:pPr>
      <w:hyperlink w:anchor="_Toc75776502" w:history="1">
        <w:r w:rsidR="00A16EFA" w:rsidRPr="00BC6B5F">
          <w:rPr>
            <w:rStyle w:val="Hipervnculo"/>
            <w:noProof/>
          </w:rPr>
          <w:t>III. Objetivos, alcance y limitaciones</w:t>
        </w:r>
        <w:r w:rsidR="00A16EFA">
          <w:rPr>
            <w:noProof/>
            <w:webHidden/>
          </w:rPr>
          <w:tab/>
        </w:r>
        <w:r w:rsidR="00A16EFA">
          <w:rPr>
            <w:noProof/>
            <w:webHidden/>
          </w:rPr>
          <w:fldChar w:fldCharType="begin"/>
        </w:r>
        <w:r w:rsidR="00A16EFA">
          <w:rPr>
            <w:noProof/>
            <w:webHidden/>
          </w:rPr>
          <w:instrText xml:space="preserve"> PAGEREF _Toc75776502 \h </w:instrText>
        </w:r>
        <w:r w:rsidR="00A16EFA">
          <w:rPr>
            <w:noProof/>
            <w:webHidden/>
          </w:rPr>
        </w:r>
        <w:r w:rsidR="00A16EFA">
          <w:rPr>
            <w:noProof/>
            <w:webHidden/>
          </w:rPr>
          <w:fldChar w:fldCharType="separate"/>
        </w:r>
        <w:r w:rsidR="00645F19">
          <w:rPr>
            <w:noProof/>
            <w:webHidden/>
          </w:rPr>
          <w:t>11</w:t>
        </w:r>
        <w:r w:rsidR="00A16EFA">
          <w:rPr>
            <w:noProof/>
            <w:webHidden/>
          </w:rPr>
          <w:fldChar w:fldCharType="end"/>
        </w:r>
      </w:hyperlink>
    </w:p>
    <w:p w:rsidR="00A16EFA" w:rsidRDefault="00D1371E">
      <w:pPr>
        <w:pStyle w:val="TDC1"/>
        <w:rPr>
          <w:rFonts w:asciiTheme="minorHAnsi" w:eastAsiaTheme="minorEastAsia" w:hAnsiTheme="minorHAnsi" w:cstheme="minorBidi"/>
          <w:smallCaps w:val="0"/>
          <w:noProof/>
          <w:szCs w:val="22"/>
          <w:lang w:val="es-ES" w:eastAsia="es-ES"/>
        </w:rPr>
      </w:pPr>
      <w:hyperlink w:anchor="_Toc75776503" w:history="1">
        <w:r w:rsidR="00A16EFA" w:rsidRPr="00BC6B5F">
          <w:rPr>
            <w:rStyle w:val="Hipervnculo"/>
            <w:noProof/>
          </w:rPr>
          <w:t>IV. Conclusiones y recomendaciones</w:t>
        </w:r>
        <w:r w:rsidR="00A16EFA">
          <w:rPr>
            <w:noProof/>
            <w:webHidden/>
          </w:rPr>
          <w:tab/>
        </w:r>
        <w:r w:rsidR="00A16EFA">
          <w:rPr>
            <w:noProof/>
            <w:webHidden/>
          </w:rPr>
          <w:fldChar w:fldCharType="begin"/>
        </w:r>
        <w:r w:rsidR="00A16EFA">
          <w:rPr>
            <w:noProof/>
            <w:webHidden/>
          </w:rPr>
          <w:instrText xml:space="preserve"> PAGEREF _Toc75776503 \h </w:instrText>
        </w:r>
        <w:r w:rsidR="00A16EFA">
          <w:rPr>
            <w:noProof/>
            <w:webHidden/>
          </w:rPr>
        </w:r>
        <w:r w:rsidR="00A16EFA">
          <w:rPr>
            <w:noProof/>
            <w:webHidden/>
          </w:rPr>
          <w:fldChar w:fldCharType="separate"/>
        </w:r>
        <w:r w:rsidR="00645F19">
          <w:rPr>
            <w:noProof/>
            <w:webHidden/>
          </w:rPr>
          <w:t>13</w:t>
        </w:r>
        <w:r w:rsidR="00A16EFA">
          <w:rPr>
            <w:noProof/>
            <w:webHidden/>
          </w:rPr>
          <w:fldChar w:fldCharType="end"/>
        </w:r>
      </w:hyperlink>
    </w:p>
    <w:p w:rsidR="00A16EFA" w:rsidRDefault="00D1371E">
      <w:pPr>
        <w:pStyle w:val="TDC2"/>
        <w:rPr>
          <w:rFonts w:asciiTheme="minorHAnsi" w:eastAsiaTheme="minorEastAsia" w:hAnsiTheme="minorHAnsi" w:cstheme="minorBidi"/>
          <w:noProof/>
          <w:szCs w:val="22"/>
          <w:lang w:val="es-ES" w:eastAsia="es-ES"/>
        </w:rPr>
      </w:pPr>
      <w:hyperlink w:anchor="_Toc75776504" w:history="1">
        <w:r w:rsidR="00A16EFA" w:rsidRPr="00BC6B5F">
          <w:rPr>
            <w:rStyle w:val="Hipervnculo"/>
            <w:noProof/>
          </w:rPr>
          <w:t>IV.1. Ingresos y gastos presupuestarios relacionados con el servicio del agua del ayuntamiento</w:t>
        </w:r>
        <w:r w:rsidR="00A16EFA">
          <w:rPr>
            <w:noProof/>
            <w:webHidden/>
          </w:rPr>
          <w:tab/>
        </w:r>
        <w:r w:rsidR="00A16EFA">
          <w:rPr>
            <w:noProof/>
            <w:webHidden/>
          </w:rPr>
          <w:fldChar w:fldCharType="begin"/>
        </w:r>
        <w:r w:rsidR="00A16EFA">
          <w:rPr>
            <w:noProof/>
            <w:webHidden/>
          </w:rPr>
          <w:instrText xml:space="preserve"> PAGEREF _Toc75776504 \h </w:instrText>
        </w:r>
        <w:r w:rsidR="00A16EFA">
          <w:rPr>
            <w:noProof/>
            <w:webHidden/>
          </w:rPr>
        </w:r>
        <w:r w:rsidR="00A16EFA">
          <w:rPr>
            <w:noProof/>
            <w:webHidden/>
          </w:rPr>
          <w:fldChar w:fldCharType="separate"/>
        </w:r>
        <w:r w:rsidR="00645F19">
          <w:rPr>
            <w:noProof/>
            <w:webHidden/>
          </w:rPr>
          <w:t>14</w:t>
        </w:r>
        <w:r w:rsidR="00A16EFA">
          <w:rPr>
            <w:noProof/>
            <w:webHidden/>
          </w:rPr>
          <w:fldChar w:fldCharType="end"/>
        </w:r>
      </w:hyperlink>
    </w:p>
    <w:p w:rsidR="00A16EFA" w:rsidRDefault="00D1371E">
      <w:pPr>
        <w:pStyle w:val="TDC2"/>
        <w:rPr>
          <w:rFonts w:asciiTheme="minorHAnsi" w:eastAsiaTheme="minorEastAsia" w:hAnsiTheme="minorHAnsi" w:cstheme="minorBidi"/>
          <w:noProof/>
          <w:szCs w:val="22"/>
          <w:lang w:val="es-ES" w:eastAsia="es-ES"/>
        </w:rPr>
      </w:pPr>
      <w:hyperlink w:anchor="_Toc75776505" w:history="1">
        <w:r w:rsidR="00A16EFA" w:rsidRPr="00BC6B5F">
          <w:rPr>
            <w:rStyle w:val="Hipervnculo"/>
            <w:noProof/>
          </w:rPr>
          <w:t>IV.2. Evolución de la tasa de agua y alcantarillado del Ayuntamiento de Lekunberri</w:t>
        </w:r>
        <w:r w:rsidR="00A16EFA">
          <w:rPr>
            <w:noProof/>
            <w:webHidden/>
          </w:rPr>
          <w:tab/>
        </w:r>
        <w:r w:rsidR="00A16EFA">
          <w:rPr>
            <w:noProof/>
            <w:webHidden/>
          </w:rPr>
          <w:fldChar w:fldCharType="begin"/>
        </w:r>
        <w:r w:rsidR="00A16EFA">
          <w:rPr>
            <w:noProof/>
            <w:webHidden/>
          </w:rPr>
          <w:instrText xml:space="preserve"> PAGEREF _Toc75776505 \h </w:instrText>
        </w:r>
        <w:r w:rsidR="00A16EFA">
          <w:rPr>
            <w:noProof/>
            <w:webHidden/>
          </w:rPr>
        </w:r>
        <w:r w:rsidR="00A16EFA">
          <w:rPr>
            <w:noProof/>
            <w:webHidden/>
          </w:rPr>
          <w:fldChar w:fldCharType="separate"/>
        </w:r>
        <w:r w:rsidR="00645F19">
          <w:rPr>
            <w:noProof/>
            <w:webHidden/>
          </w:rPr>
          <w:t>16</w:t>
        </w:r>
        <w:r w:rsidR="00A16EFA">
          <w:rPr>
            <w:noProof/>
            <w:webHidden/>
          </w:rPr>
          <w:fldChar w:fldCharType="end"/>
        </w:r>
      </w:hyperlink>
    </w:p>
    <w:p w:rsidR="00A16EFA" w:rsidRDefault="00D1371E">
      <w:pPr>
        <w:pStyle w:val="TDC2"/>
        <w:rPr>
          <w:rFonts w:asciiTheme="minorHAnsi" w:eastAsiaTheme="minorEastAsia" w:hAnsiTheme="minorHAnsi" w:cstheme="minorBidi"/>
          <w:noProof/>
          <w:szCs w:val="22"/>
          <w:lang w:val="es-ES" w:eastAsia="es-ES"/>
        </w:rPr>
      </w:pPr>
      <w:hyperlink w:anchor="_Toc75776506" w:history="1">
        <w:r w:rsidR="00A16EFA" w:rsidRPr="00BC6B5F">
          <w:rPr>
            <w:rStyle w:val="Hipervnculo"/>
            <w:noProof/>
          </w:rPr>
          <w:t>IV.3. Gastos e ingresos imputables al Consorcio</w:t>
        </w:r>
        <w:r w:rsidR="00A16EFA">
          <w:rPr>
            <w:noProof/>
            <w:webHidden/>
          </w:rPr>
          <w:tab/>
        </w:r>
        <w:r w:rsidR="00A16EFA">
          <w:rPr>
            <w:noProof/>
            <w:webHidden/>
          </w:rPr>
          <w:fldChar w:fldCharType="begin"/>
        </w:r>
        <w:r w:rsidR="00A16EFA">
          <w:rPr>
            <w:noProof/>
            <w:webHidden/>
          </w:rPr>
          <w:instrText xml:space="preserve"> PAGEREF _Toc75776506 \h </w:instrText>
        </w:r>
        <w:r w:rsidR="00A16EFA">
          <w:rPr>
            <w:noProof/>
            <w:webHidden/>
          </w:rPr>
        </w:r>
        <w:r w:rsidR="00A16EFA">
          <w:rPr>
            <w:noProof/>
            <w:webHidden/>
          </w:rPr>
          <w:fldChar w:fldCharType="separate"/>
        </w:r>
        <w:r w:rsidR="00645F19">
          <w:rPr>
            <w:noProof/>
            <w:webHidden/>
          </w:rPr>
          <w:t>18</w:t>
        </w:r>
        <w:r w:rsidR="00A16EFA">
          <w:rPr>
            <w:noProof/>
            <w:webHidden/>
          </w:rPr>
          <w:fldChar w:fldCharType="end"/>
        </w:r>
      </w:hyperlink>
    </w:p>
    <w:p w:rsidR="00A16EFA" w:rsidRDefault="00D1371E">
      <w:pPr>
        <w:pStyle w:val="TDC2"/>
        <w:rPr>
          <w:rFonts w:asciiTheme="minorHAnsi" w:eastAsiaTheme="minorEastAsia" w:hAnsiTheme="minorHAnsi" w:cstheme="minorBidi"/>
          <w:noProof/>
          <w:szCs w:val="22"/>
          <w:lang w:val="es-ES" w:eastAsia="es-ES"/>
        </w:rPr>
      </w:pPr>
      <w:hyperlink w:anchor="_Toc75776507" w:history="1">
        <w:r w:rsidR="00A16EFA" w:rsidRPr="00BC6B5F">
          <w:rPr>
            <w:rStyle w:val="Hipervnculo"/>
            <w:noProof/>
          </w:rPr>
          <w:t>IV.4. Evolución de volumen de agua captada y consumos por entidad consorciada</w:t>
        </w:r>
        <w:r w:rsidR="00A16EFA">
          <w:rPr>
            <w:noProof/>
            <w:webHidden/>
          </w:rPr>
          <w:tab/>
        </w:r>
        <w:r w:rsidR="00A16EFA">
          <w:rPr>
            <w:noProof/>
            <w:webHidden/>
          </w:rPr>
          <w:fldChar w:fldCharType="begin"/>
        </w:r>
        <w:r w:rsidR="00A16EFA">
          <w:rPr>
            <w:noProof/>
            <w:webHidden/>
          </w:rPr>
          <w:instrText xml:space="preserve"> PAGEREF _Toc75776507 \h </w:instrText>
        </w:r>
        <w:r w:rsidR="00A16EFA">
          <w:rPr>
            <w:noProof/>
            <w:webHidden/>
          </w:rPr>
        </w:r>
        <w:r w:rsidR="00A16EFA">
          <w:rPr>
            <w:noProof/>
            <w:webHidden/>
          </w:rPr>
          <w:fldChar w:fldCharType="separate"/>
        </w:r>
        <w:r w:rsidR="00645F19">
          <w:rPr>
            <w:noProof/>
            <w:webHidden/>
          </w:rPr>
          <w:t>20</w:t>
        </w:r>
        <w:r w:rsidR="00A16EFA">
          <w:rPr>
            <w:noProof/>
            <w:webHidden/>
          </w:rPr>
          <w:fldChar w:fldCharType="end"/>
        </w:r>
      </w:hyperlink>
    </w:p>
    <w:p w:rsidR="00A16EFA" w:rsidRDefault="00D1371E">
      <w:pPr>
        <w:pStyle w:val="TDC2"/>
        <w:rPr>
          <w:rFonts w:asciiTheme="minorHAnsi" w:eastAsiaTheme="minorEastAsia" w:hAnsiTheme="minorHAnsi" w:cstheme="minorBidi"/>
          <w:noProof/>
          <w:szCs w:val="22"/>
          <w:lang w:val="es-ES" w:eastAsia="es-ES"/>
        </w:rPr>
      </w:pPr>
      <w:hyperlink w:anchor="_Toc75776508" w:history="1">
        <w:r w:rsidR="00A16EFA" w:rsidRPr="00BC6B5F">
          <w:rPr>
            <w:rStyle w:val="Hipervnculo"/>
            <w:noProof/>
          </w:rPr>
          <w:t>IV.5. Evolución de consumos y agua no registrada por el ayuntamiento</w:t>
        </w:r>
        <w:r w:rsidR="00A16EFA">
          <w:rPr>
            <w:noProof/>
            <w:webHidden/>
          </w:rPr>
          <w:tab/>
        </w:r>
        <w:r w:rsidR="00A16EFA">
          <w:rPr>
            <w:noProof/>
            <w:webHidden/>
          </w:rPr>
          <w:fldChar w:fldCharType="begin"/>
        </w:r>
        <w:r w:rsidR="00A16EFA">
          <w:rPr>
            <w:noProof/>
            <w:webHidden/>
          </w:rPr>
          <w:instrText xml:space="preserve"> PAGEREF _Toc75776508 \h </w:instrText>
        </w:r>
        <w:r w:rsidR="00A16EFA">
          <w:rPr>
            <w:noProof/>
            <w:webHidden/>
          </w:rPr>
        </w:r>
        <w:r w:rsidR="00A16EFA">
          <w:rPr>
            <w:noProof/>
            <w:webHidden/>
          </w:rPr>
          <w:fldChar w:fldCharType="separate"/>
        </w:r>
        <w:r w:rsidR="00645F19">
          <w:rPr>
            <w:noProof/>
            <w:webHidden/>
          </w:rPr>
          <w:t>22</w:t>
        </w:r>
        <w:r w:rsidR="00A16EFA">
          <w:rPr>
            <w:noProof/>
            <w:webHidden/>
          </w:rPr>
          <w:fldChar w:fldCharType="end"/>
        </w:r>
      </w:hyperlink>
    </w:p>
    <w:p w:rsidR="00A16EFA" w:rsidRDefault="00D1371E">
      <w:pPr>
        <w:pStyle w:val="TDC2"/>
        <w:rPr>
          <w:rFonts w:asciiTheme="minorHAnsi" w:eastAsiaTheme="minorEastAsia" w:hAnsiTheme="minorHAnsi" w:cstheme="minorBidi"/>
          <w:noProof/>
          <w:szCs w:val="22"/>
          <w:lang w:val="es-ES" w:eastAsia="es-ES"/>
        </w:rPr>
      </w:pPr>
      <w:hyperlink w:anchor="_Toc75776509" w:history="1">
        <w:r w:rsidR="00A16EFA" w:rsidRPr="00BC6B5F">
          <w:rPr>
            <w:rStyle w:val="Hipervnculo"/>
            <w:noProof/>
          </w:rPr>
          <w:t>IV.6. Conclusión final y recomendaciones</w:t>
        </w:r>
        <w:r w:rsidR="00A16EFA">
          <w:rPr>
            <w:noProof/>
            <w:webHidden/>
          </w:rPr>
          <w:tab/>
        </w:r>
        <w:r w:rsidR="00A16EFA">
          <w:rPr>
            <w:noProof/>
            <w:webHidden/>
          </w:rPr>
          <w:fldChar w:fldCharType="begin"/>
        </w:r>
        <w:r w:rsidR="00A16EFA">
          <w:rPr>
            <w:noProof/>
            <w:webHidden/>
          </w:rPr>
          <w:instrText xml:space="preserve"> PAGEREF _Toc75776509 \h </w:instrText>
        </w:r>
        <w:r w:rsidR="00A16EFA">
          <w:rPr>
            <w:noProof/>
            <w:webHidden/>
          </w:rPr>
        </w:r>
        <w:r w:rsidR="00A16EFA">
          <w:rPr>
            <w:noProof/>
            <w:webHidden/>
          </w:rPr>
          <w:fldChar w:fldCharType="separate"/>
        </w:r>
        <w:r w:rsidR="00645F19">
          <w:rPr>
            <w:noProof/>
            <w:webHidden/>
          </w:rPr>
          <w:t>23</w:t>
        </w:r>
        <w:r w:rsidR="00A16EFA">
          <w:rPr>
            <w:noProof/>
            <w:webHidden/>
          </w:rPr>
          <w:fldChar w:fldCharType="end"/>
        </w:r>
      </w:hyperlink>
    </w:p>
    <w:p w:rsidR="00A16EFA" w:rsidRDefault="00D1371E">
      <w:pPr>
        <w:pStyle w:val="TDC1"/>
        <w:rPr>
          <w:rFonts w:asciiTheme="minorHAnsi" w:eastAsiaTheme="minorEastAsia" w:hAnsiTheme="minorHAnsi" w:cstheme="minorBidi"/>
          <w:smallCaps w:val="0"/>
          <w:noProof/>
          <w:szCs w:val="22"/>
          <w:lang w:val="es-ES" w:eastAsia="es-ES"/>
        </w:rPr>
      </w:pPr>
      <w:hyperlink w:anchor="_Toc75776510" w:history="1">
        <w:r w:rsidR="00A16EFA" w:rsidRPr="00BC6B5F">
          <w:rPr>
            <w:rStyle w:val="Hipervnculo"/>
            <w:noProof/>
          </w:rPr>
          <w:t>Anexos</w:t>
        </w:r>
        <w:r w:rsidR="00A16EFA">
          <w:rPr>
            <w:noProof/>
            <w:webHidden/>
          </w:rPr>
          <w:tab/>
        </w:r>
        <w:r w:rsidR="00A16EFA">
          <w:rPr>
            <w:noProof/>
            <w:webHidden/>
          </w:rPr>
          <w:fldChar w:fldCharType="begin"/>
        </w:r>
        <w:r w:rsidR="00A16EFA">
          <w:rPr>
            <w:noProof/>
            <w:webHidden/>
          </w:rPr>
          <w:instrText xml:space="preserve"> PAGEREF _Toc75776510 \h </w:instrText>
        </w:r>
        <w:r w:rsidR="00A16EFA">
          <w:rPr>
            <w:noProof/>
            <w:webHidden/>
          </w:rPr>
        </w:r>
        <w:r w:rsidR="00A16EFA">
          <w:rPr>
            <w:noProof/>
            <w:webHidden/>
          </w:rPr>
          <w:fldChar w:fldCharType="separate"/>
        </w:r>
        <w:r w:rsidR="00645F19">
          <w:rPr>
            <w:noProof/>
            <w:webHidden/>
          </w:rPr>
          <w:t>27</w:t>
        </w:r>
        <w:r w:rsidR="00A16EFA">
          <w:rPr>
            <w:noProof/>
            <w:webHidden/>
          </w:rPr>
          <w:fldChar w:fldCharType="end"/>
        </w:r>
      </w:hyperlink>
    </w:p>
    <w:p w:rsidR="00A16EFA" w:rsidRDefault="00D1371E">
      <w:pPr>
        <w:pStyle w:val="TDC2"/>
        <w:rPr>
          <w:rFonts w:asciiTheme="minorHAnsi" w:eastAsiaTheme="minorEastAsia" w:hAnsiTheme="minorHAnsi" w:cstheme="minorBidi"/>
          <w:noProof/>
          <w:szCs w:val="22"/>
          <w:lang w:val="es-ES" w:eastAsia="es-ES"/>
        </w:rPr>
      </w:pPr>
      <w:hyperlink w:anchor="_Toc75776511" w:history="1">
        <w:r w:rsidR="00A16EFA" w:rsidRPr="00BC6B5F">
          <w:rPr>
            <w:rStyle w:val="Hipervnculo"/>
            <w:noProof/>
          </w:rPr>
          <w:t>Anexo 1. Marco normativo</w:t>
        </w:r>
        <w:r w:rsidR="00A16EFA">
          <w:rPr>
            <w:noProof/>
            <w:webHidden/>
          </w:rPr>
          <w:tab/>
        </w:r>
        <w:r w:rsidR="00A16EFA">
          <w:rPr>
            <w:noProof/>
            <w:webHidden/>
          </w:rPr>
          <w:fldChar w:fldCharType="begin"/>
        </w:r>
        <w:r w:rsidR="00A16EFA">
          <w:rPr>
            <w:noProof/>
            <w:webHidden/>
          </w:rPr>
          <w:instrText xml:space="preserve"> PAGEREF _Toc75776511 \h </w:instrText>
        </w:r>
        <w:r w:rsidR="00A16EFA">
          <w:rPr>
            <w:noProof/>
            <w:webHidden/>
          </w:rPr>
        </w:r>
        <w:r w:rsidR="00A16EFA">
          <w:rPr>
            <w:noProof/>
            <w:webHidden/>
          </w:rPr>
          <w:fldChar w:fldCharType="separate"/>
        </w:r>
        <w:r w:rsidR="00645F19">
          <w:rPr>
            <w:noProof/>
            <w:webHidden/>
          </w:rPr>
          <w:t>28</w:t>
        </w:r>
        <w:r w:rsidR="00A16EFA">
          <w:rPr>
            <w:noProof/>
            <w:webHidden/>
          </w:rPr>
          <w:fldChar w:fldCharType="end"/>
        </w:r>
      </w:hyperlink>
    </w:p>
    <w:p w:rsidR="00A16EFA" w:rsidRDefault="00D1371E">
      <w:pPr>
        <w:pStyle w:val="TDC2"/>
        <w:rPr>
          <w:rFonts w:asciiTheme="minorHAnsi" w:eastAsiaTheme="minorEastAsia" w:hAnsiTheme="minorHAnsi" w:cstheme="minorBidi"/>
          <w:noProof/>
          <w:szCs w:val="22"/>
          <w:lang w:val="es-ES" w:eastAsia="es-ES"/>
        </w:rPr>
      </w:pPr>
      <w:hyperlink w:anchor="_Toc75776512" w:history="1">
        <w:r w:rsidR="00A16EFA" w:rsidRPr="00BC6B5F">
          <w:rPr>
            <w:rStyle w:val="Hipervnculo"/>
            <w:noProof/>
          </w:rPr>
          <w:t>Anexo 2. Inversiones realizadas en el periodo 2006-2020</w:t>
        </w:r>
        <w:r w:rsidR="00A16EFA">
          <w:rPr>
            <w:noProof/>
            <w:webHidden/>
          </w:rPr>
          <w:tab/>
        </w:r>
        <w:r w:rsidR="00A16EFA">
          <w:rPr>
            <w:noProof/>
            <w:webHidden/>
          </w:rPr>
          <w:fldChar w:fldCharType="begin"/>
        </w:r>
        <w:r w:rsidR="00A16EFA">
          <w:rPr>
            <w:noProof/>
            <w:webHidden/>
          </w:rPr>
          <w:instrText xml:space="preserve"> PAGEREF _Toc75776512 \h </w:instrText>
        </w:r>
        <w:r w:rsidR="00A16EFA">
          <w:rPr>
            <w:noProof/>
            <w:webHidden/>
          </w:rPr>
        </w:r>
        <w:r w:rsidR="00A16EFA">
          <w:rPr>
            <w:noProof/>
            <w:webHidden/>
          </w:rPr>
          <w:fldChar w:fldCharType="separate"/>
        </w:r>
        <w:r w:rsidR="00645F19">
          <w:rPr>
            <w:noProof/>
            <w:webHidden/>
          </w:rPr>
          <w:t>29</w:t>
        </w:r>
        <w:r w:rsidR="00A16EFA">
          <w:rPr>
            <w:noProof/>
            <w:webHidden/>
          </w:rPr>
          <w:fldChar w:fldCharType="end"/>
        </w:r>
      </w:hyperlink>
    </w:p>
    <w:p w:rsidR="00A16EFA" w:rsidRDefault="00D1371E">
      <w:pPr>
        <w:pStyle w:val="TDC2"/>
        <w:rPr>
          <w:rFonts w:asciiTheme="minorHAnsi" w:eastAsiaTheme="minorEastAsia" w:hAnsiTheme="minorHAnsi" w:cstheme="minorBidi"/>
          <w:noProof/>
          <w:szCs w:val="22"/>
          <w:lang w:val="es-ES" w:eastAsia="es-ES"/>
        </w:rPr>
      </w:pPr>
      <w:hyperlink w:anchor="_Toc75776513" w:history="1">
        <w:r w:rsidR="00A16EFA" w:rsidRPr="00BC6B5F">
          <w:rPr>
            <w:rStyle w:val="Hipervnculo"/>
            <w:noProof/>
          </w:rPr>
          <w:t>Anexo 3. Tasas de agua vigentes de varios municipios</w:t>
        </w:r>
        <w:r w:rsidR="00A16EFA">
          <w:rPr>
            <w:noProof/>
            <w:webHidden/>
          </w:rPr>
          <w:tab/>
        </w:r>
        <w:r w:rsidR="00A16EFA">
          <w:rPr>
            <w:noProof/>
            <w:webHidden/>
          </w:rPr>
          <w:fldChar w:fldCharType="begin"/>
        </w:r>
        <w:r w:rsidR="00A16EFA">
          <w:rPr>
            <w:noProof/>
            <w:webHidden/>
          </w:rPr>
          <w:instrText xml:space="preserve"> PAGEREF _Toc75776513 \h </w:instrText>
        </w:r>
        <w:r w:rsidR="00A16EFA">
          <w:rPr>
            <w:noProof/>
            <w:webHidden/>
          </w:rPr>
        </w:r>
        <w:r w:rsidR="00A16EFA">
          <w:rPr>
            <w:noProof/>
            <w:webHidden/>
          </w:rPr>
          <w:fldChar w:fldCharType="separate"/>
        </w:r>
        <w:r w:rsidR="00645F19">
          <w:rPr>
            <w:noProof/>
            <w:webHidden/>
          </w:rPr>
          <w:t>30</w:t>
        </w:r>
        <w:r w:rsidR="00A16EFA">
          <w:rPr>
            <w:noProof/>
            <w:webHidden/>
          </w:rPr>
          <w:fldChar w:fldCharType="end"/>
        </w:r>
      </w:hyperlink>
    </w:p>
    <w:p w:rsidR="00891D73" w:rsidRDefault="006446F1" w:rsidP="006446F1">
      <w:pPr>
        <w:pStyle w:val="texto"/>
      </w:pPr>
      <w:r w:rsidRPr="00783F1C">
        <w:fldChar w:fldCharType="end"/>
      </w:r>
    </w:p>
    <w:p w:rsidR="00626D66" w:rsidRDefault="00626D66" w:rsidP="006446F1">
      <w:pPr>
        <w:pStyle w:val="atitulo1"/>
        <w:rPr>
          <w:color w:val="auto"/>
        </w:rPr>
        <w:sectPr w:rsidR="00626D66" w:rsidSect="00626D66">
          <w:headerReference w:type="even" r:id="rId14"/>
          <w:footerReference w:type="default" r:id="rId15"/>
          <w:type w:val="oddPage"/>
          <w:pgSz w:w="11907" w:h="16840" w:code="9"/>
          <w:pgMar w:top="2109" w:right="1559" w:bottom="1644" w:left="1559" w:header="369" w:footer="136" w:gutter="0"/>
          <w:cols w:space="720"/>
          <w:docGrid w:linePitch="360"/>
        </w:sectPr>
      </w:pPr>
      <w:bookmarkStart w:id="1" w:name="_Toc64529167"/>
    </w:p>
    <w:p w:rsidR="006446F1" w:rsidRPr="002216FD" w:rsidRDefault="006446F1" w:rsidP="002216FD">
      <w:pPr>
        <w:pStyle w:val="atitulo1"/>
        <w:spacing w:before="240"/>
      </w:pPr>
      <w:bookmarkStart w:id="2" w:name="_Toc75776496"/>
      <w:r w:rsidRPr="002216FD">
        <w:lastRenderedPageBreak/>
        <w:t>I. Introducción</w:t>
      </w:r>
      <w:bookmarkEnd w:id="1"/>
      <w:bookmarkEnd w:id="2"/>
    </w:p>
    <w:p w:rsidR="006446F1" w:rsidRPr="00F9530E" w:rsidRDefault="006446F1" w:rsidP="006446F1">
      <w:pPr>
        <w:pStyle w:val="texto"/>
      </w:pPr>
      <w:r w:rsidRPr="00F9530E">
        <w:t>A mediados de noviembre de 2019, se registró en la Cámara de Comptos una petición del Pleno del Ayuntamiento de Lekunberri para realizar un informe de fiscalización sobre el servicio del agua y saneamiento en el municipio.</w:t>
      </w:r>
    </w:p>
    <w:p w:rsidR="006446F1" w:rsidRPr="00F9530E" w:rsidRDefault="006446F1" w:rsidP="00F9530E">
      <w:pPr>
        <w:pStyle w:val="texto"/>
      </w:pPr>
      <w:r w:rsidRPr="00F9530E">
        <w:t>Este trabajo se incorporó al programa anual de fiscalización que la Cámara de Comptos aprobó para el año 2020 y ha sido realizado por un equipo integr</w:t>
      </w:r>
      <w:r w:rsidRPr="00F9530E">
        <w:t>a</w:t>
      </w:r>
      <w:r w:rsidRPr="00F9530E">
        <w:t>do por dos técnicas de auditoría y una auditora con la colaboración de los se</w:t>
      </w:r>
      <w:r w:rsidRPr="00F9530E">
        <w:t>r</w:t>
      </w:r>
      <w:r w:rsidRPr="00F9530E">
        <w:t>vicios jurídicos, informáticos y administrativos de la Cámara de Comptos, en los meses de marzo y abril de 2021.</w:t>
      </w:r>
    </w:p>
    <w:p w:rsidR="006446F1" w:rsidRPr="007E6E79" w:rsidRDefault="006446F1" w:rsidP="006446F1">
      <w:pPr>
        <w:pStyle w:val="texto"/>
      </w:pPr>
      <w:r w:rsidRPr="00496A93">
        <w:t xml:space="preserve">El informe se estructura en </w:t>
      </w:r>
      <w:r>
        <w:t>cuatro</w:t>
      </w:r>
      <w:r w:rsidRPr="00496A93">
        <w:t xml:space="preserve"> epígrafes incluida esta introducción; en el segundo se describen </w:t>
      </w:r>
      <w:r>
        <w:t>aspectos generales relacionados con el servicio de abast</w:t>
      </w:r>
      <w:r>
        <w:t>e</w:t>
      </w:r>
      <w:r w:rsidRPr="007E6E79">
        <w:t xml:space="preserve">cimiento y saneamiento del agua; el tercero </w:t>
      </w:r>
      <w:r w:rsidR="00BE730E" w:rsidRPr="007E6E79">
        <w:t xml:space="preserve">describe los objetivos, </w:t>
      </w:r>
      <w:r w:rsidRPr="007E6E79">
        <w:t>el alcance</w:t>
      </w:r>
      <w:r w:rsidR="00BE730E" w:rsidRPr="007E6E79">
        <w:t xml:space="preserve"> y las limitaciones </w:t>
      </w:r>
      <w:r w:rsidRPr="007E6E79">
        <w:t>del presente informe, y el cuarto expone las conclusiones y r</w:t>
      </w:r>
      <w:r w:rsidRPr="007E6E79">
        <w:t>e</w:t>
      </w:r>
      <w:r w:rsidRPr="007E6E79">
        <w:t>comendaciones del trabajo realizado.</w:t>
      </w:r>
    </w:p>
    <w:p w:rsidR="006446F1" w:rsidRDefault="006446F1" w:rsidP="006446F1">
      <w:pPr>
        <w:pStyle w:val="texto"/>
      </w:pPr>
      <w:r w:rsidRPr="00E6209B">
        <w:t>Se incluyen tres anexos que amplían la información contenida en algunos de los epígrafes de nuestro trabajo.</w:t>
      </w:r>
    </w:p>
    <w:p w:rsidR="006C70BC" w:rsidRPr="00335BA8" w:rsidRDefault="006C70BC" w:rsidP="006C70BC">
      <w:pPr>
        <w:pStyle w:val="texto"/>
      </w:pPr>
      <w:r w:rsidRPr="00335BA8">
        <w:t>Los resultados de esta actuación se pusieron de manifiesto al</w:t>
      </w:r>
      <w:r w:rsidR="00335BA8" w:rsidRPr="00335BA8">
        <w:t xml:space="preserve"> alcalde del Ayuntamiento de Lekunberri y a la presidenta del Consorcio Manantial Ercilla </w:t>
      </w:r>
      <w:r w:rsidRPr="00335BA8">
        <w:t>para que formulase</w:t>
      </w:r>
      <w:r w:rsidR="00335BA8" w:rsidRPr="00335BA8">
        <w:t>n</w:t>
      </w:r>
      <w:r w:rsidRPr="00335BA8">
        <w:t>, en su caso, las alegaciones que estimase</w:t>
      </w:r>
      <w:r w:rsidR="00335BA8" w:rsidRPr="00335BA8">
        <w:t>n</w:t>
      </w:r>
      <w:r w:rsidRPr="00335BA8">
        <w:t xml:space="preserve"> oportunas, de conformidad con lo previsto en el art. 11.2 de la Ley Foral 19/1984, reguladora de la Cámara de Comptos de Navarra.</w:t>
      </w:r>
      <w:r w:rsidR="007D0FB2">
        <w:t xml:space="preserve"> </w:t>
      </w:r>
    </w:p>
    <w:p w:rsidR="006C70BC" w:rsidRPr="00020C26" w:rsidRDefault="006C70BC" w:rsidP="006C70BC">
      <w:pPr>
        <w:pStyle w:val="texto"/>
        <w:rPr>
          <w:szCs w:val="26"/>
        </w:rPr>
      </w:pPr>
      <w:r w:rsidRPr="00020C26">
        <w:rPr>
          <w:szCs w:val="26"/>
        </w:rPr>
        <w:t>No ha</w:t>
      </w:r>
      <w:r w:rsidR="00150B10" w:rsidRPr="00020C26">
        <w:rPr>
          <w:szCs w:val="26"/>
        </w:rPr>
        <w:t>n</w:t>
      </w:r>
      <w:r w:rsidRPr="00020C26">
        <w:rPr>
          <w:szCs w:val="26"/>
        </w:rPr>
        <w:t xml:space="preserve"> presentado alegaciones en el plazo fijado por la Cámara de Comptos, por lo que este informe se eleva a definitivo.</w:t>
      </w:r>
      <w:r w:rsidR="00894324" w:rsidRPr="00020C26">
        <w:rPr>
          <w:szCs w:val="26"/>
        </w:rPr>
        <w:t xml:space="preserve"> </w:t>
      </w:r>
    </w:p>
    <w:p w:rsidR="006446F1" w:rsidRDefault="006446F1" w:rsidP="006446F1">
      <w:pPr>
        <w:pStyle w:val="texto"/>
      </w:pPr>
      <w:r>
        <w:t>Agradecemos al personal de los Ayuntamientos de Lekunberri y Larraun, del Consorcio del Ercilla, de la Dirección General de Administración Local y De</w:t>
      </w:r>
      <w:r>
        <w:t>s</w:t>
      </w:r>
      <w:r>
        <w:t>población y de la empresa pública Nilsa, la colaboración prestada en la realiz</w:t>
      </w:r>
      <w:r>
        <w:t>a</w:t>
      </w:r>
      <w:r>
        <w:t xml:space="preserve">ción del presente trabajo. </w:t>
      </w:r>
    </w:p>
    <w:p w:rsidR="006446F1" w:rsidRPr="00783F1C" w:rsidRDefault="006446F1" w:rsidP="006446F1">
      <w:pPr>
        <w:spacing w:after="0"/>
        <w:ind w:firstLine="0"/>
        <w:jc w:val="left"/>
        <w:rPr>
          <w:spacing w:val="6"/>
          <w:sz w:val="26"/>
          <w:szCs w:val="24"/>
        </w:rPr>
      </w:pPr>
      <w:r w:rsidRPr="00783F1C">
        <w:br w:type="page"/>
      </w:r>
    </w:p>
    <w:p w:rsidR="006446F1" w:rsidRPr="002216FD" w:rsidRDefault="006446F1" w:rsidP="002216FD">
      <w:pPr>
        <w:pStyle w:val="atitulo1"/>
        <w:spacing w:before="240"/>
      </w:pPr>
      <w:bookmarkStart w:id="3" w:name="_Toc353352908"/>
      <w:bookmarkStart w:id="4" w:name="_Toc354139911"/>
      <w:bookmarkStart w:id="5" w:name="_Toc419291147"/>
      <w:bookmarkStart w:id="6" w:name="_Toc420399886"/>
      <w:bookmarkStart w:id="7" w:name="_Toc71096689"/>
      <w:bookmarkStart w:id="8" w:name="_Toc75776497"/>
      <w:bookmarkStart w:id="9" w:name="_Toc64529168"/>
      <w:r w:rsidRPr="002216FD">
        <w:t xml:space="preserve">II. </w:t>
      </w:r>
      <w:bookmarkEnd w:id="3"/>
      <w:bookmarkEnd w:id="4"/>
      <w:bookmarkEnd w:id="5"/>
      <w:bookmarkEnd w:id="6"/>
      <w:r w:rsidRPr="002216FD">
        <w:t>Servicio de abastecimiento y saneamiento del agua</w:t>
      </w:r>
      <w:bookmarkEnd w:id="7"/>
      <w:bookmarkEnd w:id="8"/>
    </w:p>
    <w:p w:rsidR="006446F1" w:rsidRPr="00E64067" w:rsidRDefault="006446F1" w:rsidP="00E64067">
      <w:pPr>
        <w:pStyle w:val="atitulo2"/>
        <w:spacing w:before="240"/>
        <w:rPr>
          <w:bCs w:val="0"/>
          <w:iCs w:val="0"/>
        </w:rPr>
      </w:pPr>
      <w:bookmarkStart w:id="10" w:name="_Toc31005294"/>
      <w:bookmarkStart w:id="11" w:name="_Toc71096690"/>
      <w:bookmarkStart w:id="12" w:name="_Toc75776498"/>
      <w:r w:rsidRPr="00E64067">
        <w:rPr>
          <w:bCs w:val="0"/>
          <w:iCs w:val="0"/>
        </w:rPr>
        <w:t>II.1. Información general</w:t>
      </w:r>
      <w:bookmarkEnd w:id="10"/>
      <w:r w:rsidRPr="00E64067">
        <w:rPr>
          <w:bCs w:val="0"/>
          <w:iCs w:val="0"/>
        </w:rPr>
        <w:t xml:space="preserve"> del ayuntamiento</w:t>
      </w:r>
      <w:bookmarkEnd w:id="11"/>
      <w:bookmarkEnd w:id="12"/>
    </w:p>
    <w:p w:rsidR="006446F1" w:rsidRPr="00F9530E" w:rsidRDefault="006446F1" w:rsidP="00F9530E">
      <w:pPr>
        <w:pStyle w:val="texto"/>
      </w:pPr>
      <w:r w:rsidRPr="00F9530E">
        <w:t xml:space="preserve">El municipio de Lekunberri tiene 1.574 habitantes a 1 de enero de 2020. </w:t>
      </w:r>
    </w:p>
    <w:p w:rsidR="006446F1" w:rsidRPr="00F9530E" w:rsidRDefault="006446F1" w:rsidP="00F9530E">
      <w:pPr>
        <w:pStyle w:val="texto"/>
      </w:pPr>
      <w:r w:rsidRPr="00F9530E">
        <w:t>Para la gestión de los servicios municipales cuenta con un organismo aut</w:t>
      </w:r>
      <w:r w:rsidRPr="00F9530E">
        <w:t>ó</w:t>
      </w:r>
      <w:r w:rsidRPr="00F9530E">
        <w:t>nomo, escuela de música Aralar y dos sociedades mercantiles, Aralar Irratia, S.L., y Lekunberriko Garapen Elkartea S.L.</w:t>
      </w:r>
    </w:p>
    <w:p w:rsidR="006446F1" w:rsidRPr="00F9530E" w:rsidRDefault="006446F1" w:rsidP="00F9530E">
      <w:pPr>
        <w:pStyle w:val="texto"/>
      </w:pPr>
      <w:r w:rsidRPr="00F9530E">
        <w:t>Asimismo, forma parte de la Mancomunidad de Servicios Sociales de Base de Irurtzun, la Mancomunidad del Norte de Navarra para la Gestión del Eusk</w:t>
      </w:r>
      <w:r w:rsidRPr="00F9530E">
        <w:t>a</w:t>
      </w:r>
      <w:r w:rsidRPr="00F9530E">
        <w:t>ra, la Mancomunidad Deportiva Araitz, Areso, Betelu, Larraun, Lekunberri y la Mancomunidad Mendialdea para la gestión de los residuos. El gasto reconocido a favor de las mismas en 2020 ha sido de 116.700 euros.</w:t>
      </w:r>
    </w:p>
    <w:p w:rsidR="006446F1" w:rsidRPr="00F9530E" w:rsidRDefault="006446F1" w:rsidP="00F9530E">
      <w:pPr>
        <w:pStyle w:val="texto"/>
      </w:pPr>
      <w:r w:rsidRPr="00F9530E">
        <w:t>Por último, y en relación con el servicio del agua, el Ayuntamiento de L</w:t>
      </w:r>
      <w:r w:rsidRPr="00F9530E">
        <w:t>e</w:t>
      </w:r>
      <w:r w:rsidRPr="00F9530E">
        <w:t>kunberri forma parte del Consorcio para el Abastecimiento de Agua en Alta “Manantial del Ercilla” (Consorcio en adelante)</w:t>
      </w:r>
      <w:r w:rsidR="00A127BB">
        <w:t xml:space="preserve"> junto con varios concejos del V</w:t>
      </w:r>
      <w:r w:rsidRPr="00F9530E">
        <w:t>alle de Larraun. Desde la creación del consorcio la población del municipio de Lekunberri ha aumentado aproximadamente en un 86 por ciento, mantenié</w:t>
      </w:r>
      <w:r w:rsidRPr="00F9530E">
        <w:t>n</w:t>
      </w:r>
      <w:r w:rsidRPr="00F9530E">
        <w:t>dose similar o disminuyendo la población de los concejos consorciados.</w:t>
      </w:r>
      <w:bookmarkStart w:id="13" w:name="_Toc353352910"/>
      <w:bookmarkStart w:id="14" w:name="_Toc354139913"/>
      <w:bookmarkStart w:id="15" w:name="_Toc419291149"/>
      <w:bookmarkStart w:id="16" w:name="_Toc420399888"/>
      <w:bookmarkStart w:id="17" w:name="_Toc71096691"/>
    </w:p>
    <w:p w:rsidR="006446F1" w:rsidRPr="007E6E79" w:rsidRDefault="006446F1" w:rsidP="00B224FC">
      <w:pPr>
        <w:pStyle w:val="atitulo2"/>
        <w:spacing w:before="300"/>
        <w:rPr>
          <w:bCs w:val="0"/>
          <w:iCs w:val="0"/>
          <w:color w:val="auto"/>
        </w:rPr>
      </w:pPr>
      <w:bookmarkStart w:id="18" w:name="_Toc75776499"/>
      <w:r w:rsidRPr="007E6E79">
        <w:rPr>
          <w:bCs w:val="0"/>
          <w:iCs w:val="0"/>
          <w:color w:val="auto"/>
        </w:rPr>
        <w:t xml:space="preserve">II.2. </w:t>
      </w:r>
      <w:bookmarkEnd w:id="13"/>
      <w:bookmarkEnd w:id="14"/>
      <w:bookmarkEnd w:id="15"/>
      <w:bookmarkEnd w:id="16"/>
      <w:r w:rsidRPr="007E6E79">
        <w:rPr>
          <w:bCs w:val="0"/>
          <w:iCs w:val="0"/>
          <w:color w:val="auto"/>
        </w:rPr>
        <w:t xml:space="preserve">Aspectos generales del </w:t>
      </w:r>
      <w:bookmarkEnd w:id="17"/>
      <w:r w:rsidRPr="007E6E79">
        <w:rPr>
          <w:bCs w:val="0"/>
          <w:iCs w:val="0"/>
          <w:color w:val="auto"/>
        </w:rPr>
        <w:t>ciclo integral del agua</w:t>
      </w:r>
      <w:bookmarkEnd w:id="18"/>
    </w:p>
    <w:p w:rsidR="006446F1" w:rsidRPr="00F9530E" w:rsidRDefault="006446F1" w:rsidP="003944C7">
      <w:pPr>
        <w:pStyle w:val="texto"/>
      </w:pPr>
      <w:r w:rsidRPr="00F9530E">
        <w:t>El ciclo integral del agua comprende el abastecimiento de agua potable y el saneamiento y depuración de las aguas residuales.</w:t>
      </w:r>
    </w:p>
    <w:p w:rsidR="00A127BB" w:rsidRPr="007E6E79" w:rsidRDefault="006446F1" w:rsidP="003944C7">
      <w:pPr>
        <w:pStyle w:val="texto"/>
        <w:rPr>
          <w:szCs w:val="26"/>
        </w:rPr>
      </w:pPr>
      <w:r w:rsidRPr="007E6E79">
        <w:rPr>
          <w:szCs w:val="26"/>
        </w:rPr>
        <w:t xml:space="preserve">En el ciclo integral urbano del agua se distinguen, </w:t>
      </w:r>
      <w:r w:rsidR="00BE730E" w:rsidRPr="007E6E79">
        <w:rPr>
          <w:szCs w:val="26"/>
        </w:rPr>
        <w:t>cuatro actividades dif</w:t>
      </w:r>
      <w:r w:rsidR="00BE730E" w:rsidRPr="007E6E79">
        <w:rPr>
          <w:szCs w:val="26"/>
        </w:rPr>
        <w:t>e</w:t>
      </w:r>
      <w:r w:rsidR="00BE730E" w:rsidRPr="007E6E79">
        <w:rPr>
          <w:szCs w:val="26"/>
        </w:rPr>
        <w:t>renciadas</w:t>
      </w:r>
      <w:r w:rsidRPr="007E6E79">
        <w:rPr>
          <w:szCs w:val="26"/>
        </w:rPr>
        <w:t xml:space="preserve">: </w:t>
      </w:r>
    </w:p>
    <w:p w:rsidR="00BE730E" w:rsidRPr="001E60BC" w:rsidRDefault="00A127BB" w:rsidP="001E60BC">
      <w:pPr>
        <w:pStyle w:val="Prrafodelista"/>
        <w:numPr>
          <w:ilvl w:val="0"/>
          <w:numId w:val="2"/>
        </w:numPr>
        <w:tabs>
          <w:tab w:val="left" w:pos="426"/>
          <w:tab w:val="left" w:pos="567"/>
        </w:tabs>
        <w:ind w:left="0" w:firstLine="284"/>
        <w:contextualSpacing w:val="0"/>
        <w:rPr>
          <w:spacing w:val="6"/>
          <w:sz w:val="26"/>
          <w:szCs w:val="26"/>
          <w:lang w:eastAsia="es-ES"/>
        </w:rPr>
      </w:pPr>
      <w:r w:rsidRPr="001E60BC">
        <w:rPr>
          <w:spacing w:val="6"/>
          <w:sz w:val="26"/>
          <w:szCs w:val="26"/>
          <w:lang w:eastAsia="es-ES"/>
        </w:rPr>
        <w:t>E</w:t>
      </w:r>
      <w:r w:rsidR="006446F1" w:rsidRPr="001E60BC">
        <w:rPr>
          <w:spacing w:val="6"/>
          <w:sz w:val="26"/>
          <w:szCs w:val="26"/>
          <w:lang w:eastAsia="es-ES"/>
        </w:rPr>
        <w:t>l abastecimiento de agua en alta, que incluye la captación, el alumbr</w:t>
      </w:r>
      <w:r w:rsidR="006446F1" w:rsidRPr="001E60BC">
        <w:rPr>
          <w:spacing w:val="6"/>
          <w:sz w:val="26"/>
          <w:szCs w:val="26"/>
          <w:lang w:eastAsia="es-ES"/>
        </w:rPr>
        <w:t>a</w:t>
      </w:r>
      <w:r w:rsidR="006446F1" w:rsidRPr="001E60BC">
        <w:rPr>
          <w:spacing w:val="6"/>
          <w:sz w:val="26"/>
          <w:szCs w:val="26"/>
          <w:lang w:eastAsia="es-ES"/>
        </w:rPr>
        <w:t>miento y el embalse de los recursos hídricos, el tratamiento de la potabiliz</w:t>
      </w:r>
      <w:r w:rsidR="006446F1" w:rsidRPr="001E60BC">
        <w:rPr>
          <w:spacing w:val="6"/>
          <w:sz w:val="26"/>
          <w:szCs w:val="26"/>
          <w:lang w:eastAsia="es-ES"/>
        </w:rPr>
        <w:t>a</w:t>
      </w:r>
      <w:r w:rsidR="006446F1" w:rsidRPr="001E60BC">
        <w:rPr>
          <w:spacing w:val="6"/>
          <w:sz w:val="26"/>
          <w:szCs w:val="26"/>
          <w:lang w:eastAsia="es-ES"/>
        </w:rPr>
        <w:t xml:space="preserve">ción, el transporte por arterias y el almacenamiento en depósitos reguladores de cabecera de los núcleos de población, competencia en este caso del Consorcio. </w:t>
      </w:r>
    </w:p>
    <w:p w:rsidR="006446F1" w:rsidRPr="001E60BC" w:rsidRDefault="00BE730E" w:rsidP="001E60BC">
      <w:pPr>
        <w:pStyle w:val="Prrafodelista"/>
        <w:numPr>
          <w:ilvl w:val="0"/>
          <w:numId w:val="2"/>
        </w:numPr>
        <w:tabs>
          <w:tab w:val="left" w:pos="426"/>
          <w:tab w:val="left" w:pos="567"/>
        </w:tabs>
        <w:ind w:left="0" w:firstLine="284"/>
        <w:contextualSpacing w:val="0"/>
        <w:rPr>
          <w:spacing w:val="6"/>
          <w:sz w:val="26"/>
          <w:szCs w:val="26"/>
          <w:lang w:eastAsia="es-ES"/>
        </w:rPr>
      </w:pPr>
      <w:r w:rsidRPr="001E60BC">
        <w:rPr>
          <w:spacing w:val="6"/>
          <w:sz w:val="26"/>
          <w:szCs w:val="26"/>
          <w:lang w:eastAsia="es-ES"/>
        </w:rPr>
        <w:t xml:space="preserve">El </w:t>
      </w:r>
      <w:r w:rsidR="006446F1" w:rsidRPr="001E60BC">
        <w:rPr>
          <w:spacing w:val="6"/>
          <w:sz w:val="26"/>
          <w:szCs w:val="26"/>
          <w:lang w:eastAsia="es-ES"/>
        </w:rPr>
        <w:t>abastecimiento de agua en baja, integrado por la distribución, el almac</w:t>
      </w:r>
      <w:r w:rsidR="006446F1" w:rsidRPr="001E60BC">
        <w:rPr>
          <w:spacing w:val="6"/>
          <w:sz w:val="26"/>
          <w:szCs w:val="26"/>
          <w:lang w:eastAsia="es-ES"/>
        </w:rPr>
        <w:t>e</w:t>
      </w:r>
      <w:r w:rsidR="006446F1" w:rsidRPr="001E60BC">
        <w:rPr>
          <w:spacing w:val="6"/>
          <w:sz w:val="26"/>
          <w:szCs w:val="26"/>
          <w:lang w:eastAsia="es-ES"/>
        </w:rPr>
        <w:t xml:space="preserve">namiento intermedio y el suministro de agua potable hasta las instalaciones propias para el consumo por parte de los usuarios, competencia en este caso del </w:t>
      </w:r>
      <w:r w:rsidRPr="001E60BC">
        <w:rPr>
          <w:spacing w:val="6"/>
          <w:sz w:val="26"/>
          <w:szCs w:val="26"/>
          <w:lang w:eastAsia="es-ES"/>
        </w:rPr>
        <w:t>A</w:t>
      </w:r>
      <w:r w:rsidR="006446F1" w:rsidRPr="001E60BC">
        <w:rPr>
          <w:spacing w:val="6"/>
          <w:sz w:val="26"/>
          <w:szCs w:val="26"/>
          <w:lang w:eastAsia="es-ES"/>
        </w:rPr>
        <w:t xml:space="preserve">yuntamiento de Lekunberri. </w:t>
      </w:r>
    </w:p>
    <w:p w:rsidR="00A127BB" w:rsidRPr="001E60BC" w:rsidRDefault="00A127BB" w:rsidP="001E60BC">
      <w:pPr>
        <w:pStyle w:val="Prrafodelista"/>
        <w:numPr>
          <w:ilvl w:val="0"/>
          <w:numId w:val="2"/>
        </w:numPr>
        <w:tabs>
          <w:tab w:val="left" w:pos="426"/>
          <w:tab w:val="left" w:pos="567"/>
        </w:tabs>
        <w:ind w:left="0" w:firstLine="284"/>
        <w:contextualSpacing w:val="0"/>
        <w:rPr>
          <w:spacing w:val="6"/>
          <w:sz w:val="26"/>
          <w:szCs w:val="26"/>
          <w:lang w:eastAsia="es-ES"/>
        </w:rPr>
      </w:pPr>
      <w:r w:rsidRPr="001E60BC">
        <w:rPr>
          <w:spacing w:val="6"/>
          <w:sz w:val="26"/>
          <w:szCs w:val="26"/>
          <w:lang w:eastAsia="es-ES"/>
        </w:rPr>
        <w:t>El servicio de alcantarillado (saneamiento en baja)</w:t>
      </w:r>
      <w:r w:rsidRPr="003D4935">
        <w:rPr>
          <w:spacing w:val="6"/>
          <w:sz w:val="26"/>
          <w:szCs w:val="26"/>
          <w:vertAlign w:val="superscript"/>
          <w:lang w:eastAsia="es-ES"/>
        </w:rPr>
        <w:footnoteReference w:id="1"/>
      </w:r>
      <w:r w:rsidRPr="001E60BC">
        <w:rPr>
          <w:spacing w:val="6"/>
          <w:sz w:val="26"/>
          <w:szCs w:val="26"/>
          <w:lang w:eastAsia="es-ES"/>
        </w:rPr>
        <w:t>, mediante el cual las aguas urbanas utilizadas son recogidas a través de colectores para su transporte y canalización a las infraestructuras de depuración.</w:t>
      </w:r>
      <w:r w:rsidR="00BE730E" w:rsidRPr="001E60BC">
        <w:rPr>
          <w:spacing w:val="6"/>
          <w:sz w:val="26"/>
          <w:szCs w:val="26"/>
          <w:lang w:eastAsia="es-ES"/>
        </w:rPr>
        <w:t xml:space="preserve"> Esta competencia es del Ayuntamiento de Lekunberri.</w:t>
      </w:r>
    </w:p>
    <w:p w:rsidR="006446F1" w:rsidRPr="001E60BC" w:rsidRDefault="00BE730E" w:rsidP="001E60BC">
      <w:pPr>
        <w:pStyle w:val="Prrafodelista"/>
        <w:numPr>
          <w:ilvl w:val="0"/>
          <w:numId w:val="2"/>
        </w:numPr>
        <w:tabs>
          <w:tab w:val="left" w:pos="426"/>
          <w:tab w:val="left" w:pos="567"/>
        </w:tabs>
        <w:ind w:left="0" w:firstLine="284"/>
        <w:contextualSpacing w:val="0"/>
        <w:rPr>
          <w:spacing w:val="6"/>
          <w:sz w:val="26"/>
          <w:szCs w:val="26"/>
          <w:lang w:eastAsia="es-ES"/>
        </w:rPr>
      </w:pPr>
      <w:r w:rsidRPr="001E60BC">
        <w:rPr>
          <w:spacing w:val="6"/>
          <w:sz w:val="26"/>
          <w:szCs w:val="26"/>
          <w:lang w:eastAsia="es-ES"/>
        </w:rPr>
        <w:t>La depuración y saneamiento (saneamiento en alta)</w:t>
      </w:r>
      <w:r w:rsidR="00B32EC7" w:rsidRPr="001E60BC">
        <w:rPr>
          <w:spacing w:val="6"/>
          <w:sz w:val="26"/>
          <w:szCs w:val="26"/>
          <w:lang w:eastAsia="es-ES"/>
        </w:rPr>
        <w:t>, median</w:t>
      </w:r>
      <w:r w:rsidR="007C6978" w:rsidRPr="001E60BC">
        <w:rPr>
          <w:spacing w:val="6"/>
          <w:sz w:val="26"/>
          <w:szCs w:val="26"/>
          <w:lang w:eastAsia="es-ES"/>
        </w:rPr>
        <w:t>te</w:t>
      </w:r>
      <w:r w:rsidR="006446F1" w:rsidRPr="001E60BC">
        <w:rPr>
          <w:spacing w:val="6"/>
          <w:sz w:val="26"/>
          <w:szCs w:val="26"/>
          <w:lang w:eastAsia="es-ES"/>
        </w:rPr>
        <w:t xml:space="preserve"> las Estaci</w:t>
      </w:r>
      <w:r w:rsidR="006446F1" w:rsidRPr="001E60BC">
        <w:rPr>
          <w:spacing w:val="6"/>
          <w:sz w:val="26"/>
          <w:szCs w:val="26"/>
          <w:lang w:eastAsia="es-ES"/>
        </w:rPr>
        <w:t>o</w:t>
      </w:r>
      <w:r w:rsidR="006446F1" w:rsidRPr="001E60BC">
        <w:rPr>
          <w:spacing w:val="6"/>
          <w:sz w:val="26"/>
          <w:szCs w:val="26"/>
          <w:lang w:eastAsia="es-ES"/>
        </w:rPr>
        <w:t>nes Depuradoras de Aguas residuales (EDAR) donde el agua utilizada es trat</w:t>
      </w:r>
      <w:r w:rsidR="006446F1" w:rsidRPr="001E60BC">
        <w:rPr>
          <w:spacing w:val="6"/>
          <w:sz w:val="26"/>
          <w:szCs w:val="26"/>
          <w:lang w:eastAsia="es-ES"/>
        </w:rPr>
        <w:t>a</w:t>
      </w:r>
      <w:r w:rsidR="006446F1" w:rsidRPr="001E60BC">
        <w:rPr>
          <w:spacing w:val="6"/>
          <w:sz w:val="26"/>
          <w:szCs w:val="26"/>
          <w:lang w:eastAsia="es-ES"/>
        </w:rPr>
        <w:t>da para posteriormente ser vertida a los cauces naturales en las condiciones adecuadas de calidad y respeto al medio ambiente, competencia ejercida m</w:t>
      </w:r>
      <w:r w:rsidR="006446F1" w:rsidRPr="001E60BC">
        <w:rPr>
          <w:spacing w:val="6"/>
          <w:sz w:val="26"/>
          <w:szCs w:val="26"/>
          <w:lang w:eastAsia="es-ES"/>
        </w:rPr>
        <w:t>e</w:t>
      </w:r>
      <w:r w:rsidR="006446F1" w:rsidRPr="001E60BC">
        <w:rPr>
          <w:spacing w:val="6"/>
          <w:sz w:val="26"/>
          <w:szCs w:val="26"/>
          <w:lang w:eastAsia="es-ES"/>
        </w:rPr>
        <w:t xml:space="preserve">diante acuerdos de cooperación por la </w:t>
      </w:r>
      <w:r w:rsidR="00F87AC6" w:rsidRPr="001E60BC">
        <w:rPr>
          <w:spacing w:val="6"/>
          <w:sz w:val="26"/>
          <w:szCs w:val="26"/>
          <w:lang w:eastAsia="es-ES"/>
        </w:rPr>
        <w:t xml:space="preserve">Administración de la </w:t>
      </w:r>
      <w:r w:rsidR="006446F1" w:rsidRPr="001E60BC">
        <w:rPr>
          <w:spacing w:val="6"/>
          <w:sz w:val="26"/>
          <w:szCs w:val="26"/>
          <w:lang w:eastAsia="es-ES"/>
        </w:rPr>
        <w:t>Comunidad Foral de Navarra (</w:t>
      </w:r>
      <w:r w:rsidR="00F87AC6" w:rsidRPr="001E60BC">
        <w:rPr>
          <w:spacing w:val="6"/>
          <w:sz w:val="26"/>
          <w:szCs w:val="26"/>
          <w:lang w:eastAsia="es-ES"/>
        </w:rPr>
        <w:t>A</w:t>
      </w:r>
      <w:r w:rsidR="006446F1" w:rsidRPr="001E60BC">
        <w:rPr>
          <w:spacing w:val="6"/>
          <w:sz w:val="26"/>
          <w:szCs w:val="26"/>
          <w:lang w:eastAsia="es-ES"/>
        </w:rPr>
        <w:t>CFN) que la gestiona a través de su empresa pública Nilsa.</w:t>
      </w:r>
    </w:p>
    <w:p w:rsidR="006446F1" w:rsidRPr="007E6E79" w:rsidRDefault="006446F1" w:rsidP="003944C7">
      <w:pPr>
        <w:pStyle w:val="texto"/>
      </w:pPr>
      <w:r w:rsidRPr="007E6E79">
        <w:t>En el siguiente gráfico mostramos el esquema de dicho ciclo:</w:t>
      </w:r>
    </w:p>
    <w:p w:rsidR="006446F1" w:rsidRDefault="006446F1" w:rsidP="006446F1">
      <w:pPr>
        <w:tabs>
          <w:tab w:val="left" w:pos="2835"/>
          <w:tab w:val="left" w:pos="8222"/>
          <w:tab w:val="left" w:pos="8505"/>
        </w:tabs>
        <w:ind w:hanging="426"/>
      </w:pPr>
      <w:r>
        <w:rPr>
          <w:noProof/>
          <w:lang w:val="es-ES" w:eastAsia="es-ES"/>
        </w:rPr>
        <w:drawing>
          <wp:inline distT="0" distB="0" distL="0" distR="0" wp14:anchorId="65FD4AF2" wp14:editId="41310F0A">
            <wp:extent cx="6027420" cy="3581400"/>
            <wp:effectExtent l="152400" t="152400" r="354330" b="3619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563"/>
                    <a:stretch/>
                  </pic:blipFill>
                  <pic:spPr bwMode="auto">
                    <a:xfrm>
                      <a:off x="0" y="0"/>
                      <a:ext cx="6041540" cy="35897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6446F1" w:rsidRPr="007E6E79" w:rsidRDefault="006446F1" w:rsidP="00F9530E">
      <w:pPr>
        <w:pStyle w:val="texto"/>
      </w:pPr>
      <w:r w:rsidRPr="00F9530E">
        <w:t>El acceso a un adecuado servicio de abastecimiento de agua y saneamiento-</w:t>
      </w:r>
      <w:r w:rsidRPr="007E6E79">
        <w:t>depuración de aguas residuales se considera un derecho universal de todas las ciudadanas y ciudadanos de Navarra. Los organismos públicos involucrados</w:t>
      </w:r>
      <w:r w:rsidR="00A127BB" w:rsidRPr="007E6E79">
        <w:t xml:space="preserve"> deben </w:t>
      </w:r>
      <w:r w:rsidRPr="007E6E79">
        <w:t>garantizar que la prestación de este servicio se efectúa de forma eficiente y aplicando un principio de solidaridad.</w:t>
      </w:r>
    </w:p>
    <w:p w:rsidR="006446F1" w:rsidRPr="00F9530E" w:rsidRDefault="006446F1" w:rsidP="00F9530E">
      <w:pPr>
        <w:pStyle w:val="texto"/>
      </w:pPr>
      <w:r w:rsidRPr="00F9530E">
        <w:t>La Ley 7/1985, de 2 de abril, reguladora de las Bases del Régimen Local, en su artículo 25.2 c) asigna a los municipios como competencia propia el “Aba</w:t>
      </w:r>
      <w:r w:rsidRPr="00F9530E">
        <w:t>s</w:t>
      </w:r>
      <w:r w:rsidRPr="00F9530E">
        <w:t>tecimiento de agua potable a domicilio y evacuación y tratamiento de aguas r</w:t>
      </w:r>
      <w:r w:rsidRPr="00F9530E">
        <w:t>e</w:t>
      </w:r>
      <w:r w:rsidRPr="00F9530E">
        <w:t>siduales”. El artículo 26 establece asimismo que el abastecimiento domiciliario de agua potable y alcantarillado se deberán prestar en todos los municipios.</w:t>
      </w:r>
    </w:p>
    <w:p w:rsidR="006446F1" w:rsidRPr="00F9530E" w:rsidRDefault="006446F1" w:rsidP="00F9530E">
      <w:pPr>
        <w:pStyle w:val="texto"/>
      </w:pPr>
      <w:r w:rsidRPr="00F9530E">
        <w:t>En lo que respecta a Navarra, la reforma de la Ley Foral 6/1990, de 2 de j</w:t>
      </w:r>
      <w:r w:rsidRPr="00F9530E">
        <w:t>u</w:t>
      </w:r>
      <w:r w:rsidRPr="00F9530E">
        <w:t>lio, de Administración Local, establece en su artículo 361 las competencias atribuidas a las comarcas (entidades que surgen en esta reforma y las cuales t</w:t>
      </w:r>
      <w:r w:rsidRPr="00F9530E">
        <w:t>o</w:t>
      </w:r>
      <w:r w:rsidRPr="00F9530E">
        <w:t>davía no han sido creadas). Entre las mismas están las redes de abastecimiento de agua en alta y el tratamiento de residuos a escala supramunicipal.</w:t>
      </w:r>
    </w:p>
    <w:p w:rsidR="006446F1" w:rsidRPr="00F9530E" w:rsidRDefault="006446F1" w:rsidP="00F9530E">
      <w:pPr>
        <w:pStyle w:val="texto"/>
      </w:pPr>
      <w:r w:rsidRPr="00F9530E">
        <w:t>Por otro lado, en lo que respecta al saneamiento, corresponde a Navarra, sin perjuicio de las competencias del Estado, en el marco de la legislación básica estatal, el desarrollo legislativo y la ejecución de actuaciones relativas al medio ambiente y a la ecología de conformidad con lo dispuesto en el artículo 57.c) de la Ley Orgánica 13/1982, de 10 de agosto, de Reintegración y Amejoramiento del Régimen Foral de Navarra. Así, se aprueba la Ley Foral 10/1988, de 29 de diciembre, de saneamiento de las aguas residuales de Navarra (LFSAR en adelante).</w:t>
      </w:r>
    </w:p>
    <w:p w:rsidR="006446F1" w:rsidRPr="00F9530E" w:rsidRDefault="006446F1" w:rsidP="00F9530E">
      <w:pPr>
        <w:pStyle w:val="texto"/>
      </w:pPr>
      <w:r w:rsidRPr="00F9530E">
        <w:t xml:space="preserve">Así, en Navarra, todas las entidades locales, excepto la Mancomunidad de la Comarca de Pamplona y la Mancomunidad de Montejurra, tienen establecido un </w:t>
      </w:r>
      <w:r w:rsidR="006E09CB" w:rsidRPr="00F9530E">
        <w:t>régimen</w:t>
      </w:r>
      <w:r w:rsidRPr="00F9530E">
        <w:t xml:space="preserve"> de cooperación con la </w:t>
      </w:r>
      <w:r w:rsidR="00F87AC6">
        <w:t>A</w:t>
      </w:r>
      <w:r w:rsidRPr="00F9530E">
        <w:t>CFN, quien a través de su empresa pública Nilsa realiza la construcción y gestión de todas las infraestructuras del saneamiento en alta. Asimismo, Nilsa asesora a las entidades locales, gestiona el canon de saneamiento y asegura el cumplimiento de las directrices establecidas en el Plan Director de Saneamiento.</w:t>
      </w:r>
    </w:p>
    <w:p w:rsidR="006446F1" w:rsidRPr="00F9530E" w:rsidRDefault="006446F1" w:rsidP="00F9530E">
      <w:pPr>
        <w:pStyle w:val="texto"/>
      </w:pPr>
      <w:r w:rsidRPr="00F9530E">
        <w:t>En el Anexo 1 incluimos el marco normativo aplicable a la gestión del ciclo integral del agua.</w:t>
      </w:r>
    </w:p>
    <w:p w:rsidR="006446F1" w:rsidRPr="00E64067" w:rsidRDefault="006446F1" w:rsidP="00B224FC">
      <w:pPr>
        <w:pStyle w:val="atitulo2"/>
        <w:spacing w:before="300"/>
        <w:rPr>
          <w:bCs w:val="0"/>
          <w:iCs w:val="0"/>
        </w:rPr>
      </w:pPr>
      <w:bookmarkStart w:id="19" w:name="_Toc75776500"/>
      <w:r w:rsidRPr="00E64067">
        <w:rPr>
          <w:bCs w:val="0"/>
          <w:iCs w:val="0"/>
        </w:rPr>
        <w:t>II.3. Competencia del abastecimiento de agua en alta y agua en baja</w:t>
      </w:r>
      <w:bookmarkEnd w:id="19"/>
    </w:p>
    <w:p w:rsidR="006446F1" w:rsidRDefault="006446F1" w:rsidP="003944C7">
      <w:pPr>
        <w:pStyle w:val="texto"/>
      </w:pPr>
      <w:r>
        <w:t xml:space="preserve">El Ayuntamiento de Lekunberri forma parte del Consorcio, desde el año 1994, junto con los concejos de Arruitz, Etxarri y Mugiro pertenecientes al Valle de </w:t>
      </w:r>
      <w:r w:rsidRPr="007E6E79">
        <w:t xml:space="preserve">Larraun. Posteriormente se adhirieron </w:t>
      </w:r>
      <w:r w:rsidR="00B32EC7" w:rsidRPr="007E6E79">
        <w:t>al Consorcio</w:t>
      </w:r>
      <w:r w:rsidRPr="007E6E79">
        <w:t xml:space="preserve"> el Concejo de Alli y el Con</w:t>
      </w:r>
      <w:r>
        <w:t>cejo de Iribas, ambos del Valle de Larraun.</w:t>
      </w:r>
    </w:p>
    <w:p w:rsidR="006446F1" w:rsidRDefault="006446F1" w:rsidP="003944C7">
      <w:pPr>
        <w:pStyle w:val="texto"/>
      </w:pPr>
      <w:r>
        <w:t>El Consorcio tiene personalidad jurídica propia y plena capacidad jurídica para el cumplimiento de sus fines. De acuerdo con sus Estatutos, su objeto es la gestión directa del abastecimiento de agua en alta, en el que se incluyen la realización y mantenimiento de las obras necesarias, instalaciones de toma, conducciones, plantas de tratamiento y depósito; asumiendo a este efecto las competencias que en materia de abastecimiento en alta ejercían, como titulares o por delegación, las entidades consorciadas.</w:t>
      </w:r>
    </w:p>
    <w:p w:rsidR="006446F1" w:rsidRDefault="006446F1" w:rsidP="003944C7">
      <w:pPr>
        <w:pStyle w:val="texto"/>
      </w:pPr>
      <w:r>
        <w:t xml:space="preserve">Forman parte de los órganos del Consorcio, además de las entidades consorciadas, con voz y sin voto, la </w:t>
      </w:r>
      <w:r w:rsidR="00F87AC6">
        <w:t>A</w:t>
      </w:r>
      <w:r>
        <w:t>CFN y el Ayuntamiento del Valle de Larraun.</w:t>
      </w:r>
    </w:p>
    <w:p w:rsidR="006446F1" w:rsidRDefault="006446F1" w:rsidP="003944C7">
      <w:pPr>
        <w:pStyle w:val="texto"/>
      </w:pPr>
      <w:r>
        <w:t xml:space="preserve">Entre las </w:t>
      </w:r>
      <w:r w:rsidRPr="00436983">
        <w:rPr>
          <w:color w:val="000000" w:themeColor="text1"/>
        </w:rPr>
        <w:t xml:space="preserve">competencias del Consejo de Dirección, órgano superior del Consorcio, se encuentran la aprobación, modificación </w:t>
      </w:r>
      <w:r>
        <w:t xml:space="preserve">y liquidación de los presupuestos y la aprobación de cuentas, así como la aprobación de la concertación de operaciones de crédito y el establecimiento de tarifas de los servicios asumidos. </w:t>
      </w:r>
    </w:p>
    <w:p w:rsidR="006446F1" w:rsidRDefault="006446F1" w:rsidP="003944C7">
      <w:pPr>
        <w:pStyle w:val="texto"/>
      </w:pPr>
      <w:r>
        <w:t xml:space="preserve">Sin embargo, no consta que, en los años transcurridos desde la creación del </w:t>
      </w:r>
      <w:r w:rsidRPr="00436983">
        <w:rPr>
          <w:color w:val="000000" w:themeColor="text1"/>
        </w:rPr>
        <w:t xml:space="preserve">Consorcio, en el año 1994, hasta la actualidad se hayan aprobado presupuestos </w:t>
      </w:r>
      <w:r>
        <w:t>ni cuentas por parte del mismo, sino que hasta el año 2017</w:t>
      </w:r>
      <w:r w:rsidR="00A127BB">
        <w:t>,</w:t>
      </w:r>
      <w:r>
        <w:t xml:space="preserve"> el Ayuntamiento de Lekunberri ha integrado en su propio presupuesto y cuentas todos los gastos e ingresos imputables al Consorcio. Desde el año 2018, el Consorcio, ha empezado a gestionar algunos gastos e ingresos girando la correspondiente derrama a los consorciados y al mismo tiempo el ayuntamiento continúa registrando en su presupuesto la mayor parte de gastos e ingresos del Consorcio.</w:t>
      </w:r>
    </w:p>
    <w:p w:rsidR="006446F1" w:rsidRDefault="006446F1" w:rsidP="003944C7">
      <w:pPr>
        <w:pStyle w:val="texto"/>
      </w:pPr>
      <w:r>
        <w:t>El abastecimiento de agua en baja es prestado por cada ente consorciado individualmente.</w:t>
      </w:r>
    </w:p>
    <w:p w:rsidR="006446F1" w:rsidRPr="00E64067" w:rsidRDefault="006446F1" w:rsidP="00153C5F">
      <w:pPr>
        <w:pStyle w:val="atitulo2"/>
        <w:spacing w:before="300"/>
        <w:rPr>
          <w:bCs w:val="0"/>
          <w:iCs w:val="0"/>
        </w:rPr>
      </w:pPr>
      <w:bookmarkStart w:id="20" w:name="_Toc71096692"/>
      <w:bookmarkStart w:id="21" w:name="_Toc75776501"/>
      <w:r w:rsidRPr="00E64067">
        <w:rPr>
          <w:bCs w:val="0"/>
          <w:iCs w:val="0"/>
        </w:rPr>
        <w:t>II.</w:t>
      </w:r>
      <w:r w:rsidR="00E64067">
        <w:rPr>
          <w:bCs w:val="0"/>
          <w:iCs w:val="0"/>
        </w:rPr>
        <w:t>4</w:t>
      </w:r>
      <w:r w:rsidRPr="00E64067">
        <w:rPr>
          <w:bCs w:val="0"/>
          <w:iCs w:val="0"/>
        </w:rPr>
        <w:t>. Concesión de la Confederación Hidrográfica del Ebro</w:t>
      </w:r>
      <w:bookmarkEnd w:id="20"/>
      <w:bookmarkEnd w:id="21"/>
    </w:p>
    <w:p w:rsidR="006446F1" w:rsidRDefault="006446F1" w:rsidP="00F9530E">
      <w:pPr>
        <w:pStyle w:val="texto"/>
      </w:pPr>
      <w:r w:rsidRPr="00F93D80">
        <w:t xml:space="preserve">La captación de agua se realiza en el manantial de Aitzarreta donde nace el río </w:t>
      </w:r>
      <w:r w:rsidRPr="007E6E79">
        <w:t>Ercilla</w:t>
      </w:r>
      <w:r w:rsidR="00B32EC7" w:rsidRPr="007E6E79">
        <w:t xml:space="preserve"> situado en el Con</w:t>
      </w:r>
      <w:r w:rsidR="007C6978" w:rsidRPr="007E6E79">
        <w:t>c</w:t>
      </w:r>
      <w:r w:rsidR="00B32EC7" w:rsidRPr="007E6E79">
        <w:t>ejo de Iribas del Valle de Larraun</w:t>
      </w:r>
      <w:r w:rsidRPr="007E6E79">
        <w:t xml:space="preserve">. El aprovechamiento </w:t>
      </w:r>
      <w:r w:rsidRPr="00F93D80">
        <w:t>o concesión se encuentra dentro de la zona del espacio protegido de la Red Natura 2000 LIC Es2200020 “Sierra de Aralar</w:t>
      </w:r>
      <w:r>
        <w:t>”.</w:t>
      </w:r>
    </w:p>
    <w:p w:rsidR="006446F1" w:rsidRDefault="006446F1" w:rsidP="00F9530E">
      <w:pPr>
        <w:pStyle w:val="texto"/>
      </w:pPr>
      <w:r>
        <w:t>La concesión otorgada por la Confederación Hidrográfica del Ebro (CHE en adelante) al Consorcio es actualmente de 32,06 litros/segundo, con destino al abastecimiento de las poblaciones de Lekunberri (incluye el polígono industrial), Alli, Arruitz, Etxarri, Iribas y Mugiro. El plazo concesional caduca en mayo de 2072.</w:t>
      </w:r>
    </w:p>
    <w:p w:rsidR="003E77D3" w:rsidRDefault="006446F1" w:rsidP="003E77D3">
      <w:pPr>
        <w:pStyle w:val="texto"/>
      </w:pPr>
      <w:r>
        <w:t>Además, hay que tener en cuenta que cuando, principalmente en épocas de estío, no llega suficiente agua a la Estación de Tratamiento de Agua Potable (ETAP en adelante) para el abastecimiento domiciliario, se bombea agua de un pozo subterráneo situado al lado de la ETAP. Este pozo está sin legalizar y la CHE ya realizó el correspondiente requerimiento en 2013 al Consorci</w:t>
      </w:r>
      <w:r w:rsidR="003E77D3">
        <w:t>o.</w:t>
      </w:r>
    </w:p>
    <w:p w:rsidR="00977EBD" w:rsidRDefault="00977EBD" w:rsidP="003E77D3">
      <w:pPr>
        <w:pStyle w:val="texto"/>
      </w:pPr>
      <w:r>
        <w:t>A continuación mostramos dos esquemas de las instalaciones de abastecimiento de agua:</w:t>
      </w:r>
    </w:p>
    <w:p w:rsidR="003E77D3" w:rsidRPr="00B32EC7" w:rsidRDefault="003E77D3" w:rsidP="003E77D3">
      <w:pPr>
        <w:pStyle w:val="texto"/>
        <w:rPr>
          <w:color w:val="FF0000"/>
        </w:rPr>
        <w:sectPr w:rsidR="003E77D3" w:rsidRPr="00B32EC7" w:rsidSect="00626D66">
          <w:footerReference w:type="default" r:id="rId17"/>
          <w:pgSz w:w="11907" w:h="16840" w:code="9"/>
          <w:pgMar w:top="2109" w:right="1559" w:bottom="1644" w:left="1559" w:header="369" w:footer="136" w:gutter="0"/>
          <w:pgNumType w:start="3"/>
          <w:cols w:space="720"/>
          <w:docGrid w:linePitch="360"/>
        </w:sectPr>
      </w:pPr>
    </w:p>
    <w:p w:rsidR="00072398" w:rsidRDefault="00072398" w:rsidP="007E6E79">
      <w:pPr>
        <w:pStyle w:val="texto"/>
        <w:ind w:left="-284" w:firstLine="0"/>
        <w:jc w:val="left"/>
        <w:rPr>
          <w:szCs w:val="26"/>
          <w:highlight w:val="yellow"/>
        </w:rPr>
      </w:pPr>
      <w:r>
        <w:rPr>
          <w:noProof/>
          <w:lang w:val="es-ES" w:eastAsia="es-ES"/>
        </w:rPr>
        <w:drawing>
          <wp:inline distT="0" distB="0" distL="0" distR="0" wp14:anchorId="4539E4E1" wp14:editId="590E56E4">
            <wp:extent cx="8891905" cy="4933950"/>
            <wp:effectExtent l="19050" t="19050" r="23495"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04816" cy="4941114"/>
                    </a:xfrm>
                    <a:prstGeom prst="rect">
                      <a:avLst/>
                    </a:prstGeom>
                    <a:ln w="3175">
                      <a:solidFill>
                        <a:schemeClr val="tx1"/>
                      </a:solidFill>
                    </a:ln>
                  </pic:spPr>
                </pic:pic>
              </a:graphicData>
            </a:graphic>
          </wp:inline>
        </w:drawing>
      </w:r>
    </w:p>
    <w:p w:rsidR="007E6E79" w:rsidRPr="007E6E79" w:rsidRDefault="007E6E79" w:rsidP="007E6E79">
      <w:pPr>
        <w:pStyle w:val="texto"/>
        <w:ind w:left="-284" w:firstLine="0"/>
        <w:jc w:val="left"/>
        <w:rPr>
          <w:sz w:val="20"/>
          <w:szCs w:val="26"/>
          <w:highlight w:val="yellow"/>
        </w:rPr>
        <w:sectPr w:rsidR="007E6E79" w:rsidRPr="007E6E79" w:rsidSect="007E6E79">
          <w:footerReference w:type="default" r:id="rId19"/>
          <w:pgSz w:w="16840" w:h="11907" w:orient="landscape" w:code="9"/>
          <w:pgMar w:top="1559" w:right="2109" w:bottom="1418" w:left="1644" w:header="369" w:footer="136" w:gutter="0"/>
          <w:cols w:space="720"/>
          <w:docGrid w:linePitch="360"/>
        </w:sectPr>
      </w:pPr>
      <w:r w:rsidRPr="007E6E79">
        <w:rPr>
          <w:i/>
          <w:sz w:val="20"/>
        </w:rPr>
        <w:t>Fuente: Proyecto de mejora de captación y renovación de la red de abastecimiento desde el manantial Ercilla a la ETAP Iribas, T.M.Larraun</w:t>
      </w:r>
    </w:p>
    <w:p w:rsidR="00F87AC6" w:rsidRDefault="00F87AC6" w:rsidP="007E6E79">
      <w:pPr>
        <w:pStyle w:val="texto"/>
        <w:ind w:left="2835" w:hanging="2835"/>
      </w:pPr>
      <w:r>
        <w:rPr>
          <w:noProof/>
          <w:lang w:val="es-ES" w:eastAsia="es-ES"/>
        </w:rPr>
        <w:drawing>
          <wp:inline distT="0" distB="0" distL="0" distR="0" wp14:anchorId="42503C21" wp14:editId="1C384AA2">
            <wp:extent cx="5914390" cy="6286500"/>
            <wp:effectExtent l="19050" t="19050" r="1016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14390" cy="6286500"/>
                    </a:xfrm>
                    <a:prstGeom prst="rect">
                      <a:avLst/>
                    </a:prstGeom>
                    <a:ln w="3175">
                      <a:solidFill>
                        <a:schemeClr val="tx1"/>
                      </a:solidFill>
                    </a:ln>
                  </pic:spPr>
                </pic:pic>
              </a:graphicData>
            </a:graphic>
          </wp:inline>
        </w:drawing>
      </w:r>
    </w:p>
    <w:p w:rsidR="007E6E79" w:rsidRPr="00F87AC6" w:rsidRDefault="007E6E79" w:rsidP="007E6E79">
      <w:pPr>
        <w:pStyle w:val="texto"/>
        <w:rPr>
          <w:sz w:val="17"/>
          <w:szCs w:val="17"/>
        </w:rPr>
      </w:pPr>
      <w:r w:rsidRPr="00F87AC6">
        <w:rPr>
          <w:i/>
          <w:sz w:val="17"/>
          <w:szCs w:val="17"/>
        </w:rPr>
        <w:t xml:space="preserve">Fuente: </w:t>
      </w:r>
      <w:r w:rsidR="004A39AF" w:rsidRPr="00F87AC6">
        <w:rPr>
          <w:i/>
          <w:sz w:val="17"/>
          <w:szCs w:val="17"/>
        </w:rPr>
        <w:t>S</w:t>
      </w:r>
      <w:r w:rsidR="004A39AF" w:rsidRPr="00F87AC6">
        <w:rPr>
          <w:bCs/>
          <w:i/>
          <w:sz w:val="17"/>
          <w:szCs w:val="17"/>
        </w:rPr>
        <w:t>ección</w:t>
      </w:r>
      <w:r w:rsidRPr="00F87AC6">
        <w:rPr>
          <w:bCs/>
          <w:i/>
          <w:sz w:val="17"/>
          <w:szCs w:val="17"/>
        </w:rPr>
        <w:t xml:space="preserve"> de planificaci</w:t>
      </w:r>
      <w:r w:rsidR="004A39AF">
        <w:rPr>
          <w:bCs/>
          <w:i/>
          <w:sz w:val="17"/>
          <w:szCs w:val="17"/>
        </w:rPr>
        <w:t>ó</w:t>
      </w:r>
      <w:r w:rsidRPr="00F87AC6">
        <w:rPr>
          <w:bCs/>
          <w:i/>
          <w:sz w:val="17"/>
          <w:szCs w:val="17"/>
        </w:rPr>
        <w:t>n,</w:t>
      </w:r>
      <w:r w:rsidR="001B5994">
        <w:rPr>
          <w:bCs/>
          <w:i/>
          <w:sz w:val="17"/>
          <w:szCs w:val="17"/>
        </w:rPr>
        <w:t>de</w:t>
      </w:r>
      <w:r w:rsidRPr="00F87AC6">
        <w:rPr>
          <w:bCs/>
          <w:i/>
          <w:sz w:val="17"/>
          <w:szCs w:val="17"/>
        </w:rPr>
        <w:t xml:space="preserve"> estudios y ciclo integral del agua de la D</w:t>
      </w:r>
      <w:r w:rsidR="001B5994">
        <w:rPr>
          <w:bCs/>
          <w:i/>
          <w:sz w:val="17"/>
          <w:szCs w:val="17"/>
        </w:rPr>
        <w:t>ire</w:t>
      </w:r>
      <w:r w:rsidRPr="00F87AC6">
        <w:rPr>
          <w:bCs/>
          <w:i/>
          <w:sz w:val="17"/>
          <w:szCs w:val="17"/>
        </w:rPr>
        <w:t>cc</w:t>
      </w:r>
      <w:r w:rsidR="001B5994">
        <w:rPr>
          <w:bCs/>
          <w:i/>
          <w:sz w:val="17"/>
          <w:szCs w:val="17"/>
        </w:rPr>
        <w:t>i</w:t>
      </w:r>
      <w:r w:rsidRPr="00F87AC6">
        <w:rPr>
          <w:bCs/>
          <w:i/>
          <w:sz w:val="17"/>
          <w:szCs w:val="17"/>
        </w:rPr>
        <w:t>ón General de Administración Local y Despoblación</w:t>
      </w:r>
    </w:p>
    <w:p w:rsidR="007E6E79" w:rsidRPr="003A3C4E" w:rsidRDefault="007E6E79" w:rsidP="00F9530E">
      <w:pPr>
        <w:pStyle w:val="texto"/>
        <w:rPr>
          <w:sz w:val="16"/>
          <w:szCs w:val="16"/>
        </w:rPr>
      </w:pPr>
    </w:p>
    <w:p w:rsidR="006446F1" w:rsidRPr="006C629B" w:rsidRDefault="00626D66" w:rsidP="00F9530E">
      <w:pPr>
        <w:pStyle w:val="texto"/>
      </w:pPr>
      <w:r>
        <w:t>E</w:t>
      </w:r>
      <w:r w:rsidR="006446F1">
        <w:t>xiste un</w:t>
      </w:r>
      <w:r w:rsidR="006446F1" w:rsidRPr="003620E7">
        <w:t xml:space="preserve"> problema </w:t>
      </w:r>
      <w:r w:rsidR="006446F1">
        <w:t xml:space="preserve">en el nudo de ETAP - Polígono Industrial, donde no </w:t>
      </w:r>
      <w:r w:rsidR="00C94C0C">
        <w:t>hay una arqueta de rotura de carga o</w:t>
      </w:r>
      <w:r w:rsidR="00977EBD">
        <w:t xml:space="preserve"> presión</w:t>
      </w:r>
      <w:r w:rsidR="006446F1">
        <w:t xml:space="preserve"> en dicho registro. En consecuencia, cuando existe mucha demanda en el depósito del polígono industrial, situado más abajo que la ETAP, el descenso de presión en el nudo citado termina </w:t>
      </w:r>
      <w:r w:rsidR="006446F1" w:rsidRPr="006C629B">
        <w:t>produciendo la derivación del conjunto de caudales del manantial del Ercilla hacia el punto más bajo, es decir, hacia el depósito del polígono. En estos casos, cada vez más frecuentes, sobre todo en estío, entra en funcionamiento la bomba de pozo situada al lado de la ETAP para garantizar el suministro de agua a los depósitos.</w:t>
      </w:r>
    </w:p>
    <w:p w:rsidR="006446F1" w:rsidRDefault="006446F1" w:rsidP="00F9530E">
      <w:pPr>
        <w:pStyle w:val="texto"/>
      </w:pPr>
      <w:r w:rsidRPr="006C629B">
        <w:t>Esta situación está generando tensiones entre los consorciados porque, aunque</w:t>
      </w:r>
      <w:r>
        <w:t xml:space="preserve"> tanto el artículo 60</w:t>
      </w:r>
      <w:r>
        <w:rPr>
          <w:rStyle w:val="Refdenotaalpie"/>
          <w:szCs w:val="26"/>
        </w:rPr>
        <w:footnoteReference w:id="2"/>
      </w:r>
      <w:r>
        <w:t xml:space="preserve"> del texto refundido de la Ley de Aguas como el Plan Hidrológico de la CHE</w:t>
      </w:r>
      <w:r w:rsidR="0021565B">
        <w:t>,</w:t>
      </w:r>
      <w:r>
        <w:t xml:space="preserve"> establecen el uso preferente para el abastecimiento de la población ante otros usos, el sistema de infraestructuras actual del Consorcio prioriza el uso del depósito del polígono industrial que abastece únicamente a dos </w:t>
      </w:r>
      <w:r w:rsidRPr="009B5A3F">
        <w:t xml:space="preserve">grandes empresas situadas en </w:t>
      </w:r>
      <w:r>
        <w:t>el mismo y cuya materia prima es el agua.</w:t>
      </w:r>
      <w:r w:rsidRPr="009B5A3F">
        <w:t xml:space="preserve"> Este </w:t>
      </w:r>
      <w:r>
        <w:t>caudal</w:t>
      </w:r>
      <w:r w:rsidRPr="009B5A3F">
        <w:t xml:space="preserve"> se deriva al depósito del polígono industrial sin previo tratamiento</w:t>
      </w:r>
      <w:r>
        <w:t xml:space="preserve"> y supone un tercio del total consumido entre todos los entes consorciados</w:t>
      </w:r>
      <w:r w:rsidRPr="009B5A3F">
        <w:t>.</w:t>
      </w:r>
      <w:r w:rsidR="00977EBD">
        <w:t xml:space="preserve"> E</w:t>
      </w:r>
      <w:r w:rsidRPr="009B5A3F">
        <w:t>sta deri</w:t>
      </w:r>
      <w:r>
        <w:t xml:space="preserve">vación hace que actualmente la ETAP </w:t>
      </w:r>
      <w:r w:rsidRPr="009B5A3F">
        <w:t xml:space="preserve">se </w:t>
      </w:r>
      <w:r w:rsidR="006E09CB" w:rsidRPr="009B5A3F">
        <w:t>est</w:t>
      </w:r>
      <w:r w:rsidR="006E09CB">
        <w:t>á</w:t>
      </w:r>
      <w:r w:rsidRPr="009B5A3F">
        <w:t xml:space="preserve"> viendo afectada con paradas de unas ocho horas al día, cuando lo idóneo en este tipo de plantas es la entrada continua de caudal</w:t>
      </w:r>
      <w:r>
        <w:t>.</w:t>
      </w:r>
    </w:p>
    <w:p w:rsidR="00C94C0C" w:rsidRDefault="006446F1" w:rsidP="00F9530E">
      <w:pPr>
        <w:pStyle w:val="texto"/>
      </w:pPr>
      <w:r w:rsidRPr="00E6209B">
        <w:t xml:space="preserve">En 2020 el </w:t>
      </w:r>
      <w:r>
        <w:t>volumen medio</w:t>
      </w:r>
      <w:r w:rsidRPr="00E6209B">
        <w:t xml:space="preserve"> de suministro a la ETAP ha sido de 9,1 litros por segundo (l/s) y de 7 l/s al d</w:t>
      </w:r>
      <w:r>
        <w:t>epósito del polígono industrial</w:t>
      </w:r>
      <w:r w:rsidRPr="00E6209B">
        <w:t>. Teniendo en cuenta que se dispone de un caudal de concesión del manantial del Ercilla de 32</w:t>
      </w:r>
      <w:r>
        <w:t>,06</w:t>
      </w:r>
      <w:r w:rsidRPr="00E6209B">
        <w:t xml:space="preserve"> l/s, el Consorcio ha proyectado una obra de renovación par</w:t>
      </w:r>
      <w:r w:rsidRPr="00BB3091">
        <w:t xml:space="preserve">cial de tubería desde el manantial a la ETAP con el fin de aumentar la capacidad </w:t>
      </w:r>
      <w:r w:rsidR="006E09CB" w:rsidRPr="00BB3091">
        <w:t>hidráulica</w:t>
      </w:r>
      <w:r w:rsidRPr="00BB3091">
        <w:t xml:space="preserve"> de la conducción y obtener un mayor caudal del manantial. </w:t>
      </w:r>
    </w:p>
    <w:p w:rsidR="006446F1" w:rsidRDefault="006446F1" w:rsidP="00F9530E">
      <w:pPr>
        <w:pStyle w:val="texto"/>
      </w:pPr>
      <w:r w:rsidRPr="00BB3091">
        <w:t xml:space="preserve">Esta obra tiene previstas otras actuaciones adicionales a la renovación de la tubería con el fin de que </w:t>
      </w:r>
      <w:r>
        <w:t xml:space="preserve">el caudal obtenido sea suficiente para abastecer al polígono y a la ETAP y </w:t>
      </w:r>
      <w:r w:rsidRPr="00BB3091">
        <w:t xml:space="preserve">el uso de la bomba del pozo subterráneo sea mínimo y </w:t>
      </w:r>
      <w:r w:rsidR="00C94C0C">
        <w:t>residual</w:t>
      </w:r>
      <w:r w:rsidRPr="00BB3091">
        <w:t>. Entre otras</w:t>
      </w:r>
      <w:r w:rsidR="00C94C0C">
        <w:t>,</w:t>
      </w:r>
      <w:r w:rsidRPr="00BB3091">
        <w:t xml:space="preserve"> está prevista la instalación de un regulador que equilibre el agua que entra en la ETAP y la que va al polígono. Dicha obra está incluida en el Plan de Infraestructuras Locales.</w:t>
      </w:r>
    </w:p>
    <w:p w:rsidR="006446F1" w:rsidRPr="002216FD" w:rsidRDefault="006446F1" w:rsidP="002216FD">
      <w:pPr>
        <w:pStyle w:val="atitulo1"/>
        <w:spacing w:before="240"/>
      </w:pPr>
      <w:bookmarkStart w:id="22" w:name="_Toc311633164"/>
      <w:bookmarkStart w:id="23" w:name="_Toc311633173"/>
      <w:bookmarkStart w:id="24" w:name="_Toc432757080"/>
      <w:bookmarkStart w:id="25" w:name="_Toc447195014"/>
      <w:bookmarkStart w:id="26" w:name="_Toc477171873"/>
      <w:bookmarkStart w:id="27" w:name="_Toc64529169"/>
      <w:bookmarkStart w:id="28" w:name="_Toc75776502"/>
      <w:bookmarkEnd w:id="9"/>
      <w:r w:rsidRPr="002216FD">
        <w:t xml:space="preserve">III. </w:t>
      </w:r>
      <w:bookmarkEnd w:id="22"/>
      <w:bookmarkEnd w:id="23"/>
      <w:r w:rsidRPr="002216FD">
        <w:t>Objetivo</w:t>
      </w:r>
      <w:bookmarkEnd w:id="24"/>
      <w:r w:rsidRPr="002216FD">
        <w:t>s, alcance</w:t>
      </w:r>
      <w:bookmarkEnd w:id="25"/>
      <w:bookmarkEnd w:id="26"/>
      <w:bookmarkEnd w:id="27"/>
      <w:r w:rsidRPr="002216FD">
        <w:t xml:space="preserve"> y limitaciones</w:t>
      </w:r>
      <w:bookmarkEnd w:id="28"/>
    </w:p>
    <w:p w:rsidR="006446F1" w:rsidRDefault="006446F1" w:rsidP="002E2702">
      <w:pPr>
        <w:pStyle w:val="texto"/>
      </w:pPr>
      <w:r w:rsidRPr="003944C7">
        <w:t>Los objetivos de este trabajo son los siguientes:</w:t>
      </w:r>
    </w:p>
    <w:p w:rsidR="006446F1" w:rsidRPr="00DD27C1"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DD27C1">
        <w:rPr>
          <w:spacing w:val="6"/>
          <w:sz w:val="26"/>
          <w:szCs w:val="26"/>
          <w:lang w:eastAsia="es-ES"/>
        </w:rPr>
        <w:t>Analizar si las actividades, operaciones presupuestarias y financieras relacionadas con el servicio de abastecimiento y saneamiento de agua del ayuntamiento recogen todos los gastos e ingresos imputables al mismo conforme a los principios y criterios contables contenidos en el marco normativo de información financiera pública aplicable.</w:t>
      </w:r>
    </w:p>
    <w:p w:rsidR="006446F1"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DD27C1">
        <w:rPr>
          <w:spacing w:val="6"/>
          <w:sz w:val="26"/>
          <w:szCs w:val="26"/>
          <w:lang w:eastAsia="es-ES"/>
        </w:rPr>
        <w:t>Analizar la gestión del servicio de abastecimiento y saneamiento del agua del ayuntamiento y del Consorcio.</w:t>
      </w:r>
    </w:p>
    <w:p w:rsidR="0021565B" w:rsidRPr="00C94C0C" w:rsidRDefault="0021565B"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C94C0C">
        <w:rPr>
          <w:spacing w:val="6"/>
          <w:sz w:val="26"/>
          <w:szCs w:val="26"/>
          <w:lang w:eastAsia="es-ES"/>
        </w:rPr>
        <w:t>Calcular el coste del servicio de abastecimiento y saneamiento del agua del ayuntamiento.</w:t>
      </w:r>
    </w:p>
    <w:p w:rsidR="001D4C37" w:rsidRPr="00C94C0C" w:rsidRDefault="001D4C37"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C94C0C">
        <w:rPr>
          <w:spacing w:val="6"/>
          <w:sz w:val="26"/>
          <w:szCs w:val="26"/>
          <w:lang w:eastAsia="es-ES"/>
        </w:rPr>
        <w:t>Realizar una fiscalización de cumplimiento de legalidad de las contrataciones realizadas en la gestión del servicio.</w:t>
      </w:r>
    </w:p>
    <w:p w:rsidR="006446F1" w:rsidRDefault="006446F1" w:rsidP="002E2702">
      <w:pPr>
        <w:pStyle w:val="texto"/>
        <w:tabs>
          <w:tab w:val="clear" w:pos="2835"/>
          <w:tab w:val="clear" w:pos="3969"/>
          <w:tab w:val="clear" w:pos="5103"/>
          <w:tab w:val="clear" w:pos="6237"/>
          <w:tab w:val="clear" w:pos="7371"/>
          <w:tab w:val="left" w:pos="480"/>
          <w:tab w:val="num" w:pos="600"/>
          <w:tab w:val="left" w:pos="8222"/>
          <w:tab w:val="left" w:pos="8505"/>
        </w:tabs>
        <w:rPr>
          <w:color w:val="000000" w:themeColor="text1"/>
        </w:rPr>
      </w:pPr>
      <w:r w:rsidRPr="00DC5B47">
        <w:rPr>
          <w:color w:val="000000" w:themeColor="text1"/>
        </w:rPr>
        <w:t xml:space="preserve">Para realizar nuestro trabajo </w:t>
      </w:r>
      <w:r w:rsidR="00331410">
        <w:rPr>
          <w:color w:val="000000" w:themeColor="text1"/>
        </w:rPr>
        <w:t>hemos analizado</w:t>
      </w:r>
      <w:r w:rsidRPr="00DC5B47">
        <w:rPr>
          <w:color w:val="000000" w:themeColor="text1"/>
        </w:rPr>
        <w:t xml:space="preserve"> la siguiente información:</w:t>
      </w:r>
    </w:p>
    <w:p w:rsidR="006446F1" w:rsidRPr="00DD27C1"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DD27C1">
        <w:rPr>
          <w:spacing w:val="6"/>
          <w:sz w:val="26"/>
          <w:szCs w:val="26"/>
          <w:lang w:eastAsia="es-ES"/>
        </w:rPr>
        <w:t>Las lecturas de todos los contadores de las infraestructuras de abastecimiento en alta para realizar el cálculo del gasto imputable a cada entidad adherida al Consorcio.</w:t>
      </w:r>
    </w:p>
    <w:p w:rsidR="006446F1" w:rsidRPr="00DD27C1"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DD27C1">
        <w:rPr>
          <w:spacing w:val="6"/>
          <w:sz w:val="26"/>
          <w:szCs w:val="26"/>
          <w:lang w:eastAsia="es-ES"/>
        </w:rPr>
        <w:t>La ejecución de las partidas presupuestarias relacionadas con el servicio de abastecimiento y saneamiento del agua del ayuntamiento.</w:t>
      </w:r>
    </w:p>
    <w:p w:rsidR="006446F1" w:rsidRPr="00DD27C1"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DD27C1">
        <w:rPr>
          <w:spacing w:val="6"/>
          <w:sz w:val="26"/>
          <w:szCs w:val="26"/>
          <w:lang w:eastAsia="es-ES"/>
        </w:rPr>
        <w:t>Las tasas aprobadas por el ayuntamiento desde 2014 hasta la actualidad.</w:t>
      </w:r>
    </w:p>
    <w:p w:rsidR="006446F1" w:rsidRPr="00DD27C1"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DD27C1">
        <w:rPr>
          <w:spacing w:val="6"/>
          <w:sz w:val="26"/>
          <w:szCs w:val="26"/>
          <w:lang w:eastAsia="es-ES"/>
        </w:rPr>
        <w:t>Los roldes de agua girados a los contribuyentes de Lekunberri en los seis últimos años.</w:t>
      </w:r>
    </w:p>
    <w:p w:rsidR="006446F1" w:rsidRPr="00DD27C1"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DD27C1">
        <w:rPr>
          <w:spacing w:val="6"/>
          <w:sz w:val="26"/>
          <w:szCs w:val="26"/>
          <w:lang w:eastAsia="es-ES"/>
        </w:rPr>
        <w:t>Los gastos e ingresos imputables al servicio de abastecimiento de agua en alta, tanto los registrados por el ayuntamiento como por el Consorcio.</w:t>
      </w:r>
    </w:p>
    <w:p w:rsidR="006446F1" w:rsidRPr="00DD27C1"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DD27C1">
        <w:rPr>
          <w:spacing w:val="6"/>
          <w:sz w:val="26"/>
          <w:szCs w:val="26"/>
          <w:lang w:eastAsia="es-ES"/>
        </w:rPr>
        <w:t>Los requerimientos de abono realizados por el ayuntamiento a los concejos y por el Consorcio al ayuntamiento y que continúan pendientes de abono a 31 de diciembre de 2020.</w:t>
      </w:r>
    </w:p>
    <w:p w:rsidR="006446F1" w:rsidRPr="00DD27C1"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DD27C1">
        <w:rPr>
          <w:spacing w:val="6"/>
          <w:sz w:val="26"/>
          <w:szCs w:val="26"/>
          <w:lang w:eastAsia="es-ES"/>
        </w:rPr>
        <w:t>Tasas vigentes de otros municipios de la zona.</w:t>
      </w:r>
    </w:p>
    <w:p w:rsidR="006446F1" w:rsidRPr="00DD27C1"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DD27C1">
        <w:rPr>
          <w:spacing w:val="6"/>
          <w:sz w:val="26"/>
          <w:szCs w:val="26"/>
          <w:lang w:eastAsia="es-ES"/>
        </w:rPr>
        <w:t>Normativa aplicable al servicio del agua.</w:t>
      </w:r>
    </w:p>
    <w:p w:rsidR="006446F1" w:rsidRPr="003944C7" w:rsidRDefault="006446F1" w:rsidP="002E2702">
      <w:pPr>
        <w:pStyle w:val="texto"/>
      </w:pPr>
      <w:r w:rsidRPr="003944C7">
        <w:t xml:space="preserve">El alcance temporal de </w:t>
      </w:r>
      <w:r w:rsidRPr="00C94C0C">
        <w:t xml:space="preserve">la fiscalización se </w:t>
      </w:r>
      <w:r w:rsidR="0021565B" w:rsidRPr="00C94C0C">
        <w:t xml:space="preserve">ha centrado </w:t>
      </w:r>
      <w:r w:rsidRPr="00C94C0C">
        <w:t xml:space="preserve">principalmente en los años 2017 a 2020, si bien </w:t>
      </w:r>
      <w:r w:rsidR="0021565B" w:rsidRPr="00C94C0C">
        <w:t>hemos efectuado</w:t>
      </w:r>
      <w:r w:rsidRPr="00C94C0C">
        <w:t xml:space="preserve"> </w:t>
      </w:r>
      <w:r w:rsidRPr="003944C7">
        <w:t>comprobaciones sobre otros ejercicios para una mejor consecución de los objetivos establecidos.</w:t>
      </w:r>
    </w:p>
    <w:p w:rsidR="009A64F0" w:rsidRDefault="00B32EC7" w:rsidP="002E2702">
      <w:pPr>
        <w:pStyle w:val="texto"/>
      </w:pPr>
      <w:r w:rsidRPr="00C94C0C">
        <w:t>Constituye una limitación al alcance de nuestro trabajo</w:t>
      </w:r>
      <w:r w:rsidR="007C6978" w:rsidRPr="00C94C0C">
        <w:t xml:space="preserve"> </w:t>
      </w:r>
      <w:r w:rsidR="00C94C0C" w:rsidRPr="00C94C0C">
        <w:t>el no poder</w:t>
      </w:r>
      <w:r w:rsidR="007C6978" w:rsidRPr="00C94C0C">
        <w:t xml:space="preserve"> cuantificar </w:t>
      </w:r>
      <w:r w:rsidR="00C94C0C" w:rsidRPr="00C94C0C">
        <w:t>el coste del servicio de abastecimiento y saneamiento</w:t>
      </w:r>
      <w:r w:rsidR="00C94C0C">
        <w:t>,</w:t>
      </w:r>
      <w:r w:rsidR="00C94C0C" w:rsidRPr="00C94C0C">
        <w:t xml:space="preserve"> debido a </w:t>
      </w:r>
      <w:r w:rsidR="009A64F0">
        <w:t>que:</w:t>
      </w:r>
    </w:p>
    <w:p w:rsidR="009A64F0" w:rsidRPr="00BD2804" w:rsidRDefault="009A64F0" w:rsidP="00BD2804">
      <w:pPr>
        <w:pStyle w:val="Prrafodelista"/>
        <w:numPr>
          <w:ilvl w:val="0"/>
          <w:numId w:val="2"/>
        </w:numPr>
        <w:tabs>
          <w:tab w:val="left" w:pos="426"/>
          <w:tab w:val="left" w:pos="567"/>
        </w:tabs>
        <w:ind w:left="0" w:firstLine="284"/>
        <w:contextualSpacing w:val="0"/>
        <w:rPr>
          <w:spacing w:val="6"/>
          <w:sz w:val="26"/>
          <w:szCs w:val="26"/>
          <w:lang w:eastAsia="es-ES"/>
        </w:rPr>
      </w:pPr>
      <w:r w:rsidRPr="00BD2804">
        <w:rPr>
          <w:spacing w:val="6"/>
          <w:sz w:val="26"/>
          <w:szCs w:val="26"/>
          <w:lang w:eastAsia="es-ES"/>
        </w:rPr>
        <w:t>E</w:t>
      </w:r>
      <w:r w:rsidR="006446F1" w:rsidRPr="00BD2804">
        <w:rPr>
          <w:spacing w:val="6"/>
          <w:sz w:val="26"/>
          <w:szCs w:val="26"/>
          <w:lang w:eastAsia="es-ES"/>
        </w:rPr>
        <w:t xml:space="preserve">l ayuntamiento y el Consorcio no disponen de un inventario debidamente valorado y actualizado de sus bienes y derechos, lo que impide el cálculo de la amortización de las infraestructuras del servicio del agua. </w:t>
      </w:r>
    </w:p>
    <w:p w:rsidR="006446F1" w:rsidRPr="00BD2804" w:rsidRDefault="009A64F0" w:rsidP="00BD2804">
      <w:pPr>
        <w:pStyle w:val="Prrafodelista"/>
        <w:numPr>
          <w:ilvl w:val="0"/>
          <w:numId w:val="2"/>
        </w:numPr>
        <w:tabs>
          <w:tab w:val="left" w:pos="426"/>
          <w:tab w:val="left" w:pos="567"/>
        </w:tabs>
        <w:ind w:left="0" w:firstLine="284"/>
        <w:contextualSpacing w:val="0"/>
        <w:rPr>
          <w:spacing w:val="6"/>
          <w:sz w:val="26"/>
          <w:szCs w:val="26"/>
          <w:lang w:eastAsia="es-ES"/>
        </w:rPr>
      </w:pPr>
      <w:r w:rsidRPr="00BD2804">
        <w:rPr>
          <w:spacing w:val="6"/>
          <w:sz w:val="26"/>
          <w:szCs w:val="26"/>
          <w:lang w:eastAsia="es-ES"/>
        </w:rPr>
        <w:t>No se</w:t>
      </w:r>
      <w:r w:rsidR="006446F1" w:rsidRPr="00BD2804">
        <w:rPr>
          <w:spacing w:val="6"/>
          <w:sz w:val="26"/>
          <w:szCs w:val="26"/>
          <w:lang w:eastAsia="es-ES"/>
        </w:rPr>
        <w:t xml:space="preserve"> conoce el porcentaje de imputación a dicho servicio de otros gastos imputables al mismo como son, entre otros, los gastos de personal y </w:t>
      </w:r>
      <w:r w:rsidR="00C94C0C" w:rsidRPr="00BD2804">
        <w:rPr>
          <w:spacing w:val="6"/>
          <w:sz w:val="26"/>
          <w:szCs w:val="26"/>
          <w:lang w:eastAsia="es-ES"/>
        </w:rPr>
        <w:t xml:space="preserve">los gastos </w:t>
      </w:r>
      <w:r w:rsidR="006446F1" w:rsidRPr="00BD2804">
        <w:rPr>
          <w:spacing w:val="6"/>
          <w:sz w:val="26"/>
          <w:szCs w:val="26"/>
          <w:lang w:eastAsia="es-ES"/>
        </w:rPr>
        <w:t>generales.</w:t>
      </w:r>
    </w:p>
    <w:p w:rsidR="0008576A" w:rsidRPr="003944C7" w:rsidRDefault="0008576A" w:rsidP="002E2702">
      <w:pPr>
        <w:pStyle w:val="texto"/>
      </w:pPr>
    </w:p>
    <w:p w:rsidR="006446F1" w:rsidRDefault="006446F1" w:rsidP="006446F1">
      <w:pPr>
        <w:spacing w:after="0"/>
        <w:ind w:firstLine="0"/>
        <w:jc w:val="left"/>
        <w:rPr>
          <w:spacing w:val="6"/>
          <w:sz w:val="26"/>
          <w:szCs w:val="24"/>
        </w:rPr>
      </w:pPr>
      <w:r>
        <w:br w:type="page"/>
      </w:r>
    </w:p>
    <w:p w:rsidR="006446F1" w:rsidRPr="002216FD" w:rsidRDefault="006446F1" w:rsidP="002216FD">
      <w:pPr>
        <w:pStyle w:val="atitulo1"/>
        <w:spacing w:before="240"/>
      </w:pPr>
      <w:bookmarkStart w:id="29" w:name="_Toc398207038"/>
      <w:bookmarkStart w:id="30" w:name="_Toc432757087"/>
      <w:bookmarkStart w:id="31" w:name="_Toc447195021"/>
      <w:bookmarkStart w:id="32" w:name="_Toc477171874"/>
      <w:bookmarkStart w:id="33" w:name="_Toc64529170"/>
      <w:bookmarkStart w:id="34" w:name="_Toc75776503"/>
      <w:bookmarkStart w:id="35" w:name="_Toc432757082"/>
      <w:bookmarkStart w:id="36" w:name="_Toc447195015"/>
      <w:r w:rsidRPr="002216FD">
        <w:t xml:space="preserve">IV. </w:t>
      </w:r>
      <w:bookmarkEnd w:id="29"/>
      <w:bookmarkEnd w:id="30"/>
      <w:bookmarkEnd w:id="31"/>
      <w:bookmarkEnd w:id="32"/>
      <w:bookmarkEnd w:id="33"/>
      <w:r w:rsidRPr="002216FD">
        <w:t>Conclusiones y recomendaciones</w:t>
      </w:r>
      <w:bookmarkEnd w:id="34"/>
    </w:p>
    <w:p w:rsidR="006446F1" w:rsidRPr="009F32AD" w:rsidRDefault="006446F1" w:rsidP="006A0440">
      <w:pPr>
        <w:pStyle w:val="texto"/>
        <w:spacing w:after="180"/>
        <w:ind w:firstLine="0"/>
        <w:rPr>
          <w:rFonts w:ascii="Arial" w:hAnsi="Arial" w:cs="Arial"/>
          <w:sz w:val="25"/>
          <w:szCs w:val="25"/>
        </w:rPr>
      </w:pPr>
      <w:r w:rsidRPr="009F32AD">
        <w:rPr>
          <w:rFonts w:ascii="Arial" w:hAnsi="Arial" w:cs="Arial"/>
          <w:sz w:val="25"/>
          <w:szCs w:val="25"/>
        </w:rPr>
        <w:t>Responsabilidad del Ayuntamiento de Lekunberri y del Consorcio Ercilla</w:t>
      </w:r>
    </w:p>
    <w:p w:rsidR="006446F1" w:rsidRDefault="006446F1" w:rsidP="006446F1">
      <w:pPr>
        <w:pStyle w:val="texto"/>
        <w:spacing w:after="0"/>
      </w:pPr>
      <w:r>
        <w:t xml:space="preserve">La Secretaría e </w:t>
      </w:r>
      <w:r w:rsidR="00977EBD">
        <w:t>I</w:t>
      </w:r>
      <w:r>
        <w:t xml:space="preserve">ntervención del ayuntamiento y el Consejo de Dirección y la Presidencia del Consorcio son responsables de garantizar que las actividades, operaciones presupuestarias y financieras y la información reflejada en las partidas presupuestarias analizadas resultan conformes con las normas aplicables, y establecer los sistemas de control interno que consideren necesarios para esa finalidad. Asimismo, son responsables de garantizar que todas las contrataciones realizadas resultan conformes con la normativa aplicable. </w:t>
      </w:r>
    </w:p>
    <w:p w:rsidR="006446F1" w:rsidRPr="009F32AD" w:rsidRDefault="006446F1" w:rsidP="006A0440">
      <w:pPr>
        <w:pStyle w:val="texto"/>
        <w:spacing w:before="200" w:after="160"/>
        <w:ind w:firstLine="0"/>
        <w:rPr>
          <w:rFonts w:ascii="Arial" w:hAnsi="Arial" w:cs="Arial"/>
          <w:sz w:val="25"/>
          <w:szCs w:val="25"/>
        </w:rPr>
      </w:pPr>
      <w:r w:rsidRPr="009F32AD">
        <w:rPr>
          <w:rFonts w:ascii="Arial" w:hAnsi="Arial" w:cs="Arial"/>
          <w:sz w:val="25"/>
          <w:szCs w:val="25"/>
        </w:rPr>
        <w:t>Responsabilidad de la Cámara de Comptos de Navarra</w:t>
      </w:r>
    </w:p>
    <w:p w:rsidR="006446F1" w:rsidRPr="00F9530E" w:rsidRDefault="006446F1" w:rsidP="00F9530E">
      <w:pPr>
        <w:pStyle w:val="texto"/>
      </w:pPr>
      <w:r w:rsidRPr="00F9530E">
        <w:t xml:space="preserve"> Nuestra responsabilidad es cuantificar los gastos e ingresos relacionados con la gestión del servicio de abastecimiento y saneamiento del servicio del agua, </w:t>
      </w:r>
      <w:r w:rsidRPr="009A64F0">
        <w:t xml:space="preserve">expresar una opinión sobre la legalidad de las contrataciones y analizar la </w:t>
      </w:r>
      <w:r w:rsidR="00FE7BD7" w:rsidRPr="009A64F0">
        <w:t>gestión</w:t>
      </w:r>
      <w:r w:rsidRPr="009A64F0">
        <w:t xml:space="preserve"> </w:t>
      </w:r>
      <w:r w:rsidRPr="00F9530E">
        <w:t xml:space="preserve">del servicio analizado. </w:t>
      </w:r>
    </w:p>
    <w:p w:rsidR="006446F1" w:rsidRPr="00F9530E" w:rsidRDefault="006446F1" w:rsidP="00F9530E">
      <w:pPr>
        <w:pStyle w:val="texto"/>
      </w:pPr>
      <w:r w:rsidRPr="00F9530E">
        <w:t>Para ello, hemos llevado a cabo nuestra fiscalización de conformidad con los principios fundamentales de fiscalización de las Instituciones Públicas de Control Externo, y más en</w:t>
      </w:r>
      <w:r w:rsidR="00FE7BD7">
        <w:t xml:space="preserve"> concreto, con la</w:t>
      </w:r>
      <w:r w:rsidR="009A64F0">
        <w:t>s</w:t>
      </w:r>
      <w:r w:rsidR="00FE7BD7">
        <w:t xml:space="preserve"> ISSAI-ES 200,</w:t>
      </w:r>
      <w:r w:rsidR="009A64F0">
        <w:t xml:space="preserve"> 300 y 400, referidas respectivamente a las fiscalizaciones financieras</w:t>
      </w:r>
      <w:r w:rsidR="00645F19">
        <w:t>, a las auditorías operativas y a las auditorías de</w:t>
      </w:r>
      <w:r w:rsidR="009A64F0">
        <w:t xml:space="preserve"> cumplimiento</w:t>
      </w:r>
      <w:r w:rsidRPr="00F9530E">
        <w:t xml:space="preserve">. Dichos principios exigen que cumplamos los requerimientos de ética, así como que planifiquemos y ejecutemos la fiscalización con el fin de obtener una seguridad razonable de que las actividades realizadas durante el ejercicio, y la información reflejadas en los estados financieros resultan, en todos los aspectos significativos, conformes con la normativa vigente. </w:t>
      </w:r>
    </w:p>
    <w:p w:rsidR="006446F1" w:rsidRPr="00F9530E" w:rsidRDefault="006446F1" w:rsidP="00F9530E">
      <w:pPr>
        <w:pStyle w:val="texto"/>
      </w:pPr>
      <w:r w:rsidRPr="00F9530E">
        <w:t>Una fiscalización requiere la aplicación de procedimientos para obtener evidencia de auditoría sobre los importes y la información revelada en las cuentas anuales y sobre el cumplimiento de los aspectos relevantes establecidos en la normativa durante el ejercicio fiscalizado. Los procedimientos seleccionados dependen del juicio del auditor, incluida la valoración de los riesgos tanto de incorrección material en las cuentas anuales, debida a fraude o error, como de incumplimientos significativos de la legalidad. Al efectuar dichas valoraciones del riesgo, el auditor tiene en cuenta el control interno relevante para la imputación por parte de la entidad del gasto en las partidas presupuestarias y para garantizar el cumplimiento de la legalidad, con el fin de diseñar los procedimientos de auditoría que sean adecuados en función de las circunstancias, y no con la finalidad de expresar una opinión sobre la eficacia del control interno de la entidad.</w:t>
      </w:r>
    </w:p>
    <w:p w:rsidR="006446F1" w:rsidRPr="00F9530E" w:rsidRDefault="006446F1" w:rsidP="00F9530E">
      <w:pPr>
        <w:pStyle w:val="texto"/>
      </w:pPr>
      <w:r w:rsidRPr="00F9530E">
        <w:t xml:space="preserve">Una auditoría también incluye la evaluación de la adecuación de las políticas contables aplicadas y de la razonabilidad de las estimaciones contables realizadas por la dirección, así como la evaluación de la presentación de las partidas presupuestarias analizadas en su conjunto. </w:t>
      </w:r>
    </w:p>
    <w:p w:rsidR="006446F1" w:rsidRDefault="006446F1" w:rsidP="00F9530E">
      <w:pPr>
        <w:pStyle w:val="texto"/>
      </w:pPr>
      <w:r>
        <w:t>Consideramos que la evidencia de auditoría que hemos obtenido proporciona una base suficiente y adecuada para fundamentar nuestra opinión, excepto en la cuantificación del coste del servicio, tal y como hemos descrito en el epígrafe III de este informe.</w:t>
      </w:r>
    </w:p>
    <w:p w:rsidR="006446F1" w:rsidRDefault="006446F1" w:rsidP="00E64067">
      <w:pPr>
        <w:pStyle w:val="atitulo2"/>
        <w:spacing w:before="240"/>
        <w:rPr>
          <w:bCs w:val="0"/>
          <w:iCs w:val="0"/>
        </w:rPr>
      </w:pPr>
      <w:bookmarkStart w:id="37" w:name="_Toc75776504"/>
      <w:r w:rsidRPr="00E64067">
        <w:rPr>
          <w:bCs w:val="0"/>
          <w:iCs w:val="0"/>
        </w:rPr>
        <w:t>IV.1. Ingresos y gastos presupuestarios relacionados con el servicio del agua del ayuntamiento</w:t>
      </w:r>
      <w:bookmarkEnd w:id="37"/>
    </w:p>
    <w:p w:rsidR="00A053EF" w:rsidRPr="007E6E79" w:rsidRDefault="00A053EF" w:rsidP="007E6E79">
      <w:pPr>
        <w:pStyle w:val="texto"/>
        <w:ind w:firstLine="0"/>
        <w:rPr>
          <w:rFonts w:ascii="Arial" w:hAnsi="Arial"/>
          <w:i/>
          <w:color w:val="000000"/>
          <w:spacing w:val="10"/>
          <w:kern w:val="28"/>
          <w:sz w:val="25"/>
          <w:szCs w:val="26"/>
        </w:rPr>
      </w:pPr>
      <w:r w:rsidRPr="007E6E79">
        <w:rPr>
          <w:rFonts w:ascii="Arial" w:hAnsi="Arial"/>
          <w:i/>
          <w:color w:val="000000"/>
          <w:spacing w:val="10"/>
          <w:kern w:val="28"/>
          <w:sz w:val="25"/>
          <w:szCs w:val="26"/>
        </w:rPr>
        <w:t>Ingresos y gastos presupuestarios</w:t>
      </w:r>
    </w:p>
    <w:p w:rsidR="006446F1" w:rsidRPr="0029748B" w:rsidRDefault="006446F1" w:rsidP="003944C7">
      <w:pPr>
        <w:pStyle w:val="texto"/>
        <w:spacing w:after="240"/>
      </w:pPr>
      <w:r w:rsidRPr="0029748B">
        <w:t xml:space="preserve">Los ingresos y gastos </w:t>
      </w:r>
      <w:r>
        <w:t xml:space="preserve">directamente </w:t>
      </w:r>
      <w:r w:rsidRPr="0029748B">
        <w:t>relacionados con el servicio de abaste</w:t>
      </w:r>
      <w:r>
        <w:t xml:space="preserve">cimiento y saneamiento del agua, ajustados al criterio de devengo, </w:t>
      </w:r>
      <w:r w:rsidRPr="0029748B">
        <w:t>de los últimos cuatro años son los siguientes:</w:t>
      </w:r>
    </w:p>
    <w:tbl>
      <w:tblPr>
        <w:tblW w:w="5000" w:type="pct"/>
        <w:jc w:val="center"/>
        <w:tblCellMar>
          <w:left w:w="70" w:type="dxa"/>
          <w:right w:w="70" w:type="dxa"/>
        </w:tblCellMar>
        <w:tblLook w:val="04A0" w:firstRow="1" w:lastRow="0" w:firstColumn="1" w:lastColumn="0" w:noHBand="0" w:noVBand="1"/>
      </w:tblPr>
      <w:tblGrid>
        <w:gridCol w:w="5147"/>
        <w:gridCol w:w="946"/>
        <w:gridCol w:w="946"/>
        <w:gridCol w:w="948"/>
        <w:gridCol w:w="942"/>
      </w:tblGrid>
      <w:tr w:rsidR="006446F1" w:rsidRPr="00252E43" w:rsidTr="00752E9A">
        <w:trPr>
          <w:trHeight w:val="255"/>
          <w:jc w:val="center"/>
        </w:trPr>
        <w:tc>
          <w:tcPr>
            <w:tcW w:w="2685" w:type="pct"/>
            <w:tcBorders>
              <w:top w:val="single" w:sz="4" w:space="0" w:color="auto"/>
              <w:left w:val="nil"/>
              <w:bottom w:val="single" w:sz="4" w:space="0" w:color="auto"/>
            </w:tcBorders>
            <w:shd w:val="clear" w:color="auto" w:fill="FABF8F" w:themeFill="accent6" w:themeFillTint="99"/>
            <w:noWrap/>
            <w:vAlign w:val="center"/>
            <w:hideMark/>
          </w:tcPr>
          <w:p w:rsidR="006446F1" w:rsidRPr="00252E43" w:rsidRDefault="006446F1" w:rsidP="00A67D07">
            <w:pPr>
              <w:pStyle w:val="cuadroCabe"/>
              <w:jc w:val="left"/>
              <w:rPr>
                <w:lang w:val="es-ES" w:eastAsia="es-ES"/>
              </w:rPr>
            </w:pPr>
            <w:r w:rsidRPr="00252E43">
              <w:rPr>
                <w:lang w:val="es-ES" w:eastAsia="es-ES"/>
              </w:rPr>
              <w:t>Concepto ingreso presupuestario</w:t>
            </w:r>
          </w:p>
        </w:tc>
        <w:tc>
          <w:tcPr>
            <w:tcW w:w="579" w:type="pct"/>
            <w:tcBorders>
              <w:top w:val="single" w:sz="4" w:space="0" w:color="auto"/>
              <w:bottom w:val="single" w:sz="4" w:space="0" w:color="auto"/>
            </w:tcBorders>
            <w:shd w:val="clear" w:color="auto" w:fill="FABF8F" w:themeFill="accent6" w:themeFillTint="99"/>
            <w:noWrap/>
            <w:vAlign w:val="center"/>
            <w:hideMark/>
          </w:tcPr>
          <w:p w:rsidR="006446F1" w:rsidRPr="00252E43" w:rsidRDefault="006446F1" w:rsidP="00A67D07">
            <w:pPr>
              <w:pStyle w:val="cuadroCabe"/>
              <w:jc w:val="right"/>
              <w:rPr>
                <w:lang w:val="es-ES" w:eastAsia="es-ES"/>
              </w:rPr>
            </w:pPr>
            <w:r w:rsidRPr="00252E43">
              <w:rPr>
                <w:lang w:val="es-ES" w:eastAsia="es-ES"/>
              </w:rPr>
              <w:t xml:space="preserve">2017 </w:t>
            </w:r>
          </w:p>
        </w:tc>
        <w:tc>
          <w:tcPr>
            <w:tcW w:w="579" w:type="pct"/>
            <w:tcBorders>
              <w:top w:val="single" w:sz="4" w:space="0" w:color="auto"/>
              <w:bottom w:val="single" w:sz="4" w:space="0" w:color="auto"/>
            </w:tcBorders>
            <w:shd w:val="clear" w:color="auto" w:fill="FABF8F" w:themeFill="accent6" w:themeFillTint="99"/>
            <w:noWrap/>
            <w:vAlign w:val="center"/>
            <w:hideMark/>
          </w:tcPr>
          <w:p w:rsidR="006446F1" w:rsidRPr="00252E43" w:rsidRDefault="006446F1" w:rsidP="00A67D07">
            <w:pPr>
              <w:pStyle w:val="cuadroCabe"/>
              <w:jc w:val="right"/>
              <w:rPr>
                <w:lang w:val="es-ES" w:eastAsia="es-ES"/>
              </w:rPr>
            </w:pPr>
            <w:r w:rsidRPr="00252E43">
              <w:rPr>
                <w:lang w:val="es-ES" w:eastAsia="es-ES"/>
              </w:rPr>
              <w:t xml:space="preserve">2018 </w:t>
            </w:r>
          </w:p>
        </w:tc>
        <w:tc>
          <w:tcPr>
            <w:tcW w:w="580" w:type="pct"/>
            <w:tcBorders>
              <w:top w:val="single" w:sz="4" w:space="0" w:color="auto"/>
              <w:bottom w:val="single" w:sz="4" w:space="0" w:color="auto"/>
            </w:tcBorders>
            <w:shd w:val="clear" w:color="auto" w:fill="FABF8F" w:themeFill="accent6" w:themeFillTint="99"/>
            <w:noWrap/>
            <w:vAlign w:val="center"/>
            <w:hideMark/>
          </w:tcPr>
          <w:p w:rsidR="006446F1" w:rsidRPr="00252E43" w:rsidRDefault="006446F1" w:rsidP="00A67D07">
            <w:pPr>
              <w:pStyle w:val="cuadroCabe"/>
              <w:jc w:val="right"/>
              <w:rPr>
                <w:lang w:val="es-ES" w:eastAsia="es-ES"/>
              </w:rPr>
            </w:pPr>
            <w:r w:rsidRPr="00252E43">
              <w:rPr>
                <w:lang w:val="es-ES" w:eastAsia="es-ES"/>
              </w:rPr>
              <w:t xml:space="preserve">2019 </w:t>
            </w:r>
          </w:p>
        </w:tc>
        <w:tc>
          <w:tcPr>
            <w:tcW w:w="577" w:type="pct"/>
            <w:tcBorders>
              <w:top w:val="single" w:sz="4" w:space="0" w:color="auto"/>
              <w:bottom w:val="single" w:sz="4" w:space="0" w:color="auto"/>
              <w:right w:val="nil"/>
            </w:tcBorders>
            <w:shd w:val="clear" w:color="auto" w:fill="FABF8F" w:themeFill="accent6" w:themeFillTint="99"/>
            <w:noWrap/>
            <w:vAlign w:val="center"/>
            <w:hideMark/>
          </w:tcPr>
          <w:p w:rsidR="006446F1" w:rsidRPr="00252E43" w:rsidRDefault="006446F1" w:rsidP="00A67D07">
            <w:pPr>
              <w:pStyle w:val="cuadroCabe"/>
              <w:jc w:val="right"/>
              <w:rPr>
                <w:lang w:val="es-ES" w:eastAsia="es-ES"/>
              </w:rPr>
            </w:pPr>
            <w:r w:rsidRPr="00252E43">
              <w:rPr>
                <w:lang w:val="es-ES" w:eastAsia="es-ES"/>
              </w:rPr>
              <w:t xml:space="preserve">2020 </w:t>
            </w:r>
          </w:p>
        </w:tc>
      </w:tr>
      <w:tr w:rsidR="006446F1" w:rsidRPr="00252E43" w:rsidTr="00050DD2">
        <w:trPr>
          <w:trHeight w:val="227"/>
          <w:jc w:val="center"/>
        </w:trPr>
        <w:tc>
          <w:tcPr>
            <w:tcW w:w="2685" w:type="pct"/>
            <w:tcBorders>
              <w:top w:val="single" w:sz="4" w:space="0" w:color="auto"/>
              <w:left w:val="nil"/>
              <w:bottom w:val="single" w:sz="2" w:space="0" w:color="auto"/>
            </w:tcBorders>
            <w:shd w:val="clear" w:color="auto" w:fill="auto"/>
            <w:noWrap/>
            <w:vAlign w:val="center"/>
            <w:hideMark/>
          </w:tcPr>
          <w:p w:rsidR="006446F1" w:rsidRPr="00252E43" w:rsidRDefault="006446F1" w:rsidP="00A67D07">
            <w:pPr>
              <w:pStyle w:val="cuatexto"/>
              <w:jc w:val="left"/>
              <w:rPr>
                <w:lang w:val="es-ES" w:eastAsia="es-ES"/>
              </w:rPr>
            </w:pPr>
            <w:r w:rsidRPr="00252E43">
              <w:rPr>
                <w:lang w:val="es-ES" w:eastAsia="es-ES"/>
              </w:rPr>
              <w:t>Tasa de agua y saneamiento</w:t>
            </w:r>
          </w:p>
        </w:tc>
        <w:tc>
          <w:tcPr>
            <w:tcW w:w="579" w:type="pct"/>
            <w:tcBorders>
              <w:top w:val="single" w:sz="4" w:space="0" w:color="auto"/>
              <w:bottom w:val="single" w:sz="2" w:space="0" w:color="auto"/>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346.570</w:t>
            </w:r>
          </w:p>
        </w:tc>
        <w:tc>
          <w:tcPr>
            <w:tcW w:w="579" w:type="pct"/>
            <w:tcBorders>
              <w:top w:val="single" w:sz="4" w:space="0" w:color="auto"/>
              <w:bottom w:val="single" w:sz="2" w:space="0" w:color="auto"/>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372.708</w:t>
            </w:r>
          </w:p>
        </w:tc>
        <w:tc>
          <w:tcPr>
            <w:tcW w:w="580" w:type="pct"/>
            <w:tcBorders>
              <w:top w:val="single" w:sz="4" w:space="0" w:color="auto"/>
              <w:bottom w:val="single" w:sz="2" w:space="0" w:color="auto"/>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402.459</w:t>
            </w:r>
          </w:p>
        </w:tc>
        <w:tc>
          <w:tcPr>
            <w:tcW w:w="577" w:type="pct"/>
            <w:tcBorders>
              <w:top w:val="single" w:sz="4" w:space="0" w:color="auto"/>
              <w:bottom w:val="single" w:sz="2" w:space="0" w:color="auto"/>
              <w:right w:val="nil"/>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377.513</w:t>
            </w:r>
          </w:p>
        </w:tc>
      </w:tr>
      <w:tr w:rsidR="006446F1" w:rsidRPr="00252E43" w:rsidTr="00050DD2">
        <w:trPr>
          <w:trHeight w:val="227"/>
          <w:jc w:val="center"/>
        </w:trPr>
        <w:tc>
          <w:tcPr>
            <w:tcW w:w="2685" w:type="pct"/>
            <w:tcBorders>
              <w:top w:val="single" w:sz="2" w:space="0" w:color="auto"/>
              <w:left w:val="nil"/>
              <w:bottom w:val="single" w:sz="4" w:space="0" w:color="auto"/>
            </w:tcBorders>
            <w:shd w:val="clear" w:color="auto" w:fill="auto"/>
            <w:noWrap/>
            <w:vAlign w:val="center"/>
            <w:hideMark/>
          </w:tcPr>
          <w:p w:rsidR="006446F1" w:rsidRPr="00252E43" w:rsidRDefault="006446F1" w:rsidP="00A67D07">
            <w:pPr>
              <w:pStyle w:val="cuatexto"/>
              <w:jc w:val="left"/>
              <w:rPr>
                <w:lang w:val="es-ES" w:eastAsia="es-ES"/>
              </w:rPr>
            </w:pPr>
            <w:r w:rsidRPr="00252E43">
              <w:rPr>
                <w:lang w:val="es-ES" w:eastAsia="es-ES"/>
              </w:rPr>
              <w:t>Aportación concejos gasto Ercilla</w:t>
            </w:r>
          </w:p>
        </w:tc>
        <w:tc>
          <w:tcPr>
            <w:tcW w:w="579" w:type="pct"/>
            <w:tcBorders>
              <w:top w:val="single" w:sz="2" w:space="0" w:color="auto"/>
              <w:bottom w:val="single" w:sz="4" w:space="0" w:color="auto"/>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38.830</w:t>
            </w:r>
          </w:p>
        </w:tc>
        <w:tc>
          <w:tcPr>
            <w:tcW w:w="579" w:type="pct"/>
            <w:tcBorders>
              <w:top w:val="single" w:sz="2" w:space="0" w:color="auto"/>
              <w:bottom w:val="single" w:sz="4" w:space="0" w:color="auto"/>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36.291</w:t>
            </w:r>
          </w:p>
        </w:tc>
        <w:tc>
          <w:tcPr>
            <w:tcW w:w="580" w:type="pct"/>
            <w:tcBorders>
              <w:top w:val="single" w:sz="2" w:space="0" w:color="auto"/>
              <w:bottom w:val="single" w:sz="4" w:space="0" w:color="auto"/>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32.635</w:t>
            </w:r>
          </w:p>
        </w:tc>
        <w:tc>
          <w:tcPr>
            <w:tcW w:w="577" w:type="pct"/>
            <w:tcBorders>
              <w:top w:val="single" w:sz="2" w:space="0" w:color="auto"/>
              <w:bottom w:val="single" w:sz="4" w:space="0" w:color="auto"/>
              <w:right w:val="nil"/>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35.786</w:t>
            </w:r>
          </w:p>
        </w:tc>
      </w:tr>
      <w:tr w:rsidR="006446F1" w:rsidRPr="00252E43" w:rsidTr="00BE31CC">
        <w:trPr>
          <w:trHeight w:val="255"/>
          <w:jc w:val="center"/>
        </w:trPr>
        <w:tc>
          <w:tcPr>
            <w:tcW w:w="2685" w:type="pct"/>
            <w:tcBorders>
              <w:top w:val="single" w:sz="4" w:space="0" w:color="auto"/>
              <w:left w:val="nil"/>
              <w:bottom w:val="single" w:sz="4" w:space="0" w:color="auto"/>
            </w:tcBorders>
            <w:shd w:val="clear" w:color="auto" w:fill="FABF8F" w:themeFill="accent6" w:themeFillTint="99"/>
            <w:noWrap/>
            <w:vAlign w:val="center"/>
            <w:hideMark/>
          </w:tcPr>
          <w:p w:rsidR="006446F1" w:rsidRPr="00252E43" w:rsidRDefault="00A67D07" w:rsidP="00A67D07">
            <w:pPr>
              <w:pStyle w:val="cuadroCabe"/>
              <w:jc w:val="left"/>
              <w:rPr>
                <w:lang w:val="es-ES" w:eastAsia="es-ES"/>
              </w:rPr>
            </w:pPr>
            <w:r w:rsidRPr="00252E43">
              <w:rPr>
                <w:lang w:val="es-ES" w:eastAsia="es-ES"/>
              </w:rPr>
              <w:t>Total Ingreso</w:t>
            </w:r>
            <w:r>
              <w:rPr>
                <w:lang w:val="es-ES" w:eastAsia="es-ES"/>
              </w:rPr>
              <w:t>s</w:t>
            </w:r>
          </w:p>
        </w:tc>
        <w:tc>
          <w:tcPr>
            <w:tcW w:w="579" w:type="pct"/>
            <w:tcBorders>
              <w:top w:val="single" w:sz="4" w:space="0" w:color="auto"/>
              <w:bottom w:val="single" w:sz="4" w:space="0" w:color="auto"/>
            </w:tcBorders>
            <w:shd w:val="clear" w:color="auto" w:fill="FABF8F" w:themeFill="accent6" w:themeFillTint="99"/>
            <w:noWrap/>
            <w:vAlign w:val="center"/>
            <w:hideMark/>
          </w:tcPr>
          <w:p w:rsidR="006446F1" w:rsidRPr="00252E43" w:rsidRDefault="006446F1" w:rsidP="00A67D07">
            <w:pPr>
              <w:pStyle w:val="cuadroCabe"/>
              <w:jc w:val="right"/>
              <w:rPr>
                <w:lang w:val="es-ES" w:eastAsia="es-ES"/>
              </w:rPr>
            </w:pPr>
            <w:r w:rsidRPr="00252E43">
              <w:rPr>
                <w:lang w:val="es-ES" w:eastAsia="es-ES"/>
              </w:rPr>
              <w:t>385.400</w:t>
            </w:r>
          </w:p>
        </w:tc>
        <w:tc>
          <w:tcPr>
            <w:tcW w:w="579" w:type="pct"/>
            <w:tcBorders>
              <w:top w:val="single" w:sz="4" w:space="0" w:color="auto"/>
              <w:bottom w:val="single" w:sz="4" w:space="0" w:color="auto"/>
            </w:tcBorders>
            <w:shd w:val="clear" w:color="auto" w:fill="FABF8F" w:themeFill="accent6" w:themeFillTint="99"/>
            <w:noWrap/>
            <w:vAlign w:val="center"/>
            <w:hideMark/>
          </w:tcPr>
          <w:p w:rsidR="006446F1" w:rsidRPr="00252E43" w:rsidRDefault="006446F1" w:rsidP="00A67D07">
            <w:pPr>
              <w:pStyle w:val="cuadroCabe"/>
              <w:jc w:val="right"/>
              <w:rPr>
                <w:lang w:val="es-ES" w:eastAsia="es-ES"/>
              </w:rPr>
            </w:pPr>
            <w:r w:rsidRPr="00252E43">
              <w:rPr>
                <w:lang w:val="es-ES" w:eastAsia="es-ES"/>
              </w:rPr>
              <w:t>408.999</w:t>
            </w:r>
          </w:p>
        </w:tc>
        <w:tc>
          <w:tcPr>
            <w:tcW w:w="580" w:type="pct"/>
            <w:tcBorders>
              <w:top w:val="single" w:sz="4" w:space="0" w:color="auto"/>
              <w:bottom w:val="single" w:sz="4" w:space="0" w:color="auto"/>
            </w:tcBorders>
            <w:shd w:val="clear" w:color="auto" w:fill="FABF8F" w:themeFill="accent6" w:themeFillTint="99"/>
            <w:noWrap/>
            <w:vAlign w:val="center"/>
            <w:hideMark/>
          </w:tcPr>
          <w:p w:rsidR="006446F1" w:rsidRPr="00252E43" w:rsidRDefault="006446F1" w:rsidP="00A67D07">
            <w:pPr>
              <w:pStyle w:val="cuadroCabe"/>
              <w:jc w:val="right"/>
              <w:rPr>
                <w:lang w:val="es-ES" w:eastAsia="es-ES"/>
              </w:rPr>
            </w:pPr>
            <w:r w:rsidRPr="00252E43">
              <w:rPr>
                <w:lang w:val="es-ES" w:eastAsia="es-ES"/>
              </w:rPr>
              <w:t>435.094</w:t>
            </w:r>
          </w:p>
        </w:tc>
        <w:tc>
          <w:tcPr>
            <w:tcW w:w="577" w:type="pct"/>
            <w:tcBorders>
              <w:top w:val="single" w:sz="4" w:space="0" w:color="auto"/>
              <w:bottom w:val="single" w:sz="4" w:space="0" w:color="auto"/>
              <w:right w:val="nil"/>
            </w:tcBorders>
            <w:shd w:val="clear" w:color="auto" w:fill="FABF8F" w:themeFill="accent6" w:themeFillTint="99"/>
            <w:noWrap/>
            <w:vAlign w:val="center"/>
            <w:hideMark/>
          </w:tcPr>
          <w:p w:rsidR="006446F1" w:rsidRPr="00252E43" w:rsidRDefault="006446F1" w:rsidP="00A67D07">
            <w:pPr>
              <w:pStyle w:val="cuadroCabe"/>
              <w:jc w:val="right"/>
              <w:rPr>
                <w:lang w:val="es-ES" w:eastAsia="es-ES"/>
              </w:rPr>
            </w:pPr>
            <w:r w:rsidRPr="00252E43">
              <w:rPr>
                <w:lang w:val="es-ES" w:eastAsia="es-ES"/>
              </w:rPr>
              <w:t>413.299</w:t>
            </w:r>
          </w:p>
        </w:tc>
      </w:tr>
      <w:tr w:rsidR="006446F1" w:rsidRPr="00252E43" w:rsidTr="00065FC7">
        <w:trPr>
          <w:trHeight w:val="198"/>
          <w:jc w:val="center"/>
        </w:trPr>
        <w:tc>
          <w:tcPr>
            <w:tcW w:w="2685" w:type="pct"/>
            <w:tcBorders>
              <w:top w:val="nil"/>
              <w:left w:val="nil"/>
              <w:bottom w:val="single" w:sz="4" w:space="0" w:color="auto"/>
              <w:right w:val="nil"/>
            </w:tcBorders>
            <w:shd w:val="clear" w:color="auto" w:fill="auto"/>
            <w:noWrap/>
            <w:vAlign w:val="center"/>
            <w:hideMark/>
          </w:tcPr>
          <w:p w:rsidR="006446F1" w:rsidRPr="00252E43" w:rsidRDefault="006446F1" w:rsidP="00A67D07">
            <w:pPr>
              <w:spacing w:after="0"/>
              <w:ind w:firstLine="0"/>
              <w:jc w:val="left"/>
              <w:rPr>
                <w:rFonts w:ascii="Arial Narrow" w:hAnsi="Arial Narrow" w:cs="Calibri"/>
                <w:color w:val="000000"/>
                <w:sz w:val="18"/>
                <w:szCs w:val="18"/>
                <w:lang w:val="es-ES" w:eastAsia="es-ES"/>
              </w:rPr>
            </w:pPr>
          </w:p>
        </w:tc>
        <w:tc>
          <w:tcPr>
            <w:tcW w:w="579" w:type="pct"/>
            <w:tcBorders>
              <w:top w:val="nil"/>
              <w:left w:val="nil"/>
              <w:bottom w:val="single" w:sz="4" w:space="0" w:color="auto"/>
              <w:right w:val="nil"/>
            </w:tcBorders>
            <w:shd w:val="clear" w:color="auto" w:fill="auto"/>
            <w:noWrap/>
            <w:vAlign w:val="center"/>
            <w:hideMark/>
          </w:tcPr>
          <w:p w:rsidR="006446F1" w:rsidRPr="00252E43" w:rsidRDefault="006446F1" w:rsidP="00A67D07">
            <w:pPr>
              <w:spacing w:after="0"/>
              <w:ind w:firstLine="0"/>
              <w:jc w:val="right"/>
              <w:rPr>
                <w:lang w:val="es-ES" w:eastAsia="es-ES"/>
              </w:rPr>
            </w:pPr>
          </w:p>
        </w:tc>
        <w:tc>
          <w:tcPr>
            <w:tcW w:w="579" w:type="pct"/>
            <w:tcBorders>
              <w:top w:val="nil"/>
              <w:left w:val="nil"/>
              <w:bottom w:val="single" w:sz="4" w:space="0" w:color="auto"/>
              <w:right w:val="nil"/>
            </w:tcBorders>
            <w:shd w:val="clear" w:color="auto" w:fill="auto"/>
            <w:noWrap/>
            <w:vAlign w:val="center"/>
            <w:hideMark/>
          </w:tcPr>
          <w:p w:rsidR="006446F1" w:rsidRPr="00252E43" w:rsidRDefault="006446F1" w:rsidP="00A67D07">
            <w:pPr>
              <w:spacing w:after="0"/>
              <w:ind w:firstLine="0"/>
              <w:jc w:val="right"/>
              <w:rPr>
                <w:lang w:val="es-ES" w:eastAsia="es-ES"/>
              </w:rPr>
            </w:pPr>
          </w:p>
        </w:tc>
        <w:tc>
          <w:tcPr>
            <w:tcW w:w="580" w:type="pct"/>
            <w:tcBorders>
              <w:top w:val="nil"/>
              <w:left w:val="nil"/>
              <w:bottom w:val="single" w:sz="4" w:space="0" w:color="auto"/>
              <w:right w:val="nil"/>
            </w:tcBorders>
            <w:shd w:val="clear" w:color="auto" w:fill="auto"/>
            <w:noWrap/>
            <w:vAlign w:val="center"/>
            <w:hideMark/>
          </w:tcPr>
          <w:p w:rsidR="006446F1" w:rsidRPr="00252E43" w:rsidRDefault="006446F1" w:rsidP="00A67D07">
            <w:pPr>
              <w:spacing w:after="0"/>
              <w:ind w:firstLine="0"/>
              <w:jc w:val="right"/>
              <w:rPr>
                <w:lang w:val="es-ES" w:eastAsia="es-ES"/>
              </w:rPr>
            </w:pPr>
          </w:p>
        </w:tc>
        <w:tc>
          <w:tcPr>
            <w:tcW w:w="577" w:type="pct"/>
            <w:tcBorders>
              <w:top w:val="nil"/>
              <w:left w:val="nil"/>
              <w:bottom w:val="single" w:sz="4" w:space="0" w:color="auto"/>
              <w:right w:val="nil"/>
            </w:tcBorders>
            <w:shd w:val="clear" w:color="auto" w:fill="auto"/>
            <w:noWrap/>
            <w:vAlign w:val="center"/>
            <w:hideMark/>
          </w:tcPr>
          <w:p w:rsidR="006446F1" w:rsidRPr="00252E43" w:rsidRDefault="006446F1" w:rsidP="00A67D07">
            <w:pPr>
              <w:spacing w:after="0"/>
              <w:ind w:firstLine="0"/>
              <w:jc w:val="right"/>
              <w:rPr>
                <w:lang w:val="es-ES" w:eastAsia="es-ES"/>
              </w:rPr>
            </w:pPr>
          </w:p>
        </w:tc>
      </w:tr>
      <w:tr w:rsidR="006446F1" w:rsidRPr="00252E43" w:rsidTr="00BE31CC">
        <w:trPr>
          <w:trHeight w:val="255"/>
          <w:jc w:val="center"/>
        </w:trPr>
        <w:tc>
          <w:tcPr>
            <w:tcW w:w="2685" w:type="pct"/>
            <w:tcBorders>
              <w:top w:val="single" w:sz="4" w:space="0" w:color="auto"/>
              <w:left w:val="nil"/>
              <w:bottom w:val="single" w:sz="4" w:space="0" w:color="auto"/>
            </w:tcBorders>
            <w:shd w:val="clear" w:color="auto" w:fill="FABF8F" w:themeFill="accent6" w:themeFillTint="99"/>
            <w:noWrap/>
            <w:vAlign w:val="center"/>
            <w:hideMark/>
          </w:tcPr>
          <w:p w:rsidR="006446F1" w:rsidRPr="00252E43" w:rsidRDefault="006446F1" w:rsidP="00A67D07">
            <w:pPr>
              <w:pStyle w:val="cuadroCabe"/>
              <w:jc w:val="left"/>
              <w:rPr>
                <w:lang w:val="es-ES" w:eastAsia="es-ES"/>
              </w:rPr>
            </w:pPr>
            <w:r w:rsidRPr="00252E43">
              <w:rPr>
                <w:lang w:val="es-ES" w:eastAsia="es-ES"/>
              </w:rPr>
              <w:t>Concepto gasto presupuestario</w:t>
            </w:r>
          </w:p>
        </w:tc>
        <w:tc>
          <w:tcPr>
            <w:tcW w:w="579" w:type="pct"/>
            <w:tcBorders>
              <w:top w:val="single" w:sz="4" w:space="0" w:color="auto"/>
              <w:bottom w:val="single" w:sz="4" w:space="0" w:color="auto"/>
            </w:tcBorders>
            <w:shd w:val="clear" w:color="auto" w:fill="FABF8F" w:themeFill="accent6" w:themeFillTint="99"/>
            <w:noWrap/>
            <w:vAlign w:val="center"/>
            <w:hideMark/>
          </w:tcPr>
          <w:p w:rsidR="006446F1" w:rsidRPr="00252E43" w:rsidRDefault="006446F1" w:rsidP="00A67D07">
            <w:pPr>
              <w:pStyle w:val="cuadroCabe"/>
              <w:jc w:val="right"/>
              <w:rPr>
                <w:lang w:val="es-ES" w:eastAsia="es-ES"/>
              </w:rPr>
            </w:pPr>
            <w:r w:rsidRPr="00252E43">
              <w:rPr>
                <w:lang w:val="es-ES" w:eastAsia="es-ES"/>
              </w:rPr>
              <w:t xml:space="preserve">2017 </w:t>
            </w:r>
          </w:p>
        </w:tc>
        <w:tc>
          <w:tcPr>
            <w:tcW w:w="579" w:type="pct"/>
            <w:tcBorders>
              <w:top w:val="single" w:sz="4" w:space="0" w:color="auto"/>
              <w:bottom w:val="single" w:sz="4" w:space="0" w:color="auto"/>
            </w:tcBorders>
            <w:shd w:val="clear" w:color="auto" w:fill="FABF8F" w:themeFill="accent6" w:themeFillTint="99"/>
            <w:noWrap/>
            <w:vAlign w:val="center"/>
            <w:hideMark/>
          </w:tcPr>
          <w:p w:rsidR="006446F1" w:rsidRPr="00252E43" w:rsidRDefault="006446F1" w:rsidP="00A67D07">
            <w:pPr>
              <w:pStyle w:val="cuadroCabe"/>
              <w:jc w:val="right"/>
              <w:rPr>
                <w:lang w:val="es-ES" w:eastAsia="es-ES"/>
              </w:rPr>
            </w:pPr>
            <w:r w:rsidRPr="00252E43">
              <w:rPr>
                <w:lang w:val="es-ES" w:eastAsia="es-ES"/>
              </w:rPr>
              <w:t xml:space="preserve">2018 </w:t>
            </w:r>
          </w:p>
        </w:tc>
        <w:tc>
          <w:tcPr>
            <w:tcW w:w="580" w:type="pct"/>
            <w:tcBorders>
              <w:top w:val="single" w:sz="4" w:space="0" w:color="auto"/>
              <w:bottom w:val="single" w:sz="4" w:space="0" w:color="auto"/>
            </w:tcBorders>
            <w:shd w:val="clear" w:color="auto" w:fill="FABF8F" w:themeFill="accent6" w:themeFillTint="99"/>
            <w:noWrap/>
            <w:vAlign w:val="center"/>
            <w:hideMark/>
          </w:tcPr>
          <w:p w:rsidR="006446F1" w:rsidRPr="00252E43" w:rsidRDefault="006446F1" w:rsidP="00A67D07">
            <w:pPr>
              <w:pStyle w:val="cuadroCabe"/>
              <w:jc w:val="right"/>
              <w:rPr>
                <w:lang w:val="es-ES" w:eastAsia="es-ES"/>
              </w:rPr>
            </w:pPr>
            <w:r w:rsidRPr="00252E43">
              <w:rPr>
                <w:lang w:val="es-ES" w:eastAsia="es-ES"/>
              </w:rPr>
              <w:t xml:space="preserve">2019 </w:t>
            </w:r>
          </w:p>
        </w:tc>
        <w:tc>
          <w:tcPr>
            <w:tcW w:w="577" w:type="pct"/>
            <w:tcBorders>
              <w:top w:val="single" w:sz="4" w:space="0" w:color="auto"/>
              <w:bottom w:val="single" w:sz="4" w:space="0" w:color="auto"/>
              <w:right w:val="nil"/>
            </w:tcBorders>
            <w:shd w:val="clear" w:color="auto" w:fill="FABF8F" w:themeFill="accent6" w:themeFillTint="99"/>
            <w:noWrap/>
            <w:vAlign w:val="center"/>
            <w:hideMark/>
          </w:tcPr>
          <w:p w:rsidR="006446F1" w:rsidRPr="00252E43" w:rsidRDefault="006446F1" w:rsidP="00A67D07">
            <w:pPr>
              <w:pStyle w:val="cuadroCabe"/>
              <w:jc w:val="right"/>
              <w:rPr>
                <w:lang w:val="es-ES" w:eastAsia="es-ES"/>
              </w:rPr>
            </w:pPr>
            <w:r w:rsidRPr="00252E43">
              <w:rPr>
                <w:lang w:val="es-ES" w:eastAsia="es-ES"/>
              </w:rPr>
              <w:t xml:space="preserve">2020 </w:t>
            </w:r>
          </w:p>
        </w:tc>
      </w:tr>
      <w:tr w:rsidR="006446F1" w:rsidRPr="00252E43" w:rsidTr="00BE31CC">
        <w:trPr>
          <w:trHeight w:val="198"/>
          <w:jc w:val="center"/>
        </w:trPr>
        <w:tc>
          <w:tcPr>
            <w:tcW w:w="2685" w:type="pct"/>
            <w:tcBorders>
              <w:top w:val="single" w:sz="4" w:space="0" w:color="auto"/>
              <w:left w:val="nil"/>
              <w:bottom w:val="single" w:sz="2" w:space="0" w:color="auto"/>
            </w:tcBorders>
            <w:shd w:val="clear" w:color="auto" w:fill="auto"/>
            <w:noWrap/>
            <w:vAlign w:val="center"/>
            <w:hideMark/>
          </w:tcPr>
          <w:p w:rsidR="006446F1" w:rsidRPr="00252E43" w:rsidRDefault="006446F1" w:rsidP="00A67D07">
            <w:pPr>
              <w:pStyle w:val="cuatexto"/>
              <w:jc w:val="left"/>
              <w:rPr>
                <w:lang w:val="es-ES" w:eastAsia="es-ES"/>
              </w:rPr>
            </w:pPr>
            <w:r w:rsidRPr="00252E43">
              <w:rPr>
                <w:lang w:val="es-ES" w:eastAsia="es-ES"/>
              </w:rPr>
              <w:t>Explotación ETAP</w:t>
            </w:r>
            <w:r>
              <w:rPr>
                <w:lang w:val="es-ES" w:eastAsia="es-ES"/>
              </w:rPr>
              <w:t xml:space="preserve"> y otros</w:t>
            </w:r>
          </w:p>
        </w:tc>
        <w:tc>
          <w:tcPr>
            <w:tcW w:w="579" w:type="pct"/>
            <w:tcBorders>
              <w:top w:val="single" w:sz="4" w:space="0" w:color="auto"/>
              <w:bottom w:val="single" w:sz="2" w:space="0" w:color="auto"/>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80.035</w:t>
            </w:r>
          </w:p>
        </w:tc>
        <w:tc>
          <w:tcPr>
            <w:tcW w:w="579" w:type="pct"/>
            <w:tcBorders>
              <w:top w:val="single" w:sz="4" w:space="0" w:color="auto"/>
              <w:bottom w:val="single" w:sz="2" w:space="0" w:color="auto"/>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70.727</w:t>
            </w:r>
          </w:p>
        </w:tc>
        <w:tc>
          <w:tcPr>
            <w:tcW w:w="580" w:type="pct"/>
            <w:tcBorders>
              <w:top w:val="single" w:sz="4" w:space="0" w:color="auto"/>
              <w:bottom w:val="single" w:sz="2" w:space="0" w:color="auto"/>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7</w:t>
            </w:r>
            <w:r>
              <w:rPr>
                <w:lang w:val="es-ES" w:eastAsia="es-ES"/>
              </w:rPr>
              <w:t>1.318</w:t>
            </w:r>
          </w:p>
        </w:tc>
        <w:tc>
          <w:tcPr>
            <w:tcW w:w="577" w:type="pct"/>
            <w:tcBorders>
              <w:top w:val="single" w:sz="4" w:space="0" w:color="auto"/>
              <w:bottom w:val="single" w:sz="2" w:space="0" w:color="auto"/>
              <w:right w:val="nil"/>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 </w:t>
            </w:r>
          </w:p>
        </w:tc>
      </w:tr>
      <w:tr w:rsidR="006446F1" w:rsidRPr="00252E43" w:rsidTr="00BE31CC">
        <w:trPr>
          <w:trHeight w:val="198"/>
          <w:jc w:val="center"/>
        </w:trPr>
        <w:tc>
          <w:tcPr>
            <w:tcW w:w="2685" w:type="pct"/>
            <w:tcBorders>
              <w:top w:val="single" w:sz="2" w:space="0" w:color="auto"/>
              <w:left w:val="nil"/>
              <w:bottom w:val="single" w:sz="2" w:space="0" w:color="auto"/>
            </w:tcBorders>
            <w:shd w:val="clear" w:color="auto" w:fill="auto"/>
            <w:noWrap/>
            <w:vAlign w:val="center"/>
            <w:hideMark/>
          </w:tcPr>
          <w:p w:rsidR="006446F1" w:rsidRPr="00252E43" w:rsidRDefault="006446F1" w:rsidP="00A67D07">
            <w:pPr>
              <w:pStyle w:val="cuatexto"/>
              <w:jc w:val="left"/>
              <w:rPr>
                <w:lang w:val="es-ES" w:eastAsia="es-ES"/>
              </w:rPr>
            </w:pPr>
            <w:r w:rsidRPr="00252E43">
              <w:rPr>
                <w:lang w:val="es-ES" w:eastAsia="es-ES"/>
              </w:rPr>
              <w:t>Energía eléctrica ETAP y bombeos</w:t>
            </w:r>
          </w:p>
        </w:tc>
        <w:tc>
          <w:tcPr>
            <w:tcW w:w="579" w:type="pct"/>
            <w:tcBorders>
              <w:top w:val="single" w:sz="2" w:space="0" w:color="auto"/>
              <w:bottom w:val="single" w:sz="2" w:space="0" w:color="auto"/>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22.109</w:t>
            </w:r>
          </w:p>
        </w:tc>
        <w:tc>
          <w:tcPr>
            <w:tcW w:w="579" w:type="pct"/>
            <w:tcBorders>
              <w:top w:val="single" w:sz="2" w:space="0" w:color="auto"/>
              <w:bottom w:val="single" w:sz="2" w:space="0" w:color="auto"/>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24.792</w:t>
            </w:r>
          </w:p>
        </w:tc>
        <w:tc>
          <w:tcPr>
            <w:tcW w:w="580" w:type="pct"/>
            <w:tcBorders>
              <w:top w:val="single" w:sz="2" w:space="0" w:color="auto"/>
              <w:bottom w:val="single" w:sz="2" w:space="0" w:color="auto"/>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27.618</w:t>
            </w:r>
          </w:p>
        </w:tc>
        <w:tc>
          <w:tcPr>
            <w:tcW w:w="577" w:type="pct"/>
            <w:tcBorders>
              <w:top w:val="single" w:sz="2" w:space="0" w:color="auto"/>
              <w:bottom w:val="single" w:sz="2" w:space="0" w:color="auto"/>
              <w:right w:val="nil"/>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 </w:t>
            </w:r>
          </w:p>
        </w:tc>
      </w:tr>
      <w:tr w:rsidR="006446F1" w:rsidRPr="00252E43" w:rsidTr="00BE31CC">
        <w:trPr>
          <w:trHeight w:val="198"/>
          <w:jc w:val="center"/>
        </w:trPr>
        <w:tc>
          <w:tcPr>
            <w:tcW w:w="2685" w:type="pct"/>
            <w:tcBorders>
              <w:top w:val="single" w:sz="2" w:space="0" w:color="auto"/>
              <w:left w:val="nil"/>
              <w:bottom w:val="single" w:sz="2" w:space="0" w:color="auto"/>
            </w:tcBorders>
            <w:shd w:val="clear" w:color="auto" w:fill="auto"/>
            <w:noWrap/>
            <w:vAlign w:val="center"/>
            <w:hideMark/>
          </w:tcPr>
          <w:p w:rsidR="006446F1" w:rsidRPr="00252E43" w:rsidRDefault="006446F1" w:rsidP="00A67D07">
            <w:pPr>
              <w:pStyle w:val="cuatexto"/>
              <w:jc w:val="left"/>
              <w:rPr>
                <w:lang w:val="es-ES" w:eastAsia="es-ES"/>
              </w:rPr>
            </w:pPr>
            <w:r w:rsidRPr="00252E43">
              <w:rPr>
                <w:lang w:val="es-ES" w:eastAsia="es-ES"/>
              </w:rPr>
              <w:t>Reparación, mantenimiento y conservac. Instalac.técnicas agua</w:t>
            </w:r>
          </w:p>
        </w:tc>
        <w:tc>
          <w:tcPr>
            <w:tcW w:w="579" w:type="pct"/>
            <w:tcBorders>
              <w:top w:val="single" w:sz="2" w:space="0" w:color="auto"/>
              <w:bottom w:val="single" w:sz="2" w:space="0" w:color="auto"/>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21.342</w:t>
            </w:r>
          </w:p>
        </w:tc>
        <w:tc>
          <w:tcPr>
            <w:tcW w:w="579" w:type="pct"/>
            <w:tcBorders>
              <w:top w:val="single" w:sz="2" w:space="0" w:color="auto"/>
              <w:bottom w:val="single" w:sz="2" w:space="0" w:color="auto"/>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22.243</w:t>
            </w:r>
          </w:p>
        </w:tc>
        <w:tc>
          <w:tcPr>
            <w:tcW w:w="580" w:type="pct"/>
            <w:tcBorders>
              <w:top w:val="single" w:sz="2" w:space="0" w:color="auto"/>
              <w:bottom w:val="single" w:sz="2" w:space="0" w:color="auto"/>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29.399</w:t>
            </w:r>
          </w:p>
        </w:tc>
        <w:tc>
          <w:tcPr>
            <w:tcW w:w="577" w:type="pct"/>
            <w:tcBorders>
              <w:top w:val="single" w:sz="2" w:space="0" w:color="auto"/>
              <w:bottom w:val="single" w:sz="2" w:space="0" w:color="auto"/>
              <w:right w:val="nil"/>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34.614</w:t>
            </w:r>
          </w:p>
        </w:tc>
      </w:tr>
      <w:tr w:rsidR="006446F1" w:rsidRPr="00252E43" w:rsidTr="00BE31CC">
        <w:trPr>
          <w:trHeight w:val="198"/>
          <w:jc w:val="center"/>
        </w:trPr>
        <w:tc>
          <w:tcPr>
            <w:tcW w:w="2685" w:type="pct"/>
            <w:tcBorders>
              <w:top w:val="single" w:sz="2" w:space="0" w:color="auto"/>
              <w:left w:val="nil"/>
              <w:bottom w:val="single" w:sz="2" w:space="0" w:color="auto"/>
            </w:tcBorders>
            <w:shd w:val="clear" w:color="auto" w:fill="auto"/>
            <w:noWrap/>
            <w:vAlign w:val="center"/>
            <w:hideMark/>
          </w:tcPr>
          <w:p w:rsidR="006446F1" w:rsidRPr="00252E43" w:rsidRDefault="006446F1" w:rsidP="00A67D07">
            <w:pPr>
              <w:pStyle w:val="cuatexto"/>
              <w:jc w:val="left"/>
              <w:rPr>
                <w:lang w:val="es-ES" w:eastAsia="es-ES"/>
              </w:rPr>
            </w:pPr>
            <w:r w:rsidRPr="00252E43">
              <w:rPr>
                <w:lang w:val="es-ES" w:eastAsia="es-ES"/>
              </w:rPr>
              <w:t>Garapen: servicio de contadores</w:t>
            </w:r>
          </w:p>
        </w:tc>
        <w:tc>
          <w:tcPr>
            <w:tcW w:w="579" w:type="pct"/>
            <w:tcBorders>
              <w:top w:val="single" w:sz="2" w:space="0" w:color="auto"/>
              <w:bottom w:val="single" w:sz="2" w:space="0" w:color="auto"/>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0</w:t>
            </w:r>
          </w:p>
        </w:tc>
        <w:tc>
          <w:tcPr>
            <w:tcW w:w="579" w:type="pct"/>
            <w:tcBorders>
              <w:top w:val="single" w:sz="2" w:space="0" w:color="auto"/>
              <w:bottom w:val="single" w:sz="2" w:space="0" w:color="auto"/>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4.155</w:t>
            </w:r>
          </w:p>
        </w:tc>
        <w:tc>
          <w:tcPr>
            <w:tcW w:w="580" w:type="pct"/>
            <w:tcBorders>
              <w:top w:val="single" w:sz="2" w:space="0" w:color="auto"/>
              <w:bottom w:val="single" w:sz="2" w:space="0" w:color="auto"/>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4.131</w:t>
            </w:r>
          </w:p>
        </w:tc>
        <w:tc>
          <w:tcPr>
            <w:tcW w:w="577" w:type="pct"/>
            <w:tcBorders>
              <w:top w:val="single" w:sz="2" w:space="0" w:color="auto"/>
              <w:bottom w:val="single" w:sz="2" w:space="0" w:color="auto"/>
              <w:right w:val="nil"/>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3.255</w:t>
            </w:r>
          </w:p>
        </w:tc>
      </w:tr>
      <w:tr w:rsidR="006446F1" w:rsidRPr="00252E43" w:rsidTr="00BE31CC">
        <w:trPr>
          <w:trHeight w:val="198"/>
          <w:jc w:val="center"/>
        </w:trPr>
        <w:tc>
          <w:tcPr>
            <w:tcW w:w="2685" w:type="pct"/>
            <w:tcBorders>
              <w:top w:val="single" w:sz="2" w:space="0" w:color="auto"/>
              <w:left w:val="nil"/>
              <w:bottom w:val="single" w:sz="4" w:space="0" w:color="auto"/>
            </w:tcBorders>
            <w:shd w:val="clear" w:color="auto" w:fill="auto"/>
            <w:noWrap/>
            <w:vAlign w:val="center"/>
            <w:hideMark/>
          </w:tcPr>
          <w:p w:rsidR="006446F1" w:rsidRPr="00252E43" w:rsidRDefault="006446F1" w:rsidP="00A67D07">
            <w:pPr>
              <w:pStyle w:val="cuatexto"/>
              <w:jc w:val="left"/>
              <w:rPr>
                <w:lang w:val="es-ES" w:eastAsia="es-ES"/>
              </w:rPr>
            </w:pPr>
            <w:r w:rsidRPr="00252E43">
              <w:rPr>
                <w:lang w:val="es-ES" w:eastAsia="es-ES"/>
              </w:rPr>
              <w:t>Consorcio Ercilla</w:t>
            </w:r>
            <w:r>
              <w:rPr>
                <w:lang w:val="es-ES" w:eastAsia="es-ES"/>
              </w:rPr>
              <w:t xml:space="preserve"> (*)</w:t>
            </w:r>
          </w:p>
        </w:tc>
        <w:tc>
          <w:tcPr>
            <w:tcW w:w="579" w:type="pct"/>
            <w:tcBorders>
              <w:top w:val="single" w:sz="2" w:space="0" w:color="auto"/>
              <w:bottom w:val="single" w:sz="4" w:space="0" w:color="auto"/>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100</w:t>
            </w:r>
          </w:p>
        </w:tc>
        <w:tc>
          <w:tcPr>
            <w:tcW w:w="579" w:type="pct"/>
            <w:tcBorders>
              <w:top w:val="single" w:sz="2" w:space="0" w:color="auto"/>
              <w:bottom w:val="single" w:sz="4" w:space="0" w:color="auto"/>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3.141</w:t>
            </w:r>
          </w:p>
        </w:tc>
        <w:tc>
          <w:tcPr>
            <w:tcW w:w="580" w:type="pct"/>
            <w:tcBorders>
              <w:top w:val="single" w:sz="2" w:space="0" w:color="auto"/>
              <w:bottom w:val="single" w:sz="4" w:space="0" w:color="auto"/>
            </w:tcBorders>
            <w:shd w:val="clear" w:color="000000" w:fill="FFFFFF"/>
            <w:noWrap/>
            <w:vAlign w:val="center"/>
            <w:hideMark/>
          </w:tcPr>
          <w:p w:rsidR="006446F1" w:rsidRPr="00252E43" w:rsidRDefault="001C0C1F" w:rsidP="00A67D07">
            <w:pPr>
              <w:pStyle w:val="cuatexto"/>
              <w:jc w:val="right"/>
              <w:rPr>
                <w:lang w:val="es-ES" w:eastAsia="es-ES"/>
              </w:rPr>
            </w:pPr>
            <w:r>
              <w:rPr>
                <w:lang w:val="es-ES" w:eastAsia="es-ES"/>
              </w:rPr>
              <w:t>6.52</w:t>
            </w:r>
            <w:r w:rsidR="006446F1" w:rsidRPr="00252E43">
              <w:rPr>
                <w:lang w:val="es-ES" w:eastAsia="es-ES"/>
              </w:rPr>
              <w:t>7</w:t>
            </w:r>
          </w:p>
        </w:tc>
        <w:tc>
          <w:tcPr>
            <w:tcW w:w="577" w:type="pct"/>
            <w:tcBorders>
              <w:top w:val="single" w:sz="2" w:space="0" w:color="auto"/>
              <w:bottom w:val="single" w:sz="4" w:space="0" w:color="auto"/>
              <w:right w:val="nil"/>
            </w:tcBorders>
            <w:shd w:val="clear" w:color="000000" w:fill="FFFFFF"/>
            <w:noWrap/>
            <w:vAlign w:val="center"/>
            <w:hideMark/>
          </w:tcPr>
          <w:p w:rsidR="006446F1" w:rsidRPr="00252E43" w:rsidRDefault="006446F1" w:rsidP="00A67D07">
            <w:pPr>
              <w:pStyle w:val="cuatexto"/>
              <w:jc w:val="right"/>
              <w:rPr>
                <w:lang w:val="es-ES" w:eastAsia="es-ES"/>
              </w:rPr>
            </w:pPr>
            <w:r w:rsidRPr="00252E43">
              <w:rPr>
                <w:lang w:val="es-ES" w:eastAsia="es-ES"/>
              </w:rPr>
              <w:t>94.</w:t>
            </w:r>
            <w:r>
              <w:rPr>
                <w:lang w:val="es-ES" w:eastAsia="es-ES"/>
              </w:rPr>
              <w:t>087</w:t>
            </w:r>
          </w:p>
        </w:tc>
      </w:tr>
      <w:tr w:rsidR="006446F1" w:rsidRPr="00252E43" w:rsidTr="00BE31CC">
        <w:trPr>
          <w:trHeight w:val="255"/>
          <w:jc w:val="center"/>
        </w:trPr>
        <w:tc>
          <w:tcPr>
            <w:tcW w:w="2685" w:type="pct"/>
            <w:tcBorders>
              <w:top w:val="nil"/>
              <w:left w:val="nil"/>
              <w:bottom w:val="single" w:sz="4" w:space="0" w:color="auto"/>
            </w:tcBorders>
            <w:shd w:val="clear" w:color="auto" w:fill="FABF8F" w:themeFill="accent6" w:themeFillTint="99"/>
            <w:noWrap/>
            <w:vAlign w:val="center"/>
            <w:hideMark/>
          </w:tcPr>
          <w:p w:rsidR="006446F1" w:rsidRPr="00252E43" w:rsidRDefault="00A67D07" w:rsidP="00A67D07">
            <w:pPr>
              <w:pStyle w:val="cuadroCabe"/>
              <w:jc w:val="left"/>
              <w:rPr>
                <w:lang w:val="es-ES" w:eastAsia="es-ES"/>
              </w:rPr>
            </w:pPr>
            <w:r w:rsidRPr="00252E43">
              <w:rPr>
                <w:lang w:val="es-ES" w:eastAsia="es-ES"/>
              </w:rPr>
              <w:t>Total Gasto</w:t>
            </w:r>
            <w:r>
              <w:rPr>
                <w:lang w:val="es-ES" w:eastAsia="es-ES"/>
              </w:rPr>
              <w:t>s</w:t>
            </w:r>
          </w:p>
        </w:tc>
        <w:tc>
          <w:tcPr>
            <w:tcW w:w="579" w:type="pct"/>
            <w:tcBorders>
              <w:top w:val="nil"/>
              <w:bottom w:val="single" w:sz="4" w:space="0" w:color="auto"/>
            </w:tcBorders>
            <w:shd w:val="clear" w:color="auto" w:fill="FABF8F" w:themeFill="accent6" w:themeFillTint="99"/>
            <w:noWrap/>
            <w:vAlign w:val="center"/>
            <w:hideMark/>
          </w:tcPr>
          <w:p w:rsidR="006446F1" w:rsidRPr="00252E43" w:rsidRDefault="006446F1" w:rsidP="00A67D07">
            <w:pPr>
              <w:pStyle w:val="cuadroCabe"/>
              <w:jc w:val="right"/>
              <w:rPr>
                <w:lang w:val="es-ES" w:eastAsia="es-ES"/>
              </w:rPr>
            </w:pPr>
            <w:r w:rsidRPr="00252E43">
              <w:rPr>
                <w:lang w:val="es-ES" w:eastAsia="es-ES"/>
              </w:rPr>
              <w:t>123.587</w:t>
            </w:r>
          </w:p>
        </w:tc>
        <w:tc>
          <w:tcPr>
            <w:tcW w:w="579" w:type="pct"/>
            <w:tcBorders>
              <w:top w:val="nil"/>
              <w:bottom w:val="single" w:sz="4" w:space="0" w:color="auto"/>
            </w:tcBorders>
            <w:shd w:val="clear" w:color="auto" w:fill="FABF8F" w:themeFill="accent6" w:themeFillTint="99"/>
            <w:noWrap/>
            <w:vAlign w:val="center"/>
            <w:hideMark/>
          </w:tcPr>
          <w:p w:rsidR="006446F1" w:rsidRPr="00252E43" w:rsidRDefault="006446F1" w:rsidP="00A67D07">
            <w:pPr>
              <w:pStyle w:val="cuadroCabe"/>
              <w:jc w:val="right"/>
              <w:rPr>
                <w:lang w:val="es-ES" w:eastAsia="es-ES"/>
              </w:rPr>
            </w:pPr>
            <w:r w:rsidRPr="00252E43">
              <w:rPr>
                <w:lang w:val="es-ES" w:eastAsia="es-ES"/>
              </w:rPr>
              <w:t>125.058</w:t>
            </w:r>
          </w:p>
        </w:tc>
        <w:tc>
          <w:tcPr>
            <w:tcW w:w="580" w:type="pct"/>
            <w:tcBorders>
              <w:top w:val="nil"/>
              <w:bottom w:val="single" w:sz="4" w:space="0" w:color="auto"/>
            </w:tcBorders>
            <w:shd w:val="clear" w:color="auto" w:fill="FABF8F" w:themeFill="accent6" w:themeFillTint="99"/>
            <w:noWrap/>
            <w:vAlign w:val="center"/>
            <w:hideMark/>
          </w:tcPr>
          <w:p w:rsidR="006446F1" w:rsidRPr="00252E43" w:rsidRDefault="006446F1" w:rsidP="00A67D07">
            <w:pPr>
              <w:pStyle w:val="cuadroCabe"/>
              <w:jc w:val="right"/>
              <w:rPr>
                <w:lang w:val="es-ES" w:eastAsia="es-ES"/>
              </w:rPr>
            </w:pPr>
            <w:r>
              <w:rPr>
                <w:lang w:val="es-ES" w:eastAsia="es-ES"/>
              </w:rPr>
              <w:t>138.993</w:t>
            </w:r>
          </w:p>
        </w:tc>
        <w:tc>
          <w:tcPr>
            <w:tcW w:w="577" w:type="pct"/>
            <w:tcBorders>
              <w:top w:val="nil"/>
              <w:bottom w:val="single" w:sz="4" w:space="0" w:color="auto"/>
              <w:right w:val="nil"/>
            </w:tcBorders>
            <w:shd w:val="clear" w:color="auto" w:fill="FABF8F" w:themeFill="accent6" w:themeFillTint="99"/>
            <w:noWrap/>
            <w:vAlign w:val="center"/>
            <w:hideMark/>
          </w:tcPr>
          <w:p w:rsidR="006446F1" w:rsidRPr="00252E43" w:rsidRDefault="006446F1" w:rsidP="00A67D07">
            <w:pPr>
              <w:pStyle w:val="cuadroCabe"/>
              <w:jc w:val="right"/>
              <w:rPr>
                <w:lang w:val="es-ES" w:eastAsia="es-ES"/>
              </w:rPr>
            </w:pPr>
            <w:r w:rsidRPr="00252E43">
              <w:rPr>
                <w:lang w:val="es-ES" w:eastAsia="es-ES"/>
              </w:rPr>
              <w:t>13</w:t>
            </w:r>
            <w:r>
              <w:rPr>
                <w:lang w:val="es-ES" w:eastAsia="es-ES"/>
              </w:rPr>
              <w:t>1</w:t>
            </w:r>
            <w:r w:rsidRPr="00252E43">
              <w:rPr>
                <w:lang w:val="es-ES" w:eastAsia="es-ES"/>
              </w:rPr>
              <w:t>.9</w:t>
            </w:r>
            <w:r>
              <w:rPr>
                <w:lang w:val="es-ES" w:eastAsia="es-ES"/>
              </w:rPr>
              <w:t>56</w:t>
            </w:r>
          </w:p>
        </w:tc>
      </w:tr>
      <w:tr w:rsidR="006446F1" w:rsidRPr="00252E43" w:rsidTr="00AF7441">
        <w:trPr>
          <w:trHeight w:val="198"/>
          <w:jc w:val="center"/>
        </w:trPr>
        <w:tc>
          <w:tcPr>
            <w:tcW w:w="2685" w:type="pct"/>
            <w:tcBorders>
              <w:top w:val="nil"/>
              <w:left w:val="nil"/>
              <w:bottom w:val="single" w:sz="4" w:space="0" w:color="auto"/>
              <w:right w:val="nil"/>
            </w:tcBorders>
            <w:shd w:val="clear" w:color="auto" w:fill="auto"/>
            <w:noWrap/>
            <w:vAlign w:val="center"/>
          </w:tcPr>
          <w:p w:rsidR="006446F1" w:rsidRPr="00252E43" w:rsidRDefault="006446F1" w:rsidP="00A67D07">
            <w:pPr>
              <w:spacing w:after="0"/>
              <w:ind w:firstLine="0"/>
              <w:jc w:val="left"/>
              <w:rPr>
                <w:rFonts w:ascii="Arial Narrow" w:hAnsi="Arial Narrow" w:cs="Calibri"/>
                <w:color w:val="000000"/>
                <w:sz w:val="18"/>
                <w:szCs w:val="18"/>
                <w:lang w:val="es-ES" w:eastAsia="es-ES"/>
              </w:rPr>
            </w:pPr>
          </w:p>
        </w:tc>
        <w:tc>
          <w:tcPr>
            <w:tcW w:w="579" w:type="pct"/>
            <w:tcBorders>
              <w:top w:val="nil"/>
              <w:left w:val="nil"/>
              <w:bottom w:val="single" w:sz="4" w:space="0" w:color="auto"/>
              <w:right w:val="nil"/>
            </w:tcBorders>
            <w:shd w:val="clear" w:color="auto" w:fill="auto"/>
            <w:noWrap/>
            <w:vAlign w:val="center"/>
          </w:tcPr>
          <w:p w:rsidR="006446F1" w:rsidRPr="00252E43" w:rsidRDefault="006446F1" w:rsidP="00A67D07">
            <w:pPr>
              <w:spacing w:after="0"/>
              <w:ind w:firstLine="0"/>
              <w:jc w:val="right"/>
              <w:rPr>
                <w:lang w:val="es-ES" w:eastAsia="es-ES"/>
              </w:rPr>
            </w:pPr>
          </w:p>
        </w:tc>
        <w:tc>
          <w:tcPr>
            <w:tcW w:w="579" w:type="pct"/>
            <w:tcBorders>
              <w:top w:val="nil"/>
              <w:left w:val="nil"/>
              <w:bottom w:val="single" w:sz="4" w:space="0" w:color="auto"/>
              <w:right w:val="nil"/>
            </w:tcBorders>
            <w:shd w:val="clear" w:color="auto" w:fill="auto"/>
            <w:noWrap/>
            <w:vAlign w:val="center"/>
          </w:tcPr>
          <w:p w:rsidR="006446F1" w:rsidRPr="00252E43" w:rsidRDefault="006446F1" w:rsidP="00A67D07">
            <w:pPr>
              <w:spacing w:after="0"/>
              <w:ind w:firstLine="0"/>
              <w:jc w:val="right"/>
              <w:rPr>
                <w:lang w:val="es-ES" w:eastAsia="es-ES"/>
              </w:rPr>
            </w:pPr>
          </w:p>
        </w:tc>
        <w:tc>
          <w:tcPr>
            <w:tcW w:w="580" w:type="pct"/>
            <w:tcBorders>
              <w:top w:val="nil"/>
              <w:left w:val="nil"/>
              <w:bottom w:val="single" w:sz="4" w:space="0" w:color="auto"/>
              <w:right w:val="nil"/>
            </w:tcBorders>
            <w:shd w:val="clear" w:color="auto" w:fill="auto"/>
            <w:noWrap/>
            <w:vAlign w:val="center"/>
          </w:tcPr>
          <w:p w:rsidR="006446F1" w:rsidRPr="00252E43" w:rsidRDefault="006446F1" w:rsidP="00A67D07">
            <w:pPr>
              <w:spacing w:after="0"/>
              <w:ind w:firstLine="0"/>
              <w:jc w:val="right"/>
              <w:rPr>
                <w:lang w:val="es-ES" w:eastAsia="es-ES"/>
              </w:rPr>
            </w:pPr>
          </w:p>
        </w:tc>
        <w:tc>
          <w:tcPr>
            <w:tcW w:w="577" w:type="pct"/>
            <w:tcBorders>
              <w:top w:val="nil"/>
              <w:left w:val="nil"/>
              <w:bottom w:val="single" w:sz="4" w:space="0" w:color="auto"/>
              <w:right w:val="nil"/>
            </w:tcBorders>
            <w:shd w:val="clear" w:color="auto" w:fill="auto"/>
            <w:noWrap/>
            <w:vAlign w:val="center"/>
          </w:tcPr>
          <w:p w:rsidR="006446F1" w:rsidRPr="00252E43" w:rsidRDefault="006446F1" w:rsidP="00A67D07">
            <w:pPr>
              <w:spacing w:after="0"/>
              <w:ind w:firstLine="0"/>
              <w:jc w:val="right"/>
              <w:rPr>
                <w:lang w:val="es-ES" w:eastAsia="es-ES"/>
              </w:rPr>
            </w:pPr>
          </w:p>
        </w:tc>
      </w:tr>
      <w:tr w:rsidR="006446F1" w:rsidRPr="00252E43" w:rsidTr="00AF7441">
        <w:trPr>
          <w:trHeight w:val="255"/>
          <w:jc w:val="center"/>
        </w:trPr>
        <w:tc>
          <w:tcPr>
            <w:tcW w:w="2685" w:type="pct"/>
            <w:tcBorders>
              <w:top w:val="single" w:sz="4" w:space="0" w:color="auto"/>
              <w:left w:val="nil"/>
              <w:bottom w:val="single" w:sz="4" w:space="0" w:color="auto"/>
            </w:tcBorders>
            <w:shd w:val="clear" w:color="auto" w:fill="FABF8F" w:themeFill="accent6" w:themeFillTint="99"/>
            <w:noWrap/>
            <w:vAlign w:val="center"/>
            <w:hideMark/>
          </w:tcPr>
          <w:p w:rsidR="006446F1" w:rsidRPr="00252E43" w:rsidRDefault="00A67D07" w:rsidP="00A67D07">
            <w:pPr>
              <w:pStyle w:val="cuadroCabe"/>
              <w:jc w:val="left"/>
              <w:rPr>
                <w:lang w:val="es-ES" w:eastAsia="es-ES"/>
              </w:rPr>
            </w:pPr>
            <w:r w:rsidRPr="00252E43">
              <w:rPr>
                <w:lang w:val="es-ES" w:eastAsia="es-ES"/>
              </w:rPr>
              <w:t>Saldo presupuestario</w:t>
            </w:r>
          </w:p>
        </w:tc>
        <w:tc>
          <w:tcPr>
            <w:tcW w:w="579" w:type="pct"/>
            <w:tcBorders>
              <w:top w:val="single" w:sz="4" w:space="0" w:color="auto"/>
              <w:bottom w:val="single" w:sz="4" w:space="0" w:color="auto"/>
            </w:tcBorders>
            <w:shd w:val="clear" w:color="auto" w:fill="FABF8F" w:themeFill="accent6" w:themeFillTint="99"/>
            <w:noWrap/>
            <w:vAlign w:val="center"/>
            <w:hideMark/>
          </w:tcPr>
          <w:p w:rsidR="006446F1" w:rsidRPr="00252E43" w:rsidRDefault="006446F1" w:rsidP="00A67D07">
            <w:pPr>
              <w:pStyle w:val="cuadroCabe"/>
              <w:jc w:val="right"/>
              <w:rPr>
                <w:lang w:val="es-ES" w:eastAsia="es-ES"/>
              </w:rPr>
            </w:pPr>
            <w:r w:rsidRPr="00252E43">
              <w:rPr>
                <w:lang w:val="es-ES" w:eastAsia="es-ES"/>
              </w:rPr>
              <w:t>261.813</w:t>
            </w:r>
          </w:p>
        </w:tc>
        <w:tc>
          <w:tcPr>
            <w:tcW w:w="579" w:type="pct"/>
            <w:tcBorders>
              <w:top w:val="single" w:sz="4" w:space="0" w:color="auto"/>
              <w:bottom w:val="single" w:sz="4" w:space="0" w:color="auto"/>
            </w:tcBorders>
            <w:shd w:val="clear" w:color="auto" w:fill="FABF8F" w:themeFill="accent6" w:themeFillTint="99"/>
            <w:noWrap/>
            <w:vAlign w:val="center"/>
            <w:hideMark/>
          </w:tcPr>
          <w:p w:rsidR="006446F1" w:rsidRPr="00252E43" w:rsidRDefault="006446F1" w:rsidP="00A67D07">
            <w:pPr>
              <w:pStyle w:val="cuadroCabe"/>
              <w:jc w:val="right"/>
              <w:rPr>
                <w:lang w:val="es-ES" w:eastAsia="es-ES"/>
              </w:rPr>
            </w:pPr>
            <w:r w:rsidRPr="00252E43">
              <w:rPr>
                <w:lang w:val="es-ES" w:eastAsia="es-ES"/>
              </w:rPr>
              <w:t>283.940</w:t>
            </w:r>
          </w:p>
        </w:tc>
        <w:tc>
          <w:tcPr>
            <w:tcW w:w="580" w:type="pct"/>
            <w:tcBorders>
              <w:top w:val="single" w:sz="4" w:space="0" w:color="auto"/>
              <w:bottom w:val="single" w:sz="4" w:space="0" w:color="auto"/>
            </w:tcBorders>
            <w:shd w:val="clear" w:color="auto" w:fill="FABF8F" w:themeFill="accent6" w:themeFillTint="99"/>
            <w:noWrap/>
            <w:vAlign w:val="center"/>
            <w:hideMark/>
          </w:tcPr>
          <w:p w:rsidR="006446F1" w:rsidRPr="00252E43" w:rsidRDefault="006446F1" w:rsidP="00A67D07">
            <w:pPr>
              <w:pStyle w:val="cuadroCabe"/>
              <w:jc w:val="right"/>
              <w:rPr>
                <w:lang w:val="es-ES" w:eastAsia="es-ES"/>
              </w:rPr>
            </w:pPr>
            <w:r w:rsidRPr="00252E43">
              <w:rPr>
                <w:lang w:val="es-ES" w:eastAsia="es-ES"/>
              </w:rPr>
              <w:t>2</w:t>
            </w:r>
            <w:r>
              <w:rPr>
                <w:lang w:val="es-ES" w:eastAsia="es-ES"/>
              </w:rPr>
              <w:t>96</w:t>
            </w:r>
            <w:r w:rsidRPr="00252E43">
              <w:rPr>
                <w:lang w:val="es-ES" w:eastAsia="es-ES"/>
              </w:rPr>
              <w:t>.</w:t>
            </w:r>
            <w:r>
              <w:rPr>
                <w:lang w:val="es-ES" w:eastAsia="es-ES"/>
              </w:rPr>
              <w:t>101</w:t>
            </w:r>
          </w:p>
        </w:tc>
        <w:tc>
          <w:tcPr>
            <w:tcW w:w="577" w:type="pct"/>
            <w:tcBorders>
              <w:top w:val="single" w:sz="4" w:space="0" w:color="auto"/>
              <w:bottom w:val="single" w:sz="4" w:space="0" w:color="auto"/>
            </w:tcBorders>
            <w:shd w:val="clear" w:color="auto" w:fill="FABF8F" w:themeFill="accent6" w:themeFillTint="99"/>
            <w:noWrap/>
            <w:vAlign w:val="center"/>
            <w:hideMark/>
          </w:tcPr>
          <w:p w:rsidR="006446F1" w:rsidRPr="00252E43" w:rsidRDefault="006446F1" w:rsidP="00A67D07">
            <w:pPr>
              <w:pStyle w:val="cuadroCabe"/>
              <w:jc w:val="right"/>
              <w:rPr>
                <w:lang w:val="es-ES" w:eastAsia="es-ES"/>
              </w:rPr>
            </w:pPr>
            <w:r w:rsidRPr="00252E43">
              <w:rPr>
                <w:lang w:val="es-ES" w:eastAsia="es-ES"/>
              </w:rPr>
              <w:t>28</w:t>
            </w:r>
            <w:r>
              <w:rPr>
                <w:lang w:val="es-ES" w:eastAsia="es-ES"/>
              </w:rPr>
              <w:t>1</w:t>
            </w:r>
            <w:r w:rsidRPr="00252E43">
              <w:rPr>
                <w:lang w:val="es-ES" w:eastAsia="es-ES"/>
              </w:rPr>
              <w:t>.</w:t>
            </w:r>
            <w:r>
              <w:rPr>
                <w:lang w:val="es-ES" w:eastAsia="es-ES"/>
              </w:rPr>
              <w:t>342</w:t>
            </w:r>
          </w:p>
        </w:tc>
      </w:tr>
    </w:tbl>
    <w:p w:rsidR="006446F1" w:rsidRPr="001020A5" w:rsidRDefault="006446F1" w:rsidP="009B2265">
      <w:pPr>
        <w:tabs>
          <w:tab w:val="left" w:pos="8647"/>
        </w:tabs>
        <w:spacing w:before="100" w:after="0"/>
        <w:ind w:left="57" w:right="142" w:firstLine="0"/>
        <w:jc w:val="left"/>
        <w:rPr>
          <w:rFonts w:ascii="Arial" w:hAnsi="Arial" w:cs="Arial"/>
          <w:i/>
          <w:spacing w:val="6"/>
          <w:sz w:val="16"/>
          <w:szCs w:val="16"/>
        </w:rPr>
      </w:pPr>
      <w:r w:rsidRPr="001020A5">
        <w:rPr>
          <w:rFonts w:ascii="Arial" w:hAnsi="Arial" w:cs="Arial"/>
          <w:i/>
          <w:spacing w:val="6"/>
          <w:sz w:val="16"/>
          <w:szCs w:val="16"/>
        </w:rPr>
        <w:t>(*) En 2020 el gasto contabilizado como Consorcio Ercilla corresponde a la explotación y energía eléctrica de la ETAP y bombeos.</w:t>
      </w:r>
    </w:p>
    <w:p w:rsidR="006446F1" w:rsidRDefault="006446F1" w:rsidP="003944C7">
      <w:pPr>
        <w:pStyle w:val="texto"/>
        <w:spacing w:before="240"/>
      </w:pPr>
      <w:r w:rsidRPr="009A64F0">
        <w:t>El saldo presupuestario</w:t>
      </w:r>
      <w:r w:rsidR="001D4C37" w:rsidRPr="009A64F0">
        <w:t xml:space="preserve"> entendido como la diferencia de los ingresos y gastos directamente relacionados con el servicio de abastecimiento y saneamiento de agua, asciende a 281.343 euros en el año 2020 y no ha variado significativamente desde 2017.</w:t>
      </w:r>
      <w:r w:rsidR="0021565B" w:rsidRPr="009A64F0">
        <w:t xml:space="preserve"> </w:t>
      </w:r>
      <w:r w:rsidR="001D4C37" w:rsidRPr="009A64F0">
        <w:t xml:space="preserve">Ha </w:t>
      </w:r>
      <w:r w:rsidR="0021565B" w:rsidRPr="009A64F0">
        <w:t xml:space="preserve">aumentado un siete por ciento respecto a 2016 y ha disminuido un cinco por ciento respecto </w:t>
      </w:r>
      <w:r w:rsidR="00446B7C" w:rsidRPr="009A64F0">
        <w:t>al año anterior.</w:t>
      </w:r>
      <w:r w:rsidRPr="009A64F0">
        <w:t xml:space="preserve"> Entre los gastos solo </w:t>
      </w:r>
      <w:r w:rsidR="00A078E8" w:rsidRPr="009A64F0">
        <w:t>se han incluido</w:t>
      </w:r>
      <w:r w:rsidRPr="009A64F0">
        <w:t xml:space="preserve"> las partidas que hacen referencia directa al servicio</w:t>
      </w:r>
      <w:r w:rsidRPr="0029748B">
        <w:t xml:space="preserve">. </w:t>
      </w:r>
    </w:p>
    <w:p w:rsidR="006446F1" w:rsidRPr="009A64F0" w:rsidRDefault="006446F1" w:rsidP="00F9530E">
      <w:pPr>
        <w:pStyle w:val="texto"/>
      </w:pPr>
      <w:r>
        <w:t xml:space="preserve">El ayuntamiento ha registrado en su presupuesto gastos e ingresos relacionados con el abastecimiento en alta cuya competencia es del Consorcio y </w:t>
      </w:r>
      <w:r w:rsidR="00A078E8">
        <w:t xml:space="preserve">por tanto </w:t>
      </w:r>
      <w:r>
        <w:t xml:space="preserve">deben ser facturados y contabilizados </w:t>
      </w:r>
      <w:r w:rsidR="00A078E8">
        <w:t xml:space="preserve">por esta entidad. </w:t>
      </w:r>
      <w:r w:rsidR="00FE7BD7">
        <w:t>Las cuentas anuales</w:t>
      </w:r>
      <w:r w:rsidR="00A078E8">
        <w:t xml:space="preserve"> del Consorcio una vez </w:t>
      </w:r>
      <w:r w:rsidR="00A078E8" w:rsidRPr="009A64F0">
        <w:t>aprobada por este, debe</w:t>
      </w:r>
      <w:r w:rsidR="00FE7BD7" w:rsidRPr="009A64F0">
        <w:t>n</w:t>
      </w:r>
      <w:r w:rsidR="00A078E8" w:rsidRPr="009A64F0">
        <w:t xml:space="preserve"> integrarse </w:t>
      </w:r>
      <w:r w:rsidR="00A078E8">
        <w:t>en la Cuenta General del ayuntamiento, c</w:t>
      </w:r>
      <w:r>
        <w:t xml:space="preserve">onforme a lo dispuesto en el artículo 122 de la Ley 40/2015, de 1 de octubre, de </w:t>
      </w:r>
      <w:r w:rsidR="006E09CB">
        <w:t>Régimen</w:t>
      </w:r>
      <w:r>
        <w:t xml:space="preserve"> Jurídico del Sector Público</w:t>
      </w:r>
      <w:r w:rsidR="00A078E8">
        <w:t xml:space="preserve">, por ser la entidad a la que </w:t>
      </w:r>
      <w:r w:rsidR="00A078E8" w:rsidRPr="009A64F0">
        <w:t>se adscribe el Consorcio.</w:t>
      </w:r>
    </w:p>
    <w:p w:rsidR="006446F1" w:rsidRDefault="006446F1" w:rsidP="00F9530E">
      <w:pPr>
        <w:pStyle w:val="texto"/>
      </w:pPr>
      <w:r w:rsidRPr="009A64F0">
        <w:t xml:space="preserve">Entre los gastos del servicio se incluye un contrato </w:t>
      </w:r>
      <w:r w:rsidR="00457D9C" w:rsidRPr="009A64F0">
        <w:t xml:space="preserve">del Ayuntamiento de Lekunberri </w:t>
      </w:r>
      <w:r w:rsidRPr="009A64F0">
        <w:t>con una empresa</w:t>
      </w:r>
      <w:r w:rsidR="000149C7">
        <w:t>,</w:t>
      </w:r>
      <w:r w:rsidRPr="009A64F0">
        <w:t xml:space="preserve"> para el mantenimiento de los dos depósitos de agua </w:t>
      </w:r>
      <w:r w:rsidRPr="000149C7">
        <w:t>que abastecen al polígono y a</w:t>
      </w:r>
      <w:r w:rsidR="001D4C37" w:rsidRPr="000149C7">
        <w:t xml:space="preserve"> </w:t>
      </w:r>
      <w:r w:rsidR="00FE7BD7" w:rsidRPr="000149C7">
        <w:t>los vecinos</w:t>
      </w:r>
      <w:r w:rsidRPr="000149C7">
        <w:t>.</w:t>
      </w:r>
      <w:r w:rsidR="000149C7" w:rsidRPr="000149C7">
        <w:t xml:space="preserve"> El valor estimado </w:t>
      </w:r>
      <w:r w:rsidR="000D0FF3">
        <w:t xml:space="preserve">para cuatro años </w:t>
      </w:r>
      <w:r w:rsidR="000149C7" w:rsidRPr="000149C7">
        <w:t>de dicho contrato es de 43.008</w:t>
      </w:r>
      <w:r w:rsidR="00FE7BD7" w:rsidRPr="000149C7">
        <w:t xml:space="preserve"> </w:t>
      </w:r>
      <w:r w:rsidR="000149C7" w:rsidRPr="000149C7">
        <w:t xml:space="preserve">euros tomando el importe facturado en 2020. </w:t>
      </w:r>
      <w:r w:rsidR="000D0FF3">
        <w:t>E</w:t>
      </w:r>
      <w:r w:rsidR="00EC090F">
        <w:t xml:space="preserve">ste  </w:t>
      </w:r>
      <w:r w:rsidRPr="000149C7">
        <w:t xml:space="preserve">contrato </w:t>
      </w:r>
      <w:r w:rsidR="00457D9C" w:rsidRPr="000149C7">
        <w:t>ha sido adjudicado sin seguir</w:t>
      </w:r>
      <w:r w:rsidRPr="000149C7">
        <w:t xml:space="preserve"> el procedimiento de contratación establecido por la Ley Foral de Contratos Públicos de Navarra. En cualquier caso, al ser infraestructuras de abastecimiento en alta son competencia del Consorcio y debe gestionarlas esta </w:t>
      </w:r>
      <w:r>
        <w:t>entidad.</w:t>
      </w:r>
    </w:p>
    <w:p w:rsidR="00A053EF" w:rsidRPr="007E6E79" w:rsidRDefault="00A053EF" w:rsidP="007E6E79">
      <w:pPr>
        <w:pStyle w:val="texto"/>
        <w:ind w:firstLine="0"/>
        <w:rPr>
          <w:rFonts w:ascii="Arial" w:hAnsi="Arial"/>
          <w:i/>
          <w:color w:val="000000"/>
          <w:spacing w:val="10"/>
          <w:kern w:val="28"/>
          <w:sz w:val="25"/>
          <w:szCs w:val="26"/>
        </w:rPr>
      </w:pPr>
      <w:r w:rsidRPr="007E6E79">
        <w:rPr>
          <w:rFonts w:ascii="Arial" w:hAnsi="Arial"/>
          <w:i/>
          <w:color w:val="000000"/>
          <w:spacing w:val="10"/>
          <w:kern w:val="28"/>
          <w:sz w:val="25"/>
          <w:szCs w:val="26"/>
        </w:rPr>
        <w:t>Coste del servicio</w:t>
      </w:r>
    </w:p>
    <w:p w:rsidR="006446F1" w:rsidRDefault="006446F1" w:rsidP="00F9530E">
      <w:pPr>
        <w:pStyle w:val="texto"/>
      </w:pPr>
      <w:r>
        <w:t>En cuanto al coste del servicio,</w:t>
      </w:r>
      <w:r w:rsidRPr="00B847FC">
        <w:t xml:space="preserve"> no es posible </w:t>
      </w:r>
      <w:r>
        <w:t>obtener</w:t>
      </w:r>
      <w:r w:rsidRPr="00B847FC">
        <w:t xml:space="preserve"> el importe de las amortizaciones anuales imputables al</w:t>
      </w:r>
      <w:r>
        <w:t xml:space="preserve"> servicio debido a que </w:t>
      </w:r>
      <w:r w:rsidR="000149C7">
        <w:t xml:space="preserve">ni </w:t>
      </w:r>
      <w:r>
        <w:t>el ayuntamiento</w:t>
      </w:r>
      <w:r w:rsidR="000149C7">
        <w:t xml:space="preserve"> ni el Consorcio</w:t>
      </w:r>
      <w:r>
        <w:t xml:space="preserve"> dispone</w:t>
      </w:r>
      <w:r w:rsidR="000149C7">
        <w:t>n</w:t>
      </w:r>
      <w:r>
        <w:t xml:space="preserve"> de un inventario valorado y actualizado.</w:t>
      </w:r>
    </w:p>
    <w:p w:rsidR="006446F1" w:rsidRDefault="006446F1" w:rsidP="00F9530E">
      <w:pPr>
        <w:pStyle w:val="texto"/>
        <w:spacing w:after="240"/>
      </w:pPr>
      <w:r>
        <w:t>El resumen de las inversiones contabilizadas por el ayuntamiento en los últimos 15 años, y que se desglosan en el anexo 2 de este informe, es el siguiente:</w:t>
      </w:r>
    </w:p>
    <w:tbl>
      <w:tblPr>
        <w:tblW w:w="4993" w:type="pct"/>
        <w:jc w:val="center"/>
        <w:tblLayout w:type="fixed"/>
        <w:tblCellMar>
          <w:left w:w="70" w:type="dxa"/>
          <w:right w:w="70" w:type="dxa"/>
        </w:tblCellMar>
        <w:tblLook w:val="04A0" w:firstRow="1" w:lastRow="0" w:firstColumn="1" w:lastColumn="0" w:noHBand="0" w:noVBand="1"/>
      </w:tblPr>
      <w:tblGrid>
        <w:gridCol w:w="3747"/>
        <w:gridCol w:w="997"/>
        <w:gridCol w:w="1057"/>
        <w:gridCol w:w="1050"/>
        <w:gridCol w:w="995"/>
        <w:gridCol w:w="1070"/>
      </w:tblGrid>
      <w:tr w:rsidR="002C33E8" w:rsidRPr="00305133" w:rsidTr="009A22C3">
        <w:trPr>
          <w:trHeight w:val="198"/>
          <w:jc w:val="center"/>
        </w:trPr>
        <w:tc>
          <w:tcPr>
            <w:tcW w:w="2101" w:type="pct"/>
            <w:tcBorders>
              <w:top w:val="single" w:sz="4" w:space="0" w:color="auto"/>
              <w:bottom w:val="single" w:sz="4" w:space="0" w:color="auto"/>
            </w:tcBorders>
            <w:shd w:val="clear" w:color="auto" w:fill="FABF8F" w:themeFill="accent6" w:themeFillTint="99"/>
            <w:vAlign w:val="center"/>
          </w:tcPr>
          <w:p w:rsidR="002C33E8" w:rsidRPr="00305133" w:rsidRDefault="002C33E8" w:rsidP="00B75025">
            <w:pPr>
              <w:pStyle w:val="cuadroCabe"/>
              <w:jc w:val="left"/>
              <w:rPr>
                <w:sz w:val="17"/>
                <w:szCs w:val="17"/>
                <w:lang w:val="es-ES" w:eastAsia="es-ES"/>
              </w:rPr>
            </w:pPr>
            <w:r w:rsidRPr="00305133">
              <w:rPr>
                <w:sz w:val="17"/>
                <w:szCs w:val="17"/>
                <w:lang w:val="es-ES" w:eastAsia="es-ES"/>
              </w:rPr>
              <w:t>Inversión</w:t>
            </w:r>
          </w:p>
        </w:tc>
        <w:tc>
          <w:tcPr>
            <w:tcW w:w="559" w:type="pct"/>
            <w:tcBorders>
              <w:top w:val="single" w:sz="4" w:space="0" w:color="auto"/>
              <w:bottom w:val="single" w:sz="4" w:space="0" w:color="auto"/>
            </w:tcBorders>
            <w:shd w:val="clear" w:color="auto" w:fill="FABF8F" w:themeFill="accent6" w:themeFillTint="99"/>
            <w:noWrap/>
            <w:vAlign w:val="center"/>
          </w:tcPr>
          <w:p w:rsidR="002C33E8" w:rsidRPr="00305133" w:rsidRDefault="002C33E8" w:rsidP="00B75025">
            <w:pPr>
              <w:pStyle w:val="cuadroCabe"/>
              <w:jc w:val="right"/>
              <w:rPr>
                <w:sz w:val="17"/>
                <w:szCs w:val="17"/>
                <w:lang w:val="es-ES" w:eastAsia="es-ES"/>
              </w:rPr>
            </w:pPr>
            <w:r w:rsidRPr="00305133">
              <w:rPr>
                <w:sz w:val="17"/>
                <w:szCs w:val="17"/>
                <w:lang w:val="es-ES" w:eastAsia="es-ES"/>
              </w:rPr>
              <w:t xml:space="preserve">Gasto </w:t>
            </w:r>
          </w:p>
          <w:p w:rsidR="002C33E8" w:rsidRPr="00305133" w:rsidRDefault="002C33E8" w:rsidP="00B75025">
            <w:pPr>
              <w:pStyle w:val="cuadroCabe"/>
              <w:jc w:val="right"/>
              <w:rPr>
                <w:sz w:val="17"/>
                <w:szCs w:val="17"/>
                <w:lang w:val="es-ES" w:eastAsia="es-ES"/>
              </w:rPr>
            </w:pPr>
            <w:r w:rsidRPr="00305133">
              <w:rPr>
                <w:sz w:val="17"/>
                <w:szCs w:val="17"/>
                <w:lang w:val="es-ES" w:eastAsia="es-ES"/>
              </w:rPr>
              <w:t>Total</w:t>
            </w:r>
          </w:p>
        </w:tc>
        <w:tc>
          <w:tcPr>
            <w:tcW w:w="593" w:type="pct"/>
            <w:tcBorders>
              <w:top w:val="single" w:sz="4" w:space="0" w:color="auto"/>
              <w:bottom w:val="single" w:sz="4" w:space="0" w:color="auto"/>
            </w:tcBorders>
            <w:shd w:val="clear" w:color="auto" w:fill="FABF8F" w:themeFill="accent6" w:themeFillTint="99"/>
            <w:noWrap/>
            <w:vAlign w:val="center"/>
          </w:tcPr>
          <w:p w:rsidR="002C33E8" w:rsidRPr="00305133" w:rsidRDefault="002C33E8" w:rsidP="00B75025">
            <w:pPr>
              <w:pStyle w:val="cuadroCabe"/>
              <w:jc w:val="right"/>
              <w:rPr>
                <w:sz w:val="17"/>
                <w:szCs w:val="17"/>
                <w:lang w:val="es-ES" w:eastAsia="es-ES"/>
              </w:rPr>
            </w:pPr>
            <w:r w:rsidRPr="00305133">
              <w:rPr>
                <w:sz w:val="17"/>
                <w:szCs w:val="17"/>
                <w:lang w:val="es-ES" w:eastAsia="es-ES"/>
              </w:rPr>
              <w:t>Financiac.</w:t>
            </w:r>
          </w:p>
          <w:p w:rsidR="002C33E8" w:rsidRPr="00305133" w:rsidRDefault="002C33E8" w:rsidP="00B75025">
            <w:pPr>
              <w:pStyle w:val="cuadroCabe"/>
              <w:jc w:val="right"/>
              <w:rPr>
                <w:sz w:val="17"/>
                <w:szCs w:val="17"/>
                <w:lang w:val="es-ES" w:eastAsia="es-ES"/>
              </w:rPr>
            </w:pPr>
            <w:r w:rsidRPr="00305133">
              <w:rPr>
                <w:sz w:val="17"/>
                <w:szCs w:val="17"/>
                <w:lang w:val="es-ES" w:eastAsia="es-ES"/>
              </w:rPr>
              <w:t>ACFN</w:t>
            </w:r>
          </w:p>
        </w:tc>
        <w:tc>
          <w:tcPr>
            <w:tcW w:w="589" w:type="pct"/>
            <w:tcBorders>
              <w:top w:val="single" w:sz="4" w:space="0" w:color="auto"/>
              <w:bottom w:val="single" w:sz="4" w:space="0" w:color="auto"/>
            </w:tcBorders>
            <w:shd w:val="clear" w:color="auto" w:fill="FABF8F" w:themeFill="accent6" w:themeFillTint="99"/>
            <w:noWrap/>
            <w:vAlign w:val="center"/>
          </w:tcPr>
          <w:p w:rsidR="002C33E8" w:rsidRPr="00305133" w:rsidRDefault="002C33E8" w:rsidP="00B75025">
            <w:pPr>
              <w:pStyle w:val="cuadroCabe"/>
              <w:jc w:val="right"/>
              <w:rPr>
                <w:sz w:val="17"/>
                <w:szCs w:val="17"/>
                <w:lang w:val="es-ES" w:eastAsia="es-ES"/>
              </w:rPr>
            </w:pPr>
            <w:r w:rsidRPr="00305133">
              <w:rPr>
                <w:sz w:val="17"/>
                <w:szCs w:val="17"/>
                <w:lang w:val="es-ES" w:eastAsia="es-ES"/>
              </w:rPr>
              <w:t>Financiac.</w:t>
            </w:r>
          </w:p>
          <w:p w:rsidR="002C33E8" w:rsidRPr="00305133" w:rsidRDefault="002C33E8" w:rsidP="00B75025">
            <w:pPr>
              <w:pStyle w:val="cuadroCabe"/>
              <w:jc w:val="right"/>
              <w:rPr>
                <w:sz w:val="17"/>
                <w:szCs w:val="17"/>
                <w:lang w:val="es-ES" w:eastAsia="es-ES"/>
              </w:rPr>
            </w:pPr>
            <w:r w:rsidRPr="00305133">
              <w:rPr>
                <w:sz w:val="17"/>
                <w:szCs w:val="17"/>
                <w:lang w:val="es-ES" w:eastAsia="es-ES"/>
              </w:rPr>
              <w:t>Concejos</w:t>
            </w:r>
          </w:p>
        </w:tc>
        <w:tc>
          <w:tcPr>
            <w:tcW w:w="558" w:type="pct"/>
            <w:tcBorders>
              <w:top w:val="single" w:sz="4" w:space="0" w:color="auto"/>
              <w:bottom w:val="single" w:sz="4" w:space="0" w:color="auto"/>
            </w:tcBorders>
            <w:shd w:val="clear" w:color="auto" w:fill="FABF8F" w:themeFill="accent6" w:themeFillTint="99"/>
            <w:noWrap/>
            <w:vAlign w:val="center"/>
          </w:tcPr>
          <w:p w:rsidR="002C33E8" w:rsidRPr="00305133" w:rsidRDefault="002C33E8" w:rsidP="00B75025">
            <w:pPr>
              <w:pStyle w:val="cuadroCabe"/>
              <w:jc w:val="right"/>
              <w:rPr>
                <w:sz w:val="17"/>
                <w:szCs w:val="17"/>
                <w:lang w:val="es-ES" w:eastAsia="es-ES"/>
              </w:rPr>
            </w:pPr>
            <w:r w:rsidRPr="00305133">
              <w:rPr>
                <w:sz w:val="17"/>
                <w:szCs w:val="17"/>
                <w:lang w:val="es-ES" w:eastAsia="es-ES"/>
              </w:rPr>
              <w:t>% Financ.</w:t>
            </w:r>
          </w:p>
          <w:p w:rsidR="002C33E8" w:rsidRPr="00305133" w:rsidRDefault="002C33E8" w:rsidP="00B75025">
            <w:pPr>
              <w:pStyle w:val="cuadroCabe"/>
              <w:jc w:val="right"/>
              <w:rPr>
                <w:sz w:val="17"/>
                <w:szCs w:val="17"/>
                <w:lang w:val="es-ES" w:eastAsia="es-ES"/>
              </w:rPr>
            </w:pPr>
            <w:r w:rsidRPr="00305133">
              <w:rPr>
                <w:sz w:val="17"/>
                <w:szCs w:val="17"/>
                <w:lang w:val="es-ES" w:eastAsia="es-ES"/>
              </w:rPr>
              <w:t>externa</w:t>
            </w:r>
          </w:p>
        </w:tc>
        <w:tc>
          <w:tcPr>
            <w:tcW w:w="600" w:type="pct"/>
            <w:tcBorders>
              <w:top w:val="single" w:sz="4" w:space="0" w:color="auto"/>
              <w:bottom w:val="single" w:sz="4" w:space="0" w:color="auto"/>
            </w:tcBorders>
            <w:shd w:val="clear" w:color="auto" w:fill="FABF8F" w:themeFill="accent6" w:themeFillTint="99"/>
            <w:vAlign w:val="center"/>
          </w:tcPr>
          <w:p w:rsidR="002C33E8" w:rsidRPr="00305133" w:rsidRDefault="002C33E8" w:rsidP="009A22C3">
            <w:pPr>
              <w:pStyle w:val="cuadroCabe"/>
              <w:jc w:val="right"/>
              <w:rPr>
                <w:sz w:val="17"/>
                <w:szCs w:val="17"/>
                <w:lang w:val="es-ES" w:eastAsia="es-ES"/>
              </w:rPr>
            </w:pPr>
            <w:r w:rsidRPr="00305133">
              <w:rPr>
                <w:sz w:val="17"/>
                <w:szCs w:val="17"/>
                <w:lang w:val="es-ES" w:eastAsia="es-ES"/>
              </w:rPr>
              <w:t>D</w:t>
            </w:r>
            <w:r w:rsidR="008E7E45">
              <w:rPr>
                <w:sz w:val="17"/>
                <w:szCs w:val="17"/>
                <w:lang w:val="es-ES" w:eastAsia="es-ES"/>
              </w:rPr>
              <w:t xml:space="preserve">ifer. </w:t>
            </w:r>
            <w:r w:rsidRPr="00305133">
              <w:rPr>
                <w:sz w:val="17"/>
                <w:szCs w:val="17"/>
                <w:lang w:val="es-ES" w:eastAsia="es-ES"/>
              </w:rPr>
              <w:t>Ayto</w:t>
            </w:r>
          </w:p>
          <w:p w:rsidR="002C33E8" w:rsidRPr="00305133" w:rsidRDefault="002C33E8" w:rsidP="009A22C3">
            <w:pPr>
              <w:pStyle w:val="cuadroCabe"/>
              <w:jc w:val="right"/>
              <w:rPr>
                <w:sz w:val="17"/>
                <w:szCs w:val="17"/>
                <w:lang w:val="es-ES" w:eastAsia="es-ES"/>
              </w:rPr>
            </w:pPr>
            <w:r w:rsidRPr="00305133">
              <w:rPr>
                <w:sz w:val="17"/>
                <w:szCs w:val="17"/>
                <w:lang w:val="es-ES" w:eastAsia="es-ES"/>
              </w:rPr>
              <w:t>Lekunberri</w:t>
            </w:r>
          </w:p>
        </w:tc>
      </w:tr>
      <w:tr w:rsidR="000D0FF3" w:rsidRPr="00350CBC" w:rsidTr="00B75025">
        <w:trPr>
          <w:trHeight w:val="198"/>
          <w:jc w:val="center"/>
        </w:trPr>
        <w:tc>
          <w:tcPr>
            <w:tcW w:w="2101" w:type="pct"/>
            <w:tcBorders>
              <w:top w:val="single" w:sz="4" w:space="0" w:color="auto"/>
              <w:bottom w:val="single" w:sz="2" w:space="0" w:color="auto"/>
            </w:tcBorders>
            <w:shd w:val="clear" w:color="000000" w:fill="FFFFFF"/>
            <w:vAlign w:val="center"/>
            <w:hideMark/>
          </w:tcPr>
          <w:p w:rsidR="000D0FF3" w:rsidRPr="00350CBC" w:rsidRDefault="000D0FF3" w:rsidP="00B75025">
            <w:pPr>
              <w:pStyle w:val="cuatexto"/>
              <w:jc w:val="left"/>
              <w:rPr>
                <w:sz w:val="18"/>
                <w:szCs w:val="18"/>
                <w:lang w:val="es-ES" w:eastAsia="es-ES"/>
              </w:rPr>
            </w:pPr>
            <w:r w:rsidRPr="00350CBC">
              <w:rPr>
                <w:sz w:val="18"/>
                <w:szCs w:val="18"/>
                <w:lang w:val="es-ES" w:eastAsia="es-ES"/>
              </w:rPr>
              <w:t>Proyecto abastecimiento de aguas Alli e Iribas. Solución Ercilla 4ª y 5ª Fase (Consorcio)</w:t>
            </w:r>
          </w:p>
        </w:tc>
        <w:tc>
          <w:tcPr>
            <w:tcW w:w="559" w:type="pct"/>
            <w:tcBorders>
              <w:top w:val="single" w:sz="4"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sidRPr="00350CBC">
              <w:rPr>
                <w:sz w:val="18"/>
                <w:szCs w:val="18"/>
                <w:lang w:val="es-ES" w:eastAsia="es-ES"/>
              </w:rPr>
              <w:t>702.</w:t>
            </w:r>
            <w:r>
              <w:rPr>
                <w:sz w:val="18"/>
                <w:szCs w:val="18"/>
                <w:lang w:val="es-ES" w:eastAsia="es-ES"/>
              </w:rPr>
              <w:t>733</w:t>
            </w:r>
          </w:p>
        </w:tc>
        <w:tc>
          <w:tcPr>
            <w:tcW w:w="593" w:type="pct"/>
            <w:tcBorders>
              <w:top w:val="single" w:sz="4"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sidRPr="00350CBC">
              <w:rPr>
                <w:sz w:val="18"/>
                <w:szCs w:val="18"/>
                <w:lang w:val="es-ES" w:eastAsia="es-ES"/>
              </w:rPr>
              <w:t>621.203</w:t>
            </w:r>
          </w:p>
        </w:tc>
        <w:tc>
          <w:tcPr>
            <w:tcW w:w="589" w:type="pct"/>
            <w:tcBorders>
              <w:top w:val="single" w:sz="4"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sidRPr="00350CBC">
              <w:rPr>
                <w:sz w:val="18"/>
                <w:szCs w:val="18"/>
                <w:lang w:val="es-ES" w:eastAsia="es-ES"/>
              </w:rPr>
              <w:t>5</w:t>
            </w:r>
            <w:r>
              <w:rPr>
                <w:sz w:val="18"/>
                <w:szCs w:val="18"/>
                <w:lang w:val="es-ES" w:eastAsia="es-ES"/>
              </w:rPr>
              <w:t>3.871</w:t>
            </w:r>
          </w:p>
        </w:tc>
        <w:tc>
          <w:tcPr>
            <w:tcW w:w="558" w:type="pct"/>
            <w:tcBorders>
              <w:top w:val="single" w:sz="4"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sidRPr="00350CBC">
              <w:rPr>
                <w:sz w:val="18"/>
                <w:szCs w:val="18"/>
                <w:lang w:val="es-ES" w:eastAsia="es-ES"/>
              </w:rPr>
              <w:t>96</w:t>
            </w:r>
          </w:p>
        </w:tc>
        <w:tc>
          <w:tcPr>
            <w:tcW w:w="600" w:type="pct"/>
            <w:tcBorders>
              <w:top w:val="single" w:sz="4" w:space="0" w:color="auto"/>
              <w:bottom w:val="single" w:sz="2" w:space="0" w:color="auto"/>
            </w:tcBorders>
            <w:vAlign w:val="center"/>
          </w:tcPr>
          <w:p w:rsidR="000D0FF3" w:rsidRPr="00350CBC" w:rsidRDefault="000D0FF3" w:rsidP="00B75025">
            <w:pPr>
              <w:pStyle w:val="cuatexto"/>
              <w:jc w:val="right"/>
              <w:rPr>
                <w:sz w:val="18"/>
                <w:szCs w:val="18"/>
                <w:lang w:val="es-ES" w:eastAsia="es-ES"/>
              </w:rPr>
            </w:pPr>
            <w:r>
              <w:rPr>
                <w:sz w:val="18"/>
                <w:szCs w:val="18"/>
                <w:lang w:val="es-ES" w:eastAsia="es-ES"/>
              </w:rPr>
              <w:t>27.659</w:t>
            </w:r>
          </w:p>
        </w:tc>
      </w:tr>
      <w:tr w:rsidR="000D0FF3" w:rsidRPr="00350CBC" w:rsidTr="00B75025">
        <w:trPr>
          <w:trHeight w:val="198"/>
          <w:jc w:val="center"/>
        </w:trPr>
        <w:tc>
          <w:tcPr>
            <w:tcW w:w="2101" w:type="pct"/>
            <w:tcBorders>
              <w:top w:val="single" w:sz="2" w:space="0" w:color="auto"/>
              <w:bottom w:val="single" w:sz="2" w:space="0" w:color="auto"/>
            </w:tcBorders>
            <w:shd w:val="clear" w:color="000000" w:fill="FFFFFF"/>
            <w:noWrap/>
            <w:vAlign w:val="center"/>
            <w:hideMark/>
          </w:tcPr>
          <w:p w:rsidR="000D0FF3" w:rsidRPr="00350CBC" w:rsidRDefault="000D0FF3" w:rsidP="00B75025">
            <w:pPr>
              <w:pStyle w:val="cuatexto"/>
              <w:jc w:val="left"/>
              <w:rPr>
                <w:sz w:val="18"/>
                <w:szCs w:val="18"/>
                <w:lang w:val="es-ES" w:eastAsia="es-ES"/>
              </w:rPr>
            </w:pPr>
            <w:r w:rsidRPr="00350CBC">
              <w:rPr>
                <w:sz w:val="18"/>
                <w:szCs w:val="18"/>
                <w:lang w:val="es-ES" w:eastAsia="es-ES"/>
              </w:rPr>
              <w:t>Construcción ETAP (Consorcio)</w:t>
            </w:r>
          </w:p>
        </w:tc>
        <w:tc>
          <w:tcPr>
            <w:tcW w:w="559" w:type="pct"/>
            <w:tcBorders>
              <w:top w:val="single" w:sz="2"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Pr>
                <w:sz w:val="18"/>
                <w:szCs w:val="18"/>
                <w:lang w:val="es-ES" w:eastAsia="es-ES"/>
              </w:rPr>
              <w:t>1.197.306</w:t>
            </w:r>
          </w:p>
        </w:tc>
        <w:tc>
          <w:tcPr>
            <w:tcW w:w="593" w:type="pct"/>
            <w:tcBorders>
              <w:top w:val="single" w:sz="2"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sidRPr="00350CBC">
              <w:rPr>
                <w:sz w:val="18"/>
                <w:szCs w:val="18"/>
                <w:lang w:val="es-ES" w:eastAsia="es-ES"/>
              </w:rPr>
              <w:t>1.158.184</w:t>
            </w:r>
          </w:p>
        </w:tc>
        <w:tc>
          <w:tcPr>
            <w:tcW w:w="589" w:type="pct"/>
            <w:tcBorders>
              <w:top w:val="single" w:sz="2"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sidRPr="00350CBC">
              <w:rPr>
                <w:sz w:val="18"/>
                <w:szCs w:val="18"/>
                <w:lang w:val="es-ES" w:eastAsia="es-ES"/>
              </w:rPr>
              <w:t>2</w:t>
            </w:r>
            <w:r>
              <w:rPr>
                <w:sz w:val="18"/>
                <w:szCs w:val="18"/>
                <w:lang w:val="es-ES" w:eastAsia="es-ES"/>
              </w:rPr>
              <w:t>2.725</w:t>
            </w:r>
          </w:p>
        </w:tc>
        <w:tc>
          <w:tcPr>
            <w:tcW w:w="558" w:type="pct"/>
            <w:tcBorders>
              <w:top w:val="single" w:sz="2"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sidRPr="00350CBC">
              <w:rPr>
                <w:sz w:val="18"/>
                <w:szCs w:val="18"/>
                <w:lang w:val="es-ES" w:eastAsia="es-ES"/>
              </w:rPr>
              <w:t>99</w:t>
            </w:r>
          </w:p>
        </w:tc>
        <w:tc>
          <w:tcPr>
            <w:tcW w:w="600" w:type="pct"/>
            <w:tcBorders>
              <w:top w:val="single" w:sz="2" w:space="0" w:color="auto"/>
              <w:bottom w:val="single" w:sz="2" w:space="0" w:color="auto"/>
            </w:tcBorders>
            <w:vAlign w:val="center"/>
          </w:tcPr>
          <w:p w:rsidR="000D0FF3" w:rsidRPr="00350CBC" w:rsidRDefault="000D0FF3" w:rsidP="00B75025">
            <w:pPr>
              <w:pStyle w:val="cuatexto"/>
              <w:jc w:val="right"/>
              <w:rPr>
                <w:sz w:val="18"/>
                <w:szCs w:val="18"/>
                <w:lang w:val="es-ES" w:eastAsia="es-ES"/>
              </w:rPr>
            </w:pPr>
            <w:r>
              <w:rPr>
                <w:sz w:val="18"/>
                <w:szCs w:val="18"/>
                <w:lang w:val="es-ES" w:eastAsia="es-ES"/>
              </w:rPr>
              <w:t>16.397</w:t>
            </w:r>
          </w:p>
        </w:tc>
      </w:tr>
      <w:tr w:rsidR="000D0FF3" w:rsidRPr="00350CBC" w:rsidTr="00B75025">
        <w:trPr>
          <w:trHeight w:val="198"/>
          <w:jc w:val="center"/>
        </w:trPr>
        <w:tc>
          <w:tcPr>
            <w:tcW w:w="2101" w:type="pct"/>
            <w:tcBorders>
              <w:top w:val="single" w:sz="2" w:space="0" w:color="auto"/>
              <w:bottom w:val="single" w:sz="2" w:space="0" w:color="auto"/>
            </w:tcBorders>
            <w:shd w:val="clear" w:color="000000" w:fill="FFFFFF"/>
            <w:noWrap/>
            <w:vAlign w:val="center"/>
            <w:hideMark/>
          </w:tcPr>
          <w:p w:rsidR="000D0FF3" w:rsidRPr="00350CBC" w:rsidRDefault="000D0FF3" w:rsidP="00B75025">
            <w:pPr>
              <w:pStyle w:val="cuatexto"/>
              <w:jc w:val="left"/>
              <w:rPr>
                <w:sz w:val="18"/>
                <w:szCs w:val="18"/>
                <w:lang w:val="es-ES" w:eastAsia="es-ES"/>
              </w:rPr>
            </w:pPr>
            <w:r w:rsidRPr="00350CBC">
              <w:rPr>
                <w:sz w:val="18"/>
                <w:szCs w:val="18"/>
                <w:lang w:val="es-ES" w:eastAsia="es-ES"/>
              </w:rPr>
              <w:t>Redes de abastecimiento en aceras Albiasu</w:t>
            </w:r>
          </w:p>
        </w:tc>
        <w:tc>
          <w:tcPr>
            <w:tcW w:w="559" w:type="pct"/>
            <w:tcBorders>
              <w:top w:val="single" w:sz="2"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Pr>
                <w:sz w:val="18"/>
                <w:szCs w:val="18"/>
                <w:lang w:val="es-ES" w:eastAsia="es-ES"/>
              </w:rPr>
              <w:t>41.852</w:t>
            </w:r>
          </w:p>
        </w:tc>
        <w:tc>
          <w:tcPr>
            <w:tcW w:w="593" w:type="pct"/>
            <w:tcBorders>
              <w:top w:val="single" w:sz="2"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sidRPr="00350CBC">
              <w:rPr>
                <w:sz w:val="18"/>
                <w:szCs w:val="18"/>
                <w:lang w:val="es-ES" w:eastAsia="es-ES"/>
              </w:rPr>
              <w:t>29.</w:t>
            </w:r>
            <w:r>
              <w:rPr>
                <w:sz w:val="18"/>
                <w:szCs w:val="18"/>
                <w:lang w:val="es-ES" w:eastAsia="es-ES"/>
              </w:rPr>
              <w:t>297</w:t>
            </w:r>
          </w:p>
        </w:tc>
        <w:tc>
          <w:tcPr>
            <w:tcW w:w="589" w:type="pct"/>
            <w:tcBorders>
              <w:top w:val="single" w:sz="2"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sidRPr="00350CBC">
              <w:rPr>
                <w:sz w:val="18"/>
                <w:szCs w:val="18"/>
                <w:lang w:val="es-ES" w:eastAsia="es-ES"/>
              </w:rPr>
              <w:t>0</w:t>
            </w:r>
          </w:p>
        </w:tc>
        <w:tc>
          <w:tcPr>
            <w:tcW w:w="558" w:type="pct"/>
            <w:tcBorders>
              <w:top w:val="single" w:sz="2"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sidRPr="00350CBC">
              <w:rPr>
                <w:sz w:val="18"/>
                <w:szCs w:val="18"/>
                <w:lang w:val="es-ES" w:eastAsia="es-ES"/>
              </w:rPr>
              <w:t>70</w:t>
            </w:r>
          </w:p>
        </w:tc>
        <w:tc>
          <w:tcPr>
            <w:tcW w:w="600" w:type="pct"/>
            <w:tcBorders>
              <w:top w:val="single" w:sz="2" w:space="0" w:color="auto"/>
              <w:bottom w:val="single" w:sz="2" w:space="0" w:color="auto"/>
            </w:tcBorders>
            <w:vAlign w:val="center"/>
          </w:tcPr>
          <w:p w:rsidR="000D0FF3" w:rsidRPr="00350CBC" w:rsidRDefault="000D0FF3" w:rsidP="00B75025">
            <w:pPr>
              <w:pStyle w:val="cuatexto"/>
              <w:jc w:val="right"/>
              <w:rPr>
                <w:sz w:val="18"/>
                <w:szCs w:val="18"/>
                <w:lang w:val="es-ES" w:eastAsia="es-ES"/>
              </w:rPr>
            </w:pPr>
            <w:r>
              <w:rPr>
                <w:sz w:val="18"/>
                <w:szCs w:val="18"/>
                <w:lang w:val="es-ES" w:eastAsia="es-ES"/>
              </w:rPr>
              <w:t>12.556</w:t>
            </w:r>
          </w:p>
        </w:tc>
      </w:tr>
      <w:tr w:rsidR="000D0FF3" w:rsidRPr="00350CBC" w:rsidTr="00B75025">
        <w:trPr>
          <w:trHeight w:val="198"/>
          <w:jc w:val="center"/>
        </w:trPr>
        <w:tc>
          <w:tcPr>
            <w:tcW w:w="2101" w:type="pct"/>
            <w:tcBorders>
              <w:top w:val="single" w:sz="2" w:space="0" w:color="auto"/>
              <w:bottom w:val="single" w:sz="2" w:space="0" w:color="auto"/>
            </w:tcBorders>
            <w:shd w:val="clear" w:color="000000" w:fill="FFFFFF"/>
            <w:noWrap/>
            <w:vAlign w:val="center"/>
            <w:hideMark/>
          </w:tcPr>
          <w:p w:rsidR="000D0FF3" w:rsidRPr="00350CBC" w:rsidRDefault="000D0FF3" w:rsidP="00B75025">
            <w:pPr>
              <w:pStyle w:val="cuatexto"/>
              <w:jc w:val="left"/>
              <w:rPr>
                <w:sz w:val="18"/>
                <w:szCs w:val="18"/>
                <w:lang w:val="es-ES" w:eastAsia="es-ES"/>
              </w:rPr>
            </w:pPr>
            <w:r w:rsidRPr="00350CBC">
              <w:rPr>
                <w:sz w:val="18"/>
                <w:szCs w:val="18"/>
                <w:lang w:val="es-ES" w:eastAsia="es-ES"/>
              </w:rPr>
              <w:t>Red de Saneamiento en baja</w:t>
            </w:r>
          </w:p>
        </w:tc>
        <w:tc>
          <w:tcPr>
            <w:tcW w:w="559" w:type="pct"/>
            <w:tcBorders>
              <w:top w:val="single" w:sz="2"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Pr>
                <w:sz w:val="18"/>
                <w:szCs w:val="18"/>
                <w:lang w:val="es-ES" w:eastAsia="es-ES"/>
              </w:rPr>
              <w:t>350.154</w:t>
            </w:r>
          </w:p>
        </w:tc>
        <w:tc>
          <w:tcPr>
            <w:tcW w:w="593" w:type="pct"/>
            <w:tcBorders>
              <w:top w:val="single" w:sz="2"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sidRPr="00350CBC">
              <w:rPr>
                <w:sz w:val="18"/>
                <w:szCs w:val="18"/>
                <w:lang w:val="es-ES" w:eastAsia="es-ES"/>
              </w:rPr>
              <w:t>281.575</w:t>
            </w:r>
          </w:p>
        </w:tc>
        <w:tc>
          <w:tcPr>
            <w:tcW w:w="589" w:type="pct"/>
            <w:tcBorders>
              <w:top w:val="single" w:sz="2"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Pr>
                <w:sz w:val="18"/>
                <w:szCs w:val="18"/>
                <w:lang w:val="es-ES" w:eastAsia="es-ES"/>
              </w:rPr>
              <w:t>0</w:t>
            </w:r>
          </w:p>
        </w:tc>
        <w:tc>
          <w:tcPr>
            <w:tcW w:w="558" w:type="pct"/>
            <w:tcBorders>
              <w:top w:val="single" w:sz="2"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sidRPr="00350CBC">
              <w:rPr>
                <w:sz w:val="18"/>
                <w:szCs w:val="18"/>
                <w:lang w:val="es-ES" w:eastAsia="es-ES"/>
              </w:rPr>
              <w:t>80</w:t>
            </w:r>
          </w:p>
        </w:tc>
        <w:tc>
          <w:tcPr>
            <w:tcW w:w="600" w:type="pct"/>
            <w:tcBorders>
              <w:top w:val="single" w:sz="2" w:space="0" w:color="auto"/>
              <w:bottom w:val="single" w:sz="2" w:space="0" w:color="auto"/>
            </w:tcBorders>
            <w:vAlign w:val="center"/>
          </w:tcPr>
          <w:p w:rsidR="000D0FF3" w:rsidRPr="00350CBC" w:rsidRDefault="000D0FF3" w:rsidP="00B75025">
            <w:pPr>
              <w:pStyle w:val="cuatexto"/>
              <w:jc w:val="right"/>
              <w:rPr>
                <w:sz w:val="18"/>
                <w:szCs w:val="18"/>
                <w:lang w:val="es-ES" w:eastAsia="es-ES"/>
              </w:rPr>
            </w:pPr>
            <w:r>
              <w:rPr>
                <w:sz w:val="18"/>
                <w:szCs w:val="18"/>
                <w:lang w:val="es-ES" w:eastAsia="es-ES"/>
              </w:rPr>
              <w:t>68.579</w:t>
            </w:r>
          </w:p>
        </w:tc>
      </w:tr>
      <w:tr w:rsidR="000D0FF3" w:rsidRPr="00350CBC" w:rsidTr="00B75025">
        <w:trPr>
          <w:trHeight w:val="198"/>
          <w:jc w:val="center"/>
        </w:trPr>
        <w:tc>
          <w:tcPr>
            <w:tcW w:w="2101" w:type="pct"/>
            <w:tcBorders>
              <w:top w:val="single" w:sz="2" w:space="0" w:color="auto"/>
              <w:bottom w:val="single" w:sz="2" w:space="0" w:color="auto"/>
            </w:tcBorders>
            <w:shd w:val="clear" w:color="000000" w:fill="FFFFFF"/>
            <w:noWrap/>
            <w:vAlign w:val="center"/>
            <w:hideMark/>
          </w:tcPr>
          <w:p w:rsidR="000D0FF3" w:rsidRPr="00350CBC" w:rsidRDefault="000D0FF3" w:rsidP="00B75025">
            <w:pPr>
              <w:pStyle w:val="cuatexto"/>
              <w:jc w:val="left"/>
              <w:rPr>
                <w:sz w:val="18"/>
                <w:szCs w:val="18"/>
                <w:lang w:val="es-ES" w:eastAsia="es-ES"/>
              </w:rPr>
            </w:pPr>
            <w:r w:rsidRPr="00350CBC">
              <w:rPr>
                <w:sz w:val="18"/>
                <w:szCs w:val="18"/>
                <w:lang w:val="es-ES" w:eastAsia="es-ES"/>
              </w:rPr>
              <w:t>2ª Fase Colectores (saneamiento en baja)</w:t>
            </w:r>
          </w:p>
        </w:tc>
        <w:tc>
          <w:tcPr>
            <w:tcW w:w="559" w:type="pct"/>
            <w:tcBorders>
              <w:top w:val="single" w:sz="2"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Pr>
                <w:sz w:val="18"/>
                <w:szCs w:val="18"/>
                <w:lang w:val="es-ES" w:eastAsia="es-ES"/>
              </w:rPr>
              <w:t>332.392</w:t>
            </w:r>
          </w:p>
        </w:tc>
        <w:tc>
          <w:tcPr>
            <w:tcW w:w="593" w:type="pct"/>
            <w:tcBorders>
              <w:top w:val="single" w:sz="2"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Pr>
                <w:sz w:val="18"/>
                <w:szCs w:val="18"/>
                <w:lang w:val="es-ES" w:eastAsia="es-ES"/>
              </w:rPr>
              <w:t>197.848</w:t>
            </w:r>
          </w:p>
        </w:tc>
        <w:tc>
          <w:tcPr>
            <w:tcW w:w="589" w:type="pct"/>
            <w:tcBorders>
              <w:top w:val="single" w:sz="2"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Pr>
                <w:sz w:val="18"/>
                <w:szCs w:val="18"/>
                <w:lang w:val="es-ES" w:eastAsia="es-ES"/>
              </w:rPr>
              <w:t>0</w:t>
            </w:r>
          </w:p>
        </w:tc>
        <w:tc>
          <w:tcPr>
            <w:tcW w:w="558" w:type="pct"/>
            <w:tcBorders>
              <w:top w:val="single" w:sz="2"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sidRPr="00350CBC">
              <w:rPr>
                <w:sz w:val="18"/>
                <w:szCs w:val="18"/>
                <w:lang w:val="es-ES" w:eastAsia="es-ES"/>
              </w:rPr>
              <w:t>60</w:t>
            </w:r>
          </w:p>
        </w:tc>
        <w:tc>
          <w:tcPr>
            <w:tcW w:w="600" w:type="pct"/>
            <w:tcBorders>
              <w:top w:val="single" w:sz="2" w:space="0" w:color="auto"/>
              <w:bottom w:val="single" w:sz="2" w:space="0" w:color="auto"/>
            </w:tcBorders>
            <w:vAlign w:val="center"/>
          </w:tcPr>
          <w:p w:rsidR="000D0FF3" w:rsidRPr="00350CBC" w:rsidRDefault="000D0FF3" w:rsidP="00B75025">
            <w:pPr>
              <w:pStyle w:val="cuatexto"/>
              <w:jc w:val="right"/>
              <w:rPr>
                <w:sz w:val="18"/>
                <w:szCs w:val="18"/>
                <w:lang w:val="es-ES" w:eastAsia="es-ES"/>
              </w:rPr>
            </w:pPr>
            <w:r>
              <w:rPr>
                <w:sz w:val="18"/>
                <w:szCs w:val="18"/>
                <w:lang w:val="es-ES" w:eastAsia="es-ES"/>
              </w:rPr>
              <w:t>134.544</w:t>
            </w:r>
          </w:p>
        </w:tc>
      </w:tr>
      <w:tr w:rsidR="000D0FF3" w:rsidRPr="00350CBC" w:rsidTr="00B75025">
        <w:trPr>
          <w:trHeight w:val="198"/>
          <w:jc w:val="center"/>
        </w:trPr>
        <w:tc>
          <w:tcPr>
            <w:tcW w:w="2101" w:type="pct"/>
            <w:tcBorders>
              <w:top w:val="single" w:sz="2" w:space="0" w:color="auto"/>
              <w:bottom w:val="single" w:sz="2" w:space="0" w:color="auto"/>
            </w:tcBorders>
            <w:shd w:val="clear" w:color="000000" w:fill="FFFFFF"/>
            <w:noWrap/>
            <w:vAlign w:val="center"/>
            <w:hideMark/>
          </w:tcPr>
          <w:p w:rsidR="000D0FF3" w:rsidRPr="00350CBC" w:rsidRDefault="000D0FF3" w:rsidP="00B75025">
            <w:pPr>
              <w:pStyle w:val="cuatexto"/>
              <w:jc w:val="left"/>
              <w:rPr>
                <w:sz w:val="18"/>
                <w:szCs w:val="18"/>
                <w:lang w:val="es-ES" w:eastAsia="es-ES"/>
              </w:rPr>
            </w:pPr>
            <w:r w:rsidRPr="00350CBC">
              <w:rPr>
                <w:sz w:val="18"/>
                <w:szCs w:val="18"/>
                <w:lang w:val="es-ES" w:eastAsia="es-ES"/>
              </w:rPr>
              <w:t>Saneamiento y pluviales Aralar 5-7 (saneamiento en baja)</w:t>
            </w:r>
          </w:p>
        </w:tc>
        <w:tc>
          <w:tcPr>
            <w:tcW w:w="559" w:type="pct"/>
            <w:tcBorders>
              <w:top w:val="single" w:sz="2"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Pr>
                <w:sz w:val="18"/>
                <w:szCs w:val="18"/>
                <w:lang w:val="es-ES" w:eastAsia="es-ES"/>
              </w:rPr>
              <w:t>24.844</w:t>
            </w:r>
          </w:p>
        </w:tc>
        <w:tc>
          <w:tcPr>
            <w:tcW w:w="593" w:type="pct"/>
            <w:tcBorders>
              <w:top w:val="single" w:sz="2"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Pr>
                <w:sz w:val="18"/>
                <w:szCs w:val="18"/>
                <w:lang w:val="es-ES" w:eastAsia="es-ES"/>
              </w:rPr>
              <w:t>13.014</w:t>
            </w:r>
          </w:p>
        </w:tc>
        <w:tc>
          <w:tcPr>
            <w:tcW w:w="589" w:type="pct"/>
            <w:tcBorders>
              <w:top w:val="single" w:sz="2"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Pr>
                <w:sz w:val="18"/>
                <w:szCs w:val="18"/>
                <w:lang w:val="es-ES" w:eastAsia="es-ES"/>
              </w:rPr>
              <w:t>0</w:t>
            </w:r>
          </w:p>
        </w:tc>
        <w:tc>
          <w:tcPr>
            <w:tcW w:w="558" w:type="pct"/>
            <w:tcBorders>
              <w:top w:val="single" w:sz="2" w:space="0" w:color="auto"/>
              <w:bottom w:val="single" w:sz="2"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sidRPr="00350CBC">
              <w:rPr>
                <w:sz w:val="18"/>
                <w:szCs w:val="18"/>
                <w:lang w:val="es-ES" w:eastAsia="es-ES"/>
              </w:rPr>
              <w:t>52</w:t>
            </w:r>
          </w:p>
        </w:tc>
        <w:tc>
          <w:tcPr>
            <w:tcW w:w="600" w:type="pct"/>
            <w:tcBorders>
              <w:top w:val="single" w:sz="2" w:space="0" w:color="auto"/>
              <w:bottom w:val="single" w:sz="2" w:space="0" w:color="auto"/>
            </w:tcBorders>
            <w:vAlign w:val="center"/>
          </w:tcPr>
          <w:p w:rsidR="000D0FF3" w:rsidRPr="00350CBC" w:rsidRDefault="000D0FF3" w:rsidP="00B75025">
            <w:pPr>
              <w:pStyle w:val="cuatexto"/>
              <w:jc w:val="right"/>
              <w:rPr>
                <w:sz w:val="18"/>
                <w:szCs w:val="18"/>
                <w:lang w:val="es-ES" w:eastAsia="es-ES"/>
              </w:rPr>
            </w:pPr>
            <w:r>
              <w:rPr>
                <w:sz w:val="18"/>
                <w:szCs w:val="18"/>
                <w:lang w:val="es-ES" w:eastAsia="es-ES"/>
              </w:rPr>
              <w:t>11.830</w:t>
            </w:r>
          </w:p>
        </w:tc>
      </w:tr>
      <w:tr w:rsidR="000D0FF3" w:rsidRPr="00350CBC" w:rsidTr="00B75025">
        <w:trPr>
          <w:trHeight w:val="198"/>
          <w:jc w:val="center"/>
        </w:trPr>
        <w:tc>
          <w:tcPr>
            <w:tcW w:w="2101" w:type="pct"/>
            <w:tcBorders>
              <w:top w:val="single" w:sz="2" w:space="0" w:color="auto"/>
              <w:bottom w:val="single" w:sz="4" w:space="0" w:color="auto"/>
            </w:tcBorders>
            <w:shd w:val="clear" w:color="000000" w:fill="FFFFFF"/>
            <w:noWrap/>
            <w:vAlign w:val="center"/>
            <w:hideMark/>
          </w:tcPr>
          <w:p w:rsidR="000D0FF3" w:rsidRPr="00350CBC" w:rsidRDefault="000D0FF3" w:rsidP="00B75025">
            <w:pPr>
              <w:pStyle w:val="cuatexto"/>
              <w:jc w:val="left"/>
              <w:rPr>
                <w:sz w:val="18"/>
                <w:szCs w:val="18"/>
                <w:lang w:val="es-ES" w:eastAsia="es-ES"/>
              </w:rPr>
            </w:pPr>
            <w:r w:rsidRPr="00350CBC">
              <w:rPr>
                <w:sz w:val="18"/>
                <w:szCs w:val="18"/>
                <w:lang w:val="es-ES" w:eastAsia="es-ES"/>
              </w:rPr>
              <w:t>Proyecto renovación parcial tubería PIL Ercilla (*)</w:t>
            </w:r>
          </w:p>
        </w:tc>
        <w:tc>
          <w:tcPr>
            <w:tcW w:w="559" w:type="pct"/>
            <w:tcBorders>
              <w:top w:val="single" w:sz="2" w:space="0" w:color="auto"/>
              <w:bottom w:val="single" w:sz="4"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Pr>
                <w:sz w:val="18"/>
                <w:szCs w:val="18"/>
                <w:lang w:val="es-ES" w:eastAsia="es-ES"/>
              </w:rPr>
              <w:t>18.093</w:t>
            </w:r>
          </w:p>
        </w:tc>
        <w:tc>
          <w:tcPr>
            <w:tcW w:w="593" w:type="pct"/>
            <w:tcBorders>
              <w:top w:val="single" w:sz="2" w:space="0" w:color="auto"/>
              <w:bottom w:val="single" w:sz="4"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sidRPr="00350CBC">
              <w:rPr>
                <w:sz w:val="18"/>
                <w:szCs w:val="18"/>
                <w:lang w:val="es-ES" w:eastAsia="es-ES"/>
              </w:rPr>
              <w:t> -</w:t>
            </w:r>
          </w:p>
        </w:tc>
        <w:tc>
          <w:tcPr>
            <w:tcW w:w="589" w:type="pct"/>
            <w:tcBorders>
              <w:top w:val="single" w:sz="2" w:space="0" w:color="auto"/>
              <w:bottom w:val="single" w:sz="4"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sidRPr="00350CBC">
              <w:rPr>
                <w:sz w:val="18"/>
                <w:szCs w:val="18"/>
                <w:lang w:val="es-ES" w:eastAsia="es-ES"/>
              </w:rPr>
              <w:t> -</w:t>
            </w:r>
          </w:p>
        </w:tc>
        <w:tc>
          <w:tcPr>
            <w:tcW w:w="558" w:type="pct"/>
            <w:tcBorders>
              <w:top w:val="single" w:sz="2" w:space="0" w:color="auto"/>
              <w:bottom w:val="single" w:sz="4" w:space="0" w:color="auto"/>
            </w:tcBorders>
            <w:shd w:val="clear" w:color="auto" w:fill="auto"/>
            <w:noWrap/>
            <w:vAlign w:val="center"/>
            <w:hideMark/>
          </w:tcPr>
          <w:p w:rsidR="000D0FF3" w:rsidRPr="00350CBC" w:rsidRDefault="000D0FF3" w:rsidP="00B75025">
            <w:pPr>
              <w:pStyle w:val="cuatexto"/>
              <w:jc w:val="right"/>
              <w:rPr>
                <w:sz w:val="18"/>
                <w:szCs w:val="18"/>
                <w:lang w:val="es-ES" w:eastAsia="es-ES"/>
              </w:rPr>
            </w:pPr>
            <w:r w:rsidRPr="00350CBC">
              <w:rPr>
                <w:sz w:val="18"/>
                <w:szCs w:val="18"/>
                <w:lang w:val="es-ES" w:eastAsia="es-ES"/>
              </w:rPr>
              <w:t>0</w:t>
            </w:r>
          </w:p>
        </w:tc>
        <w:tc>
          <w:tcPr>
            <w:tcW w:w="600" w:type="pct"/>
            <w:tcBorders>
              <w:top w:val="single" w:sz="2" w:space="0" w:color="auto"/>
              <w:bottom w:val="single" w:sz="4" w:space="0" w:color="auto"/>
            </w:tcBorders>
            <w:vAlign w:val="center"/>
          </w:tcPr>
          <w:p w:rsidR="000D0FF3" w:rsidRPr="00350CBC" w:rsidRDefault="000D0FF3" w:rsidP="00B75025">
            <w:pPr>
              <w:pStyle w:val="cuatexto"/>
              <w:jc w:val="right"/>
              <w:rPr>
                <w:sz w:val="18"/>
                <w:szCs w:val="18"/>
                <w:lang w:val="es-ES" w:eastAsia="es-ES"/>
              </w:rPr>
            </w:pPr>
            <w:r>
              <w:rPr>
                <w:sz w:val="18"/>
                <w:szCs w:val="18"/>
                <w:lang w:val="es-ES" w:eastAsia="es-ES"/>
              </w:rPr>
              <w:t>18.093</w:t>
            </w:r>
          </w:p>
        </w:tc>
      </w:tr>
    </w:tbl>
    <w:p w:rsidR="000D0FF3" w:rsidRPr="000110FC" w:rsidRDefault="000D0FF3" w:rsidP="00E04549">
      <w:pPr>
        <w:pStyle w:val="texto"/>
        <w:spacing w:before="100" w:after="0"/>
        <w:ind w:left="-14" w:firstLine="0"/>
        <w:rPr>
          <w:rFonts w:ascii="Arial" w:hAnsi="Arial" w:cs="Arial"/>
          <w:sz w:val="16"/>
          <w:szCs w:val="16"/>
          <w:lang w:val="es-ES"/>
        </w:rPr>
      </w:pPr>
      <w:r w:rsidRPr="000110FC">
        <w:rPr>
          <w:rFonts w:ascii="Arial" w:hAnsi="Arial" w:cs="Arial"/>
          <w:sz w:val="16"/>
          <w:szCs w:val="16"/>
          <w:lang w:val="es-ES"/>
        </w:rPr>
        <w:t xml:space="preserve">  (*) La financiación de este proyecto está pendiente.</w:t>
      </w:r>
    </w:p>
    <w:p w:rsidR="006446F1" w:rsidRDefault="006446F1" w:rsidP="003944C7">
      <w:pPr>
        <w:pStyle w:val="texto"/>
        <w:spacing w:before="240"/>
        <w:rPr>
          <w:lang w:val="es-ES"/>
        </w:rPr>
      </w:pPr>
      <w:r>
        <w:rPr>
          <w:lang w:val="es-ES"/>
        </w:rPr>
        <w:t>Las inversiones cuya financiación resulta inferior al 70 por ciento</w:t>
      </w:r>
      <w:r w:rsidR="00A078E8">
        <w:rPr>
          <w:lang w:val="es-ES"/>
        </w:rPr>
        <w:t>, porcentaje mínimo de subvención en el Plan de Infraestructuras Locales,</w:t>
      </w:r>
      <w:r>
        <w:rPr>
          <w:lang w:val="es-ES"/>
        </w:rPr>
        <w:t xml:space="preserve"> se debe a que las obras incluyen conceptos no financiables, en su caso, o a que se ha ejecutado un mayor número de unidades de obra con respecto al proyecto inicial.</w:t>
      </w:r>
    </w:p>
    <w:p w:rsidR="006446F1" w:rsidRPr="00B847FC" w:rsidRDefault="006446F1" w:rsidP="00F9530E">
      <w:pPr>
        <w:pStyle w:val="texto"/>
      </w:pPr>
      <w:r w:rsidRPr="00B847FC">
        <w:t>Además de la</w:t>
      </w:r>
      <w:r>
        <w:t>s</w:t>
      </w:r>
      <w:r w:rsidRPr="00B847FC">
        <w:t xml:space="preserve"> amortizaciones</w:t>
      </w:r>
      <w:r>
        <w:t>,</w:t>
      </w:r>
      <w:r w:rsidRPr="00B847FC">
        <w:t xml:space="preserve"> tampoco se conocen otros gastos imputables al servicio como el del gasto de personal que dedica parte de su jornada al mismo (secretaría, administración y empleado de servicios múltiples). También debe tenerse en cuenta</w:t>
      </w:r>
      <w:r>
        <w:t xml:space="preserve"> como coste imputable al servicio el reparto de los gastos generales</w:t>
      </w:r>
      <w:r w:rsidRPr="00B847FC">
        <w:t xml:space="preserve"> (gastos corrientes y amortización de la casa consistorial</w:t>
      </w:r>
      <w:r>
        <w:t xml:space="preserve">, entre otros, </w:t>
      </w:r>
      <w:r w:rsidRPr="00B847FC">
        <w:t>que deben repartirse entre todos los servicios prestados por el ayuntamiento).</w:t>
      </w:r>
    </w:p>
    <w:p w:rsidR="006446F1" w:rsidRPr="000149C7" w:rsidRDefault="006446F1" w:rsidP="00F9530E">
      <w:pPr>
        <w:pStyle w:val="texto"/>
      </w:pPr>
      <w:r>
        <w:t>Como referencia de tarifas de Navarra, e</w:t>
      </w:r>
      <w:r w:rsidRPr="00B847FC">
        <w:t xml:space="preserve">l Plan Director del Ciclo Integral del Agua de Uso Urbano de Navarra 2019-2030 </w:t>
      </w:r>
      <w:r>
        <w:t xml:space="preserve">(PDA en adelante) </w:t>
      </w:r>
      <w:r w:rsidRPr="00B847FC">
        <w:t>recoge que se dispone de la tarifa de abastecimiento, incluyendo alta y baja, de un total de 64 entidades, con un precio medio de 0,69 €/m</w:t>
      </w:r>
      <w:r w:rsidR="00A078E8">
        <w:rPr>
          <w:vertAlign w:val="superscript"/>
        </w:rPr>
        <w:t>3</w:t>
      </w:r>
      <w:r w:rsidRPr="00B847FC">
        <w:t xml:space="preserve">. Sin embargo, </w:t>
      </w:r>
      <w:r w:rsidR="00A078E8">
        <w:t xml:space="preserve">el PDA </w:t>
      </w:r>
      <w:r w:rsidRPr="00B847FC">
        <w:t xml:space="preserve">señala que no se conoce el coste del servicio y cuánto porcentaje de este coste se cubre con los ingresos por tarifas a pesar de que es una exigencia de la Directiva </w:t>
      </w:r>
      <w:r w:rsidRPr="000149C7">
        <w:t>Marco del Agua</w:t>
      </w:r>
      <w:r w:rsidR="00DA5154" w:rsidRPr="000149C7">
        <w:t xml:space="preserve"> (DMA en adelante)</w:t>
      </w:r>
      <w:r w:rsidRPr="000149C7">
        <w:t>.</w:t>
      </w:r>
    </w:p>
    <w:p w:rsidR="006446F1" w:rsidRDefault="000D0FF3" w:rsidP="00F9530E">
      <w:pPr>
        <w:pStyle w:val="texto"/>
        <w:rPr>
          <w:szCs w:val="26"/>
        </w:rPr>
      </w:pPr>
      <w:r>
        <w:t xml:space="preserve">La gran mayoría de ayuntamientos navarros no tiene realizado el estudio de costes del servicio del agua. </w:t>
      </w:r>
      <w:r w:rsidR="006446F1">
        <w:t xml:space="preserve">Teniendo en cuenta la dificultad que supone la realización del cálculo del coste de este servicio debido a que no existen unos criterios comunes de aplicación, se ha creado un grupo de trabajo en el que intervienen distintas entidades locales, la empresa pública Nilsa y personal de la </w:t>
      </w:r>
      <w:r w:rsidR="006446F1" w:rsidRPr="00C25559">
        <w:rPr>
          <w:szCs w:val="26"/>
        </w:rPr>
        <w:t>Dirección General de Administración Local y Despoblación</w:t>
      </w:r>
      <w:r w:rsidR="006446F1">
        <w:rPr>
          <w:szCs w:val="26"/>
        </w:rPr>
        <w:t xml:space="preserve">, con el objetivo de establecer dichos criterios comunes y elaborar una guía para su utilización por las entidades locales. </w:t>
      </w:r>
    </w:p>
    <w:p w:rsidR="006446F1" w:rsidRPr="006A0440" w:rsidRDefault="006446F1" w:rsidP="003944C7">
      <w:pPr>
        <w:pStyle w:val="texto"/>
        <w:rPr>
          <w:spacing w:val="4"/>
        </w:rPr>
      </w:pPr>
      <w:r w:rsidRPr="006A0440">
        <w:rPr>
          <w:spacing w:val="4"/>
        </w:rPr>
        <w:t>Incluimos en este informe el anexo 3 con las tasas vigentes de varios municipios de la zona. No obstante, dichas tasas son meramente informativas y no son co</w:t>
      </w:r>
      <w:r w:rsidR="003944C7" w:rsidRPr="006A0440">
        <w:rPr>
          <w:spacing w:val="4"/>
        </w:rPr>
        <w:t xml:space="preserve">mparables porque se desconoce </w:t>
      </w:r>
      <w:r w:rsidR="001B5994">
        <w:rPr>
          <w:spacing w:val="4"/>
        </w:rPr>
        <w:t xml:space="preserve">el coste </w:t>
      </w:r>
      <w:r w:rsidRPr="006A0440">
        <w:rPr>
          <w:spacing w:val="4"/>
        </w:rPr>
        <w:t>del servicio de cada entidad.</w:t>
      </w:r>
    </w:p>
    <w:p w:rsidR="006446F1" w:rsidRPr="00E64067" w:rsidRDefault="006446F1" w:rsidP="00E64067">
      <w:pPr>
        <w:pStyle w:val="atitulo2"/>
        <w:spacing w:before="240"/>
        <w:rPr>
          <w:bCs w:val="0"/>
          <w:iCs w:val="0"/>
        </w:rPr>
      </w:pPr>
      <w:bookmarkStart w:id="38" w:name="_Toc75776505"/>
      <w:r w:rsidRPr="00E64067">
        <w:rPr>
          <w:bCs w:val="0"/>
          <w:iCs w:val="0"/>
        </w:rPr>
        <w:t>IV.2. Evolución de la tasa de agua y alcantarillado del Ayuntamiento de Lekunberri</w:t>
      </w:r>
      <w:bookmarkEnd w:id="38"/>
      <w:r w:rsidRPr="00E64067">
        <w:rPr>
          <w:bCs w:val="0"/>
          <w:iCs w:val="0"/>
        </w:rPr>
        <w:t xml:space="preserve"> </w:t>
      </w:r>
    </w:p>
    <w:p w:rsidR="006446F1" w:rsidRDefault="006446F1" w:rsidP="00852B9B">
      <w:pPr>
        <w:pStyle w:val="texto"/>
        <w:spacing w:after="80"/>
        <w:rPr>
          <w:szCs w:val="26"/>
        </w:rPr>
      </w:pPr>
      <w:r w:rsidRPr="00CB0ED1">
        <w:rPr>
          <w:szCs w:val="26"/>
        </w:rPr>
        <w:t>La evolución de las tasas aprobadas por el ayuntamiento desde el año 2014 hasta el ejercicio actual ha sido la siguiente:</w:t>
      </w:r>
      <w:r w:rsidR="00A078E8">
        <w:rPr>
          <w:szCs w:val="26"/>
        </w:rPr>
        <w:tab/>
      </w:r>
      <w:r w:rsidR="00A078E8">
        <w:rPr>
          <w:szCs w:val="26"/>
        </w:rPr>
        <w:tab/>
      </w:r>
      <w:r w:rsidR="00A078E8">
        <w:rPr>
          <w:szCs w:val="26"/>
        </w:rPr>
        <w:tab/>
      </w:r>
      <w:r w:rsidR="00A078E8">
        <w:rPr>
          <w:szCs w:val="26"/>
        </w:rPr>
        <w:tab/>
      </w:r>
    </w:p>
    <w:p w:rsidR="00A078E8" w:rsidRPr="00D94673" w:rsidRDefault="00A078E8" w:rsidP="00A078E8">
      <w:pPr>
        <w:pStyle w:val="texto"/>
        <w:spacing w:after="0"/>
        <w:rPr>
          <w:sz w:val="20"/>
          <w:szCs w:val="20"/>
        </w:rPr>
      </w:pPr>
      <w:r w:rsidRPr="00D94673">
        <w:rPr>
          <w:sz w:val="20"/>
          <w:szCs w:val="20"/>
        </w:rPr>
        <w:tab/>
      </w:r>
      <w:r w:rsidRPr="00D94673">
        <w:rPr>
          <w:sz w:val="20"/>
          <w:szCs w:val="20"/>
        </w:rPr>
        <w:tab/>
      </w:r>
      <w:r w:rsidRPr="00D94673">
        <w:rPr>
          <w:sz w:val="20"/>
          <w:szCs w:val="20"/>
        </w:rPr>
        <w:tab/>
      </w:r>
      <w:r w:rsidRPr="00D94673">
        <w:rPr>
          <w:sz w:val="20"/>
          <w:szCs w:val="20"/>
        </w:rPr>
        <w:tab/>
      </w:r>
      <w:r w:rsidRPr="00D94673">
        <w:rPr>
          <w:sz w:val="20"/>
          <w:szCs w:val="20"/>
        </w:rPr>
        <w:tab/>
        <w:t xml:space="preserve">           </w:t>
      </w:r>
      <w:r w:rsidR="001D3B48" w:rsidRPr="00D94673">
        <w:rPr>
          <w:sz w:val="20"/>
          <w:szCs w:val="20"/>
        </w:rPr>
        <w:t xml:space="preserve">              </w:t>
      </w:r>
      <w:r w:rsidR="00227177" w:rsidRPr="00D94673">
        <w:rPr>
          <w:sz w:val="20"/>
          <w:szCs w:val="20"/>
        </w:rPr>
        <w:t xml:space="preserve">  </w:t>
      </w:r>
      <w:r w:rsidRPr="00D94673">
        <w:rPr>
          <w:sz w:val="20"/>
          <w:szCs w:val="20"/>
        </w:rPr>
        <w:t xml:space="preserve">       (euros)</w:t>
      </w:r>
    </w:p>
    <w:tbl>
      <w:tblPr>
        <w:tblW w:w="5000" w:type="pct"/>
        <w:jc w:val="center"/>
        <w:tblCellMar>
          <w:left w:w="70" w:type="dxa"/>
          <w:right w:w="70" w:type="dxa"/>
        </w:tblCellMar>
        <w:tblLook w:val="04A0" w:firstRow="1" w:lastRow="0" w:firstColumn="1" w:lastColumn="0" w:noHBand="0" w:noVBand="1"/>
      </w:tblPr>
      <w:tblGrid>
        <w:gridCol w:w="2960"/>
        <w:gridCol w:w="700"/>
        <w:gridCol w:w="741"/>
        <w:gridCol w:w="743"/>
        <w:gridCol w:w="755"/>
        <w:gridCol w:w="770"/>
        <w:gridCol w:w="780"/>
        <w:gridCol w:w="741"/>
        <w:gridCol w:w="739"/>
      </w:tblGrid>
      <w:tr w:rsidR="006446F1" w:rsidRPr="0019574D" w:rsidTr="006345C0">
        <w:trPr>
          <w:trHeight w:val="284"/>
          <w:jc w:val="center"/>
        </w:trPr>
        <w:tc>
          <w:tcPr>
            <w:tcW w:w="1657" w:type="pct"/>
            <w:tcBorders>
              <w:top w:val="single" w:sz="4" w:space="0" w:color="auto"/>
              <w:bottom w:val="single" w:sz="4" w:space="0" w:color="auto"/>
            </w:tcBorders>
            <w:shd w:val="clear" w:color="auto" w:fill="FABF8F" w:themeFill="accent6" w:themeFillTint="99"/>
            <w:noWrap/>
            <w:vAlign w:val="center"/>
            <w:hideMark/>
          </w:tcPr>
          <w:p w:rsidR="006446F1" w:rsidRPr="0019574D" w:rsidRDefault="000F061E" w:rsidP="000F061E">
            <w:pPr>
              <w:pStyle w:val="cuadroCabe"/>
              <w:jc w:val="left"/>
              <w:rPr>
                <w:lang w:val="es-ES"/>
              </w:rPr>
            </w:pPr>
            <w:r w:rsidRPr="0019574D">
              <w:rPr>
                <w:lang w:val="es-ES"/>
              </w:rPr>
              <w:t>Concepto</w:t>
            </w:r>
          </w:p>
        </w:tc>
        <w:tc>
          <w:tcPr>
            <w:tcW w:w="392" w:type="pct"/>
            <w:tcBorders>
              <w:top w:val="single" w:sz="4" w:space="0" w:color="auto"/>
              <w:bottom w:val="single" w:sz="4" w:space="0" w:color="auto"/>
            </w:tcBorders>
            <w:shd w:val="clear" w:color="auto" w:fill="FABF8F" w:themeFill="accent6" w:themeFillTint="99"/>
            <w:vAlign w:val="center"/>
            <w:hideMark/>
          </w:tcPr>
          <w:p w:rsidR="006446F1" w:rsidRPr="0019574D" w:rsidRDefault="006446F1" w:rsidP="000F061E">
            <w:pPr>
              <w:pStyle w:val="cuadroCabe"/>
              <w:jc w:val="right"/>
              <w:rPr>
                <w:lang w:val="es-ES"/>
              </w:rPr>
            </w:pPr>
            <w:r w:rsidRPr="0019574D">
              <w:rPr>
                <w:lang w:val="es-ES"/>
              </w:rPr>
              <w:t>2014</w:t>
            </w:r>
          </w:p>
        </w:tc>
        <w:tc>
          <w:tcPr>
            <w:tcW w:w="415" w:type="pct"/>
            <w:tcBorders>
              <w:top w:val="single" w:sz="4" w:space="0" w:color="auto"/>
              <w:bottom w:val="single" w:sz="4" w:space="0" w:color="auto"/>
            </w:tcBorders>
            <w:shd w:val="clear" w:color="auto" w:fill="FABF8F" w:themeFill="accent6" w:themeFillTint="99"/>
            <w:vAlign w:val="center"/>
            <w:hideMark/>
          </w:tcPr>
          <w:p w:rsidR="006446F1" w:rsidRPr="0019574D" w:rsidRDefault="006446F1" w:rsidP="000F061E">
            <w:pPr>
              <w:pStyle w:val="cuadroCabe"/>
              <w:jc w:val="right"/>
              <w:rPr>
                <w:lang w:val="es-ES"/>
              </w:rPr>
            </w:pPr>
            <w:r w:rsidRPr="0019574D">
              <w:rPr>
                <w:lang w:val="es-ES"/>
              </w:rPr>
              <w:t>2015</w:t>
            </w:r>
          </w:p>
        </w:tc>
        <w:tc>
          <w:tcPr>
            <w:tcW w:w="416" w:type="pct"/>
            <w:tcBorders>
              <w:top w:val="single" w:sz="4" w:space="0" w:color="auto"/>
              <w:bottom w:val="single" w:sz="4" w:space="0" w:color="auto"/>
            </w:tcBorders>
            <w:shd w:val="clear" w:color="auto" w:fill="FABF8F" w:themeFill="accent6" w:themeFillTint="99"/>
            <w:vAlign w:val="center"/>
            <w:hideMark/>
          </w:tcPr>
          <w:p w:rsidR="006446F1" w:rsidRPr="0019574D" w:rsidRDefault="006446F1" w:rsidP="000F061E">
            <w:pPr>
              <w:pStyle w:val="cuadroCabe"/>
              <w:jc w:val="right"/>
              <w:rPr>
                <w:lang w:val="es-ES"/>
              </w:rPr>
            </w:pPr>
            <w:r w:rsidRPr="0019574D">
              <w:rPr>
                <w:lang w:val="es-ES"/>
              </w:rPr>
              <w:t>2016</w:t>
            </w:r>
          </w:p>
        </w:tc>
        <w:tc>
          <w:tcPr>
            <w:tcW w:w="423" w:type="pct"/>
            <w:tcBorders>
              <w:top w:val="single" w:sz="4" w:space="0" w:color="auto"/>
              <w:bottom w:val="single" w:sz="4" w:space="0" w:color="auto"/>
            </w:tcBorders>
            <w:shd w:val="clear" w:color="auto" w:fill="FABF8F" w:themeFill="accent6" w:themeFillTint="99"/>
            <w:vAlign w:val="center"/>
            <w:hideMark/>
          </w:tcPr>
          <w:p w:rsidR="006446F1" w:rsidRPr="0019574D" w:rsidRDefault="006446F1" w:rsidP="000F061E">
            <w:pPr>
              <w:pStyle w:val="cuadroCabe"/>
              <w:jc w:val="right"/>
              <w:rPr>
                <w:lang w:val="es-ES"/>
              </w:rPr>
            </w:pPr>
            <w:r w:rsidRPr="0019574D">
              <w:rPr>
                <w:lang w:val="es-ES"/>
              </w:rPr>
              <w:t>2017</w:t>
            </w:r>
          </w:p>
        </w:tc>
        <w:tc>
          <w:tcPr>
            <w:tcW w:w="431" w:type="pct"/>
            <w:tcBorders>
              <w:top w:val="single" w:sz="4" w:space="0" w:color="auto"/>
              <w:bottom w:val="single" w:sz="4" w:space="0" w:color="auto"/>
            </w:tcBorders>
            <w:shd w:val="clear" w:color="auto" w:fill="FABF8F" w:themeFill="accent6" w:themeFillTint="99"/>
            <w:vAlign w:val="center"/>
            <w:hideMark/>
          </w:tcPr>
          <w:p w:rsidR="006446F1" w:rsidRPr="0019574D" w:rsidRDefault="006446F1" w:rsidP="000F061E">
            <w:pPr>
              <w:pStyle w:val="cuadroCabe"/>
              <w:jc w:val="right"/>
              <w:rPr>
                <w:lang w:val="es-ES"/>
              </w:rPr>
            </w:pPr>
            <w:r w:rsidRPr="0019574D">
              <w:rPr>
                <w:lang w:val="es-ES"/>
              </w:rPr>
              <w:t>2018</w:t>
            </w:r>
          </w:p>
        </w:tc>
        <w:tc>
          <w:tcPr>
            <w:tcW w:w="437" w:type="pct"/>
            <w:tcBorders>
              <w:top w:val="single" w:sz="4" w:space="0" w:color="auto"/>
              <w:bottom w:val="single" w:sz="4" w:space="0" w:color="auto"/>
            </w:tcBorders>
            <w:shd w:val="clear" w:color="auto" w:fill="FABF8F" w:themeFill="accent6" w:themeFillTint="99"/>
            <w:vAlign w:val="center"/>
            <w:hideMark/>
          </w:tcPr>
          <w:p w:rsidR="006446F1" w:rsidRPr="0019574D" w:rsidRDefault="006446F1" w:rsidP="000F061E">
            <w:pPr>
              <w:pStyle w:val="cuadroCabe"/>
              <w:jc w:val="right"/>
              <w:rPr>
                <w:lang w:val="es-ES"/>
              </w:rPr>
            </w:pPr>
            <w:r w:rsidRPr="0019574D">
              <w:rPr>
                <w:lang w:val="es-ES"/>
              </w:rPr>
              <w:t>2019</w:t>
            </w:r>
          </w:p>
        </w:tc>
        <w:tc>
          <w:tcPr>
            <w:tcW w:w="415" w:type="pct"/>
            <w:tcBorders>
              <w:top w:val="single" w:sz="4" w:space="0" w:color="auto"/>
              <w:bottom w:val="single" w:sz="4" w:space="0" w:color="auto"/>
            </w:tcBorders>
            <w:shd w:val="clear" w:color="auto" w:fill="FABF8F" w:themeFill="accent6" w:themeFillTint="99"/>
            <w:vAlign w:val="center"/>
            <w:hideMark/>
          </w:tcPr>
          <w:p w:rsidR="006446F1" w:rsidRPr="0019574D" w:rsidRDefault="006446F1" w:rsidP="000F061E">
            <w:pPr>
              <w:pStyle w:val="cuadroCabe"/>
              <w:jc w:val="right"/>
              <w:rPr>
                <w:lang w:val="es-ES"/>
              </w:rPr>
            </w:pPr>
            <w:r w:rsidRPr="0019574D">
              <w:rPr>
                <w:lang w:val="es-ES"/>
              </w:rPr>
              <w:t>2020</w:t>
            </w:r>
          </w:p>
        </w:tc>
        <w:tc>
          <w:tcPr>
            <w:tcW w:w="414" w:type="pct"/>
            <w:tcBorders>
              <w:top w:val="single" w:sz="4" w:space="0" w:color="auto"/>
              <w:bottom w:val="single" w:sz="4" w:space="0" w:color="auto"/>
            </w:tcBorders>
            <w:shd w:val="clear" w:color="auto" w:fill="FABF8F" w:themeFill="accent6" w:themeFillTint="99"/>
            <w:noWrap/>
            <w:vAlign w:val="center"/>
            <w:hideMark/>
          </w:tcPr>
          <w:p w:rsidR="006446F1" w:rsidRPr="0019574D" w:rsidRDefault="006446F1" w:rsidP="000F061E">
            <w:pPr>
              <w:pStyle w:val="cuadroCabe"/>
              <w:jc w:val="right"/>
              <w:rPr>
                <w:lang w:val="es-ES"/>
              </w:rPr>
            </w:pPr>
            <w:r w:rsidRPr="0019574D">
              <w:rPr>
                <w:lang w:val="es-ES"/>
              </w:rPr>
              <w:t>2021</w:t>
            </w:r>
          </w:p>
        </w:tc>
      </w:tr>
      <w:tr w:rsidR="006446F1" w:rsidRPr="000F061E" w:rsidTr="000F061E">
        <w:trPr>
          <w:trHeight w:val="198"/>
          <w:jc w:val="center"/>
        </w:trPr>
        <w:tc>
          <w:tcPr>
            <w:tcW w:w="1657"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left"/>
              <w:rPr>
                <w:sz w:val="18"/>
                <w:szCs w:val="18"/>
                <w:lang w:val="es-ES"/>
              </w:rPr>
            </w:pPr>
            <w:r w:rsidRPr="000F061E">
              <w:rPr>
                <w:sz w:val="18"/>
                <w:szCs w:val="18"/>
                <w:lang w:val="es-ES"/>
              </w:rPr>
              <w:t>Tasa saneam. mín.hasta 5 m³</w:t>
            </w:r>
          </w:p>
        </w:tc>
        <w:tc>
          <w:tcPr>
            <w:tcW w:w="392"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 </w:t>
            </w:r>
          </w:p>
        </w:tc>
        <w:tc>
          <w:tcPr>
            <w:tcW w:w="415"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 </w:t>
            </w:r>
          </w:p>
        </w:tc>
        <w:tc>
          <w:tcPr>
            <w:tcW w:w="416"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6,00</w:t>
            </w:r>
          </w:p>
        </w:tc>
        <w:tc>
          <w:tcPr>
            <w:tcW w:w="423"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6,12</w:t>
            </w:r>
          </w:p>
        </w:tc>
        <w:tc>
          <w:tcPr>
            <w:tcW w:w="431"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6,21</w:t>
            </w:r>
          </w:p>
        </w:tc>
        <w:tc>
          <w:tcPr>
            <w:tcW w:w="437"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6,33</w:t>
            </w:r>
          </w:p>
        </w:tc>
        <w:tc>
          <w:tcPr>
            <w:tcW w:w="415"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6,33</w:t>
            </w:r>
          </w:p>
        </w:tc>
        <w:tc>
          <w:tcPr>
            <w:tcW w:w="414"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6,33</w:t>
            </w:r>
          </w:p>
        </w:tc>
      </w:tr>
      <w:tr w:rsidR="006446F1" w:rsidRPr="000F061E" w:rsidTr="000F061E">
        <w:trPr>
          <w:trHeight w:val="198"/>
          <w:jc w:val="center"/>
        </w:trPr>
        <w:tc>
          <w:tcPr>
            <w:tcW w:w="1657"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left"/>
              <w:rPr>
                <w:sz w:val="18"/>
                <w:szCs w:val="18"/>
                <w:lang w:val="es-ES"/>
              </w:rPr>
            </w:pPr>
            <w:r w:rsidRPr="000F061E">
              <w:rPr>
                <w:sz w:val="18"/>
                <w:szCs w:val="18"/>
                <w:lang w:val="es-ES"/>
              </w:rPr>
              <w:t>Tasa saneam. mín.hasta 10 m³</w:t>
            </w:r>
          </w:p>
        </w:tc>
        <w:tc>
          <w:tcPr>
            <w:tcW w:w="392"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 </w:t>
            </w:r>
          </w:p>
        </w:tc>
        <w:tc>
          <w:tcPr>
            <w:tcW w:w="415"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 </w:t>
            </w:r>
          </w:p>
        </w:tc>
        <w:tc>
          <w:tcPr>
            <w:tcW w:w="416"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7,00</w:t>
            </w:r>
          </w:p>
        </w:tc>
        <w:tc>
          <w:tcPr>
            <w:tcW w:w="423"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7,14</w:t>
            </w:r>
          </w:p>
        </w:tc>
        <w:tc>
          <w:tcPr>
            <w:tcW w:w="431"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7,28</w:t>
            </w:r>
          </w:p>
        </w:tc>
        <w:tc>
          <w:tcPr>
            <w:tcW w:w="437"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7,43</w:t>
            </w:r>
          </w:p>
        </w:tc>
        <w:tc>
          <w:tcPr>
            <w:tcW w:w="415"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7,43</w:t>
            </w:r>
          </w:p>
        </w:tc>
        <w:tc>
          <w:tcPr>
            <w:tcW w:w="414"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7,43</w:t>
            </w:r>
          </w:p>
        </w:tc>
      </w:tr>
      <w:tr w:rsidR="006446F1" w:rsidRPr="000F061E" w:rsidTr="000F061E">
        <w:trPr>
          <w:trHeight w:val="198"/>
          <w:jc w:val="center"/>
        </w:trPr>
        <w:tc>
          <w:tcPr>
            <w:tcW w:w="1657" w:type="pct"/>
            <w:tcBorders>
              <w:top w:val="single" w:sz="2" w:space="0" w:color="auto"/>
              <w:bottom w:val="single" w:sz="4" w:space="0" w:color="auto"/>
            </w:tcBorders>
            <w:shd w:val="clear" w:color="auto" w:fill="auto"/>
            <w:noWrap/>
            <w:vAlign w:val="center"/>
            <w:hideMark/>
          </w:tcPr>
          <w:p w:rsidR="006446F1" w:rsidRPr="000F061E" w:rsidRDefault="006446F1" w:rsidP="000F061E">
            <w:pPr>
              <w:pStyle w:val="cuatexto"/>
              <w:jc w:val="left"/>
              <w:rPr>
                <w:sz w:val="18"/>
                <w:szCs w:val="18"/>
                <w:lang w:val="es-ES"/>
              </w:rPr>
            </w:pPr>
            <w:r w:rsidRPr="000F061E">
              <w:rPr>
                <w:sz w:val="18"/>
                <w:szCs w:val="18"/>
                <w:lang w:val="es-ES"/>
              </w:rPr>
              <w:t xml:space="preserve">Tasa saneam. Más de 10 m³ </w:t>
            </w:r>
          </w:p>
        </w:tc>
        <w:tc>
          <w:tcPr>
            <w:tcW w:w="392" w:type="pct"/>
            <w:tcBorders>
              <w:top w:val="single" w:sz="2"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0,298</w:t>
            </w:r>
          </w:p>
        </w:tc>
        <w:tc>
          <w:tcPr>
            <w:tcW w:w="415" w:type="pct"/>
            <w:tcBorders>
              <w:top w:val="single" w:sz="2"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0,304</w:t>
            </w:r>
          </w:p>
        </w:tc>
        <w:tc>
          <w:tcPr>
            <w:tcW w:w="416" w:type="pct"/>
            <w:tcBorders>
              <w:top w:val="single" w:sz="2"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0,310</w:t>
            </w:r>
          </w:p>
        </w:tc>
        <w:tc>
          <w:tcPr>
            <w:tcW w:w="423" w:type="pct"/>
            <w:tcBorders>
              <w:top w:val="single" w:sz="2"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0,316</w:t>
            </w:r>
          </w:p>
        </w:tc>
        <w:tc>
          <w:tcPr>
            <w:tcW w:w="431" w:type="pct"/>
            <w:tcBorders>
              <w:top w:val="single" w:sz="2"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0,322</w:t>
            </w:r>
          </w:p>
        </w:tc>
        <w:tc>
          <w:tcPr>
            <w:tcW w:w="437" w:type="pct"/>
            <w:tcBorders>
              <w:top w:val="single" w:sz="2"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0,328</w:t>
            </w:r>
          </w:p>
        </w:tc>
        <w:tc>
          <w:tcPr>
            <w:tcW w:w="415" w:type="pct"/>
            <w:tcBorders>
              <w:top w:val="single" w:sz="2"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0,338</w:t>
            </w:r>
          </w:p>
        </w:tc>
        <w:tc>
          <w:tcPr>
            <w:tcW w:w="414" w:type="pct"/>
            <w:tcBorders>
              <w:top w:val="single" w:sz="2"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0,338</w:t>
            </w:r>
          </w:p>
        </w:tc>
      </w:tr>
      <w:tr w:rsidR="006446F1" w:rsidRPr="000F061E" w:rsidTr="000F061E">
        <w:trPr>
          <w:trHeight w:val="227"/>
          <w:jc w:val="center"/>
        </w:trPr>
        <w:tc>
          <w:tcPr>
            <w:tcW w:w="1657" w:type="pct"/>
            <w:tcBorders>
              <w:top w:val="single" w:sz="4" w:space="0" w:color="auto"/>
              <w:bottom w:val="single" w:sz="4" w:space="0" w:color="auto"/>
            </w:tcBorders>
            <w:shd w:val="clear" w:color="auto" w:fill="auto"/>
            <w:noWrap/>
            <w:vAlign w:val="center"/>
            <w:hideMark/>
          </w:tcPr>
          <w:p w:rsidR="006446F1" w:rsidRPr="000F061E" w:rsidRDefault="006446F1" w:rsidP="000F061E">
            <w:pPr>
              <w:pStyle w:val="cuatexto"/>
              <w:jc w:val="left"/>
              <w:rPr>
                <w:b/>
                <w:bCs/>
                <w:sz w:val="18"/>
                <w:szCs w:val="18"/>
                <w:lang w:val="es-ES"/>
              </w:rPr>
            </w:pPr>
            <w:r w:rsidRPr="000F061E">
              <w:rPr>
                <w:b/>
                <w:bCs/>
                <w:sz w:val="18"/>
                <w:szCs w:val="18"/>
                <w:lang w:val="es-ES"/>
              </w:rPr>
              <w:t>Consumo agua domiciliaria</w:t>
            </w:r>
          </w:p>
        </w:tc>
        <w:tc>
          <w:tcPr>
            <w:tcW w:w="392" w:type="pct"/>
            <w:tcBorders>
              <w:top w:val="single" w:sz="4" w:space="0" w:color="auto"/>
              <w:bottom w:val="single" w:sz="4" w:space="0" w:color="auto"/>
            </w:tcBorders>
            <w:shd w:val="clear" w:color="auto" w:fill="auto"/>
            <w:noWrap/>
            <w:vAlign w:val="center"/>
            <w:hideMark/>
          </w:tcPr>
          <w:p w:rsidR="006446F1" w:rsidRPr="000F061E" w:rsidRDefault="006446F1" w:rsidP="000F061E">
            <w:pPr>
              <w:pStyle w:val="cuatexto"/>
              <w:jc w:val="right"/>
              <w:rPr>
                <w:b/>
                <w:bCs/>
                <w:sz w:val="18"/>
                <w:szCs w:val="18"/>
                <w:lang w:val="es-ES"/>
              </w:rPr>
            </w:pPr>
            <w:r w:rsidRPr="000F061E">
              <w:rPr>
                <w:b/>
                <w:bCs/>
                <w:sz w:val="18"/>
                <w:szCs w:val="18"/>
                <w:lang w:val="es-ES"/>
              </w:rPr>
              <w:t> </w:t>
            </w:r>
          </w:p>
        </w:tc>
        <w:tc>
          <w:tcPr>
            <w:tcW w:w="415" w:type="pct"/>
            <w:tcBorders>
              <w:top w:val="single" w:sz="4" w:space="0" w:color="auto"/>
              <w:bottom w:val="single" w:sz="4" w:space="0" w:color="auto"/>
            </w:tcBorders>
            <w:shd w:val="clear" w:color="auto" w:fill="auto"/>
            <w:noWrap/>
            <w:vAlign w:val="center"/>
            <w:hideMark/>
          </w:tcPr>
          <w:p w:rsidR="006446F1" w:rsidRPr="000F061E" w:rsidRDefault="006446F1" w:rsidP="000F061E">
            <w:pPr>
              <w:pStyle w:val="cuatexto"/>
              <w:jc w:val="right"/>
              <w:rPr>
                <w:b/>
                <w:bCs/>
                <w:sz w:val="18"/>
                <w:szCs w:val="18"/>
                <w:lang w:val="es-ES"/>
              </w:rPr>
            </w:pPr>
            <w:r w:rsidRPr="000F061E">
              <w:rPr>
                <w:b/>
                <w:bCs/>
                <w:sz w:val="18"/>
                <w:szCs w:val="18"/>
                <w:lang w:val="es-ES"/>
              </w:rPr>
              <w:t> </w:t>
            </w:r>
          </w:p>
        </w:tc>
        <w:tc>
          <w:tcPr>
            <w:tcW w:w="416" w:type="pct"/>
            <w:tcBorders>
              <w:top w:val="single" w:sz="4" w:space="0" w:color="auto"/>
              <w:bottom w:val="single" w:sz="4" w:space="0" w:color="auto"/>
            </w:tcBorders>
            <w:shd w:val="clear" w:color="auto" w:fill="auto"/>
            <w:noWrap/>
            <w:vAlign w:val="center"/>
            <w:hideMark/>
          </w:tcPr>
          <w:p w:rsidR="006446F1" w:rsidRPr="000F061E" w:rsidRDefault="006446F1" w:rsidP="000F061E">
            <w:pPr>
              <w:pStyle w:val="cuatexto"/>
              <w:jc w:val="right"/>
              <w:rPr>
                <w:b/>
                <w:bCs/>
                <w:sz w:val="18"/>
                <w:szCs w:val="18"/>
                <w:lang w:val="es-ES"/>
              </w:rPr>
            </w:pPr>
            <w:r w:rsidRPr="000F061E">
              <w:rPr>
                <w:b/>
                <w:bCs/>
                <w:sz w:val="18"/>
                <w:szCs w:val="18"/>
                <w:lang w:val="es-ES"/>
              </w:rPr>
              <w:t> </w:t>
            </w:r>
          </w:p>
        </w:tc>
        <w:tc>
          <w:tcPr>
            <w:tcW w:w="423" w:type="pct"/>
            <w:tcBorders>
              <w:top w:val="single" w:sz="4"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 </w:t>
            </w:r>
          </w:p>
        </w:tc>
        <w:tc>
          <w:tcPr>
            <w:tcW w:w="431" w:type="pct"/>
            <w:tcBorders>
              <w:top w:val="single" w:sz="4"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 </w:t>
            </w:r>
          </w:p>
        </w:tc>
        <w:tc>
          <w:tcPr>
            <w:tcW w:w="437" w:type="pct"/>
            <w:tcBorders>
              <w:top w:val="single" w:sz="4"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 </w:t>
            </w:r>
          </w:p>
        </w:tc>
        <w:tc>
          <w:tcPr>
            <w:tcW w:w="415" w:type="pct"/>
            <w:tcBorders>
              <w:top w:val="single" w:sz="4"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 </w:t>
            </w:r>
          </w:p>
        </w:tc>
        <w:tc>
          <w:tcPr>
            <w:tcW w:w="414" w:type="pct"/>
            <w:tcBorders>
              <w:top w:val="single" w:sz="4"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 </w:t>
            </w:r>
          </w:p>
        </w:tc>
      </w:tr>
      <w:tr w:rsidR="006446F1" w:rsidRPr="000F061E" w:rsidTr="000F061E">
        <w:trPr>
          <w:trHeight w:val="198"/>
          <w:jc w:val="center"/>
        </w:trPr>
        <w:tc>
          <w:tcPr>
            <w:tcW w:w="1657"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left"/>
              <w:rPr>
                <w:sz w:val="18"/>
                <w:szCs w:val="18"/>
                <w:lang w:val="es-ES"/>
              </w:rPr>
            </w:pPr>
            <w:r w:rsidRPr="000F061E">
              <w:rPr>
                <w:sz w:val="18"/>
                <w:szCs w:val="18"/>
                <w:lang w:val="es-ES"/>
              </w:rPr>
              <w:t>Mín. hasta 5 m³</w:t>
            </w:r>
          </w:p>
        </w:tc>
        <w:tc>
          <w:tcPr>
            <w:tcW w:w="392"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b/>
                <w:bCs/>
                <w:sz w:val="18"/>
                <w:szCs w:val="18"/>
                <w:lang w:val="es-ES"/>
              </w:rPr>
            </w:pPr>
            <w:r w:rsidRPr="000F061E">
              <w:rPr>
                <w:b/>
                <w:bCs/>
                <w:sz w:val="18"/>
                <w:szCs w:val="18"/>
                <w:lang w:val="es-ES"/>
              </w:rPr>
              <w:t> </w:t>
            </w:r>
          </w:p>
        </w:tc>
        <w:tc>
          <w:tcPr>
            <w:tcW w:w="415"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b/>
                <w:bCs/>
                <w:sz w:val="18"/>
                <w:szCs w:val="18"/>
                <w:lang w:val="es-ES"/>
              </w:rPr>
            </w:pPr>
            <w:r w:rsidRPr="000F061E">
              <w:rPr>
                <w:b/>
                <w:bCs/>
                <w:sz w:val="18"/>
                <w:szCs w:val="18"/>
                <w:lang w:val="es-ES"/>
              </w:rPr>
              <w:t> </w:t>
            </w:r>
          </w:p>
        </w:tc>
        <w:tc>
          <w:tcPr>
            <w:tcW w:w="416"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6,00</w:t>
            </w:r>
          </w:p>
        </w:tc>
        <w:tc>
          <w:tcPr>
            <w:tcW w:w="423"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6,12</w:t>
            </w:r>
          </w:p>
        </w:tc>
        <w:tc>
          <w:tcPr>
            <w:tcW w:w="431"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6,21</w:t>
            </w:r>
          </w:p>
        </w:tc>
        <w:tc>
          <w:tcPr>
            <w:tcW w:w="437"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6,33</w:t>
            </w:r>
          </w:p>
        </w:tc>
        <w:tc>
          <w:tcPr>
            <w:tcW w:w="415"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6,33</w:t>
            </w:r>
          </w:p>
        </w:tc>
        <w:tc>
          <w:tcPr>
            <w:tcW w:w="414"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6,33</w:t>
            </w:r>
          </w:p>
        </w:tc>
      </w:tr>
      <w:tr w:rsidR="006446F1" w:rsidRPr="000F061E" w:rsidTr="000F061E">
        <w:trPr>
          <w:trHeight w:val="198"/>
          <w:jc w:val="center"/>
        </w:trPr>
        <w:tc>
          <w:tcPr>
            <w:tcW w:w="1657"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left"/>
              <w:rPr>
                <w:sz w:val="18"/>
                <w:szCs w:val="18"/>
                <w:lang w:val="es-ES"/>
              </w:rPr>
            </w:pPr>
            <w:r w:rsidRPr="000F061E">
              <w:rPr>
                <w:sz w:val="18"/>
                <w:szCs w:val="18"/>
                <w:lang w:val="es-ES"/>
              </w:rPr>
              <w:t>Mín. de 5 a 10 m³</w:t>
            </w:r>
          </w:p>
        </w:tc>
        <w:tc>
          <w:tcPr>
            <w:tcW w:w="392"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b/>
                <w:bCs/>
                <w:sz w:val="18"/>
                <w:szCs w:val="18"/>
                <w:lang w:val="es-ES"/>
              </w:rPr>
            </w:pPr>
            <w:r w:rsidRPr="000F061E">
              <w:rPr>
                <w:b/>
                <w:bCs/>
                <w:sz w:val="18"/>
                <w:szCs w:val="18"/>
                <w:lang w:val="es-ES"/>
              </w:rPr>
              <w:t> </w:t>
            </w:r>
          </w:p>
        </w:tc>
        <w:tc>
          <w:tcPr>
            <w:tcW w:w="415"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b/>
                <w:bCs/>
                <w:sz w:val="18"/>
                <w:szCs w:val="18"/>
                <w:lang w:val="es-ES"/>
              </w:rPr>
            </w:pPr>
            <w:r w:rsidRPr="000F061E">
              <w:rPr>
                <w:b/>
                <w:bCs/>
                <w:sz w:val="18"/>
                <w:szCs w:val="18"/>
                <w:lang w:val="es-ES"/>
              </w:rPr>
              <w:t> </w:t>
            </w:r>
          </w:p>
        </w:tc>
        <w:tc>
          <w:tcPr>
            <w:tcW w:w="416"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7,00</w:t>
            </w:r>
          </w:p>
        </w:tc>
        <w:tc>
          <w:tcPr>
            <w:tcW w:w="423"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7,14</w:t>
            </w:r>
          </w:p>
        </w:tc>
        <w:tc>
          <w:tcPr>
            <w:tcW w:w="431"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7,28</w:t>
            </w:r>
          </w:p>
        </w:tc>
        <w:tc>
          <w:tcPr>
            <w:tcW w:w="437"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7,43</w:t>
            </w:r>
          </w:p>
        </w:tc>
        <w:tc>
          <w:tcPr>
            <w:tcW w:w="415"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7,43</w:t>
            </w:r>
          </w:p>
        </w:tc>
        <w:tc>
          <w:tcPr>
            <w:tcW w:w="414"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7,43</w:t>
            </w:r>
          </w:p>
        </w:tc>
      </w:tr>
      <w:tr w:rsidR="006446F1" w:rsidRPr="000F061E" w:rsidTr="000F061E">
        <w:trPr>
          <w:trHeight w:val="198"/>
          <w:jc w:val="center"/>
        </w:trPr>
        <w:tc>
          <w:tcPr>
            <w:tcW w:w="1657"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left"/>
              <w:rPr>
                <w:sz w:val="18"/>
                <w:szCs w:val="18"/>
                <w:lang w:val="es-ES"/>
              </w:rPr>
            </w:pPr>
            <w:r w:rsidRPr="000F061E">
              <w:rPr>
                <w:sz w:val="18"/>
                <w:szCs w:val="18"/>
                <w:lang w:val="es-ES"/>
              </w:rPr>
              <w:t>De 10 m³ hasta 41 m³</w:t>
            </w:r>
          </w:p>
        </w:tc>
        <w:tc>
          <w:tcPr>
            <w:tcW w:w="392"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0,618</w:t>
            </w:r>
          </w:p>
        </w:tc>
        <w:tc>
          <w:tcPr>
            <w:tcW w:w="415"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0,630</w:t>
            </w:r>
          </w:p>
        </w:tc>
        <w:tc>
          <w:tcPr>
            <w:tcW w:w="416"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0,643</w:t>
            </w:r>
          </w:p>
        </w:tc>
        <w:tc>
          <w:tcPr>
            <w:tcW w:w="423"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0,656</w:t>
            </w:r>
          </w:p>
        </w:tc>
        <w:tc>
          <w:tcPr>
            <w:tcW w:w="431"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0,666</w:t>
            </w:r>
          </w:p>
        </w:tc>
        <w:tc>
          <w:tcPr>
            <w:tcW w:w="437"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0,679</w:t>
            </w:r>
          </w:p>
        </w:tc>
        <w:tc>
          <w:tcPr>
            <w:tcW w:w="415"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0,679</w:t>
            </w:r>
          </w:p>
        </w:tc>
        <w:tc>
          <w:tcPr>
            <w:tcW w:w="414"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0,679</w:t>
            </w:r>
          </w:p>
        </w:tc>
      </w:tr>
      <w:tr w:rsidR="006446F1" w:rsidRPr="000F061E" w:rsidTr="000F061E">
        <w:trPr>
          <w:trHeight w:val="198"/>
          <w:jc w:val="center"/>
        </w:trPr>
        <w:tc>
          <w:tcPr>
            <w:tcW w:w="1657"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left"/>
              <w:rPr>
                <w:sz w:val="18"/>
                <w:szCs w:val="18"/>
                <w:lang w:val="es-ES"/>
              </w:rPr>
            </w:pPr>
            <w:r w:rsidRPr="000F061E">
              <w:rPr>
                <w:sz w:val="18"/>
                <w:szCs w:val="18"/>
                <w:lang w:val="es-ES"/>
              </w:rPr>
              <w:t>De 41 m³ hasta 66 m³</w:t>
            </w:r>
          </w:p>
        </w:tc>
        <w:tc>
          <w:tcPr>
            <w:tcW w:w="392"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0,840</w:t>
            </w:r>
          </w:p>
        </w:tc>
        <w:tc>
          <w:tcPr>
            <w:tcW w:w="415"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0,857</w:t>
            </w:r>
          </w:p>
        </w:tc>
        <w:tc>
          <w:tcPr>
            <w:tcW w:w="416"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0,883</w:t>
            </w:r>
          </w:p>
        </w:tc>
        <w:tc>
          <w:tcPr>
            <w:tcW w:w="423"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0,901</w:t>
            </w:r>
          </w:p>
        </w:tc>
        <w:tc>
          <w:tcPr>
            <w:tcW w:w="431"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0,919</w:t>
            </w:r>
          </w:p>
        </w:tc>
        <w:tc>
          <w:tcPr>
            <w:tcW w:w="437"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0,937</w:t>
            </w:r>
          </w:p>
        </w:tc>
        <w:tc>
          <w:tcPr>
            <w:tcW w:w="415"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0,937</w:t>
            </w:r>
          </w:p>
        </w:tc>
        <w:tc>
          <w:tcPr>
            <w:tcW w:w="414"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0,679</w:t>
            </w:r>
          </w:p>
        </w:tc>
      </w:tr>
      <w:tr w:rsidR="006446F1" w:rsidRPr="000F061E" w:rsidTr="000F061E">
        <w:trPr>
          <w:trHeight w:val="198"/>
          <w:jc w:val="center"/>
        </w:trPr>
        <w:tc>
          <w:tcPr>
            <w:tcW w:w="1657" w:type="pct"/>
            <w:tcBorders>
              <w:top w:val="single" w:sz="2" w:space="0" w:color="auto"/>
              <w:bottom w:val="single" w:sz="4" w:space="0" w:color="auto"/>
            </w:tcBorders>
            <w:shd w:val="clear" w:color="auto" w:fill="auto"/>
            <w:noWrap/>
            <w:vAlign w:val="center"/>
          </w:tcPr>
          <w:p w:rsidR="006446F1" w:rsidRPr="000F061E" w:rsidRDefault="006446F1" w:rsidP="000F061E">
            <w:pPr>
              <w:pStyle w:val="cuatexto"/>
              <w:jc w:val="left"/>
              <w:rPr>
                <w:sz w:val="18"/>
                <w:szCs w:val="18"/>
                <w:lang w:val="es-ES"/>
              </w:rPr>
            </w:pPr>
            <w:r w:rsidRPr="000F061E">
              <w:rPr>
                <w:sz w:val="18"/>
                <w:szCs w:val="18"/>
                <w:lang w:val="es-ES"/>
              </w:rPr>
              <w:t>Más de 66 m³</w:t>
            </w:r>
          </w:p>
        </w:tc>
        <w:tc>
          <w:tcPr>
            <w:tcW w:w="392" w:type="pct"/>
            <w:tcBorders>
              <w:top w:val="single" w:sz="2" w:space="0" w:color="auto"/>
              <w:bottom w:val="single" w:sz="4" w:space="0" w:color="auto"/>
            </w:tcBorders>
            <w:shd w:val="clear" w:color="auto" w:fill="auto"/>
            <w:noWrap/>
            <w:vAlign w:val="center"/>
          </w:tcPr>
          <w:p w:rsidR="006446F1" w:rsidRPr="000F061E" w:rsidRDefault="006446F1" w:rsidP="000F061E">
            <w:pPr>
              <w:pStyle w:val="cuatexto"/>
              <w:jc w:val="right"/>
              <w:rPr>
                <w:sz w:val="18"/>
                <w:szCs w:val="18"/>
                <w:lang w:val="es-ES"/>
              </w:rPr>
            </w:pPr>
          </w:p>
        </w:tc>
        <w:tc>
          <w:tcPr>
            <w:tcW w:w="415" w:type="pct"/>
            <w:tcBorders>
              <w:top w:val="single" w:sz="2" w:space="0" w:color="auto"/>
              <w:bottom w:val="single" w:sz="4" w:space="0" w:color="auto"/>
            </w:tcBorders>
            <w:shd w:val="clear" w:color="auto" w:fill="auto"/>
            <w:noWrap/>
            <w:vAlign w:val="center"/>
          </w:tcPr>
          <w:p w:rsidR="006446F1" w:rsidRPr="000F061E" w:rsidRDefault="006446F1" w:rsidP="000F061E">
            <w:pPr>
              <w:pStyle w:val="cuatexto"/>
              <w:jc w:val="right"/>
              <w:rPr>
                <w:sz w:val="18"/>
                <w:szCs w:val="18"/>
                <w:lang w:val="es-ES"/>
              </w:rPr>
            </w:pPr>
          </w:p>
        </w:tc>
        <w:tc>
          <w:tcPr>
            <w:tcW w:w="416" w:type="pct"/>
            <w:tcBorders>
              <w:top w:val="single" w:sz="2" w:space="0" w:color="auto"/>
              <w:bottom w:val="single" w:sz="4" w:space="0" w:color="auto"/>
            </w:tcBorders>
            <w:shd w:val="clear" w:color="auto" w:fill="auto"/>
            <w:noWrap/>
            <w:vAlign w:val="center"/>
          </w:tcPr>
          <w:p w:rsidR="006446F1" w:rsidRPr="000F061E" w:rsidRDefault="006446F1" w:rsidP="000F061E">
            <w:pPr>
              <w:pStyle w:val="cuatexto"/>
              <w:jc w:val="right"/>
              <w:rPr>
                <w:sz w:val="18"/>
                <w:szCs w:val="18"/>
                <w:lang w:val="es-ES"/>
              </w:rPr>
            </w:pPr>
          </w:p>
        </w:tc>
        <w:tc>
          <w:tcPr>
            <w:tcW w:w="423" w:type="pct"/>
            <w:tcBorders>
              <w:top w:val="single" w:sz="2" w:space="0" w:color="auto"/>
              <w:bottom w:val="single" w:sz="4" w:space="0" w:color="auto"/>
            </w:tcBorders>
            <w:shd w:val="clear" w:color="auto" w:fill="auto"/>
            <w:noWrap/>
            <w:vAlign w:val="center"/>
          </w:tcPr>
          <w:p w:rsidR="006446F1" w:rsidRPr="000F061E" w:rsidRDefault="006446F1" w:rsidP="000F061E">
            <w:pPr>
              <w:pStyle w:val="cuatexto"/>
              <w:jc w:val="right"/>
              <w:rPr>
                <w:sz w:val="18"/>
                <w:szCs w:val="18"/>
                <w:lang w:val="es-ES"/>
              </w:rPr>
            </w:pPr>
          </w:p>
        </w:tc>
        <w:tc>
          <w:tcPr>
            <w:tcW w:w="431" w:type="pct"/>
            <w:tcBorders>
              <w:top w:val="single" w:sz="2" w:space="0" w:color="auto"/>
              <w:bottom w:val="single" w:sz="4" w:space="0" w:color="auto"/>
            </w:tcBorders>
            <w:shd w:val="clear" w:color="auto" w:fill="auto"/>
            <w:noWrap/>
            <w:vAlign w:val="center"/>
          </w:tcPr>
          <w:p w:rsidR="006446F1" w:rsidRPr="000F061E" w:rsidRDefault="006446F1" w:rsidP="000F061E">
            <w:pPr>
              <w:pStyle w:val="cuatexto"/>
              <w:jc w:val="right"/>
              <w:rPr>
                <w:sz w:val="18"/>
                <w:szCs w:val="18"/>
                <w:lang w:val="es-ES"/>
              </w:rPr>
            </w:pPr>
          </w:p>
        </w:tc>
        <w:tc>
          <w:tcPr>
            <w:tcW w:w="437" w:type="pct"/>
            <w:tcBorders>
              <w:top w:val="single" w:sz="2" w:space="0" w:color="auto"/>
              <w:bottom w:val="single" w:sz="4" w:space="0" w:color="auto"/>
            </w:tcBorders>
            <w:shd w:val="clear" w:color="auto" w:fill="auto"/>
            <w:noWrap/>
            <w:vAlign w:val="center"/>
          </w:tcPr>
          <w:p w:rsidR="006446F1" w:rsidRPr="000F061E" w:rsidRDefault="006446F1" w:rsidP="000F061E">
            <w:pPr>
              <w:pStyle w:val="cuatexto"/>
              <w:jc w:val="right"/>
              <w:rPr>
                <w:sz w:val="18"/>
                <w:szCs w:val="18"/>
                <w:lang w:val="es-ES"/>
              </w:rPr>
            </w:pPr>
          </w:p>
        </w:tc>
        <w:tc>
          <w:tcPr>
            <w:tcW w:w="415" w:type="pct"/>
            <w:tcBorders>
              <w:top w:val="single" w:sz="2" w:space="0" w:color="auto"/>
              <w:bottom w:val="single" w:sz="4" w:space="0" w:color="auto"/>
            </w:tcBorders>
            <w:shd w:val="clear" w:color="auto" w:fill="auto"/>
            <w:noWrap/>
            <w:vAlign w:val="center"/>
          </w:tcPr>
          <w:p w:rsidR="006446F1" w:rsidRPr="000F061E" w:rsidRDefault="006446F1" w:rsidP="000F061E">
            <w:pPr>
              <w:pStyle w:val="cuatexto"/>
              <w:jc w:val="right"/>
              <w:rPr>
                <w:sz w:val="18"/>
                <w:szCs w:val="18"/>
                <w:lang w:val="es-ES"/>
              </w:rPr>
            </w:pPr>
          </w:p>
        </w:tc>
        <w:tc>
          <w:tcPr>
            <w:tcW w:w="414" w:type="pct"/>
            <w:tcBorders>
              <w:top w:val="single" w:sz="2" w:space="0" w:color="auto"/>
              <w:bottom w:val="single" w:sz="4" w:space="0" w:color="auto"/>
            </w:tcBorders>
            <w:shd w:val="clear" w:color="auto" w:fill="auto"/>
            <w:noWrap/>
            <w:vAlign w:val="center"/>
          </w:tcPr>
          <w:p w:rsidR="006446F1" w:rsidRPr="000F061E" w:rsidRDefault="006446F1" w:rsidP="000F061E">
            <w:pPr>
              <w:pStyle w:val="cuatexto"/>
              <w:jc w:val="right"/>
              <w:rPr>
                <w:sz w:val="18"/>
                <w:szCs w:val="18"/>
                <w:lang w:val="es-ES"/>
              </w:rPr>
            </w:pPr>
            <w:r w:rsidRPr="000F061E">
              <w:rPr>
                <w:sz w:val="18"/>
                <w:szCs w:val="18"/>
                <w:lang w:val="es-ES"/>
              </w:rPr>
              <w:t>0,937</w:t>
            </w:r>
          </w:p>
        </w:tc>
      </w:tr>
      <w:tr w:rsidR="006446F1" w:rsidRPr="000F061E" w:rsidTr="000F061E">
        <w:trPr>
          <w:trHeight w:val="227"/>
          <w:jc w:val="center"/>
        </w:trPr>
        <w:tc>
          <w:tcPr>
            <w:tcW w:w="1657" w:type="pct"/>
            <w:tcBorders>
              <w:top w:val="single" w:sz="4" w:space="0" w:color="auto"/>
              <w:bottom w:val="single" w:sz="4" w:space="0" w:color="auto"/>
            </w:tcBorders>
            <w:shd w:val="clear" w:color="auto" w:fill="auto"/>
            <w:noWrap/>
            <w:vAlign w:val="center"/>
            <w:hideMark/>
          </w:tcPr>
          <w:p w:rsidR="006446F1" w:rsidRPr="000F061E" w:rsidRDefault="006446F1" w:rsidP="000F061E">
            <w:pPr>
              <w:pStyle w:val="cuatexto"/>
              <w:jc w:val="left"/>
              <w:rPr>
                <w:b/>
                <w:bCs/>
                <w:sz w:val="18"/>
                <w:szCs w:val="18"/>
                <w:lang w:val="es-ES"/>
              </w:rPr>
            </w:pPr>
            <w:r w:rsidRPr="000F061E">
              <w:rPr>
                <w:b/>
                <w:bCs/>
                <w:sz w:val="18"/>
                <w:szCs w:val="18"/>
                <w:lang w:val="es-ES"/>
              </w:rPr>
              <w:t>Consumo agua industrial</w:t>
            </w:r>
          </w:p>
        </w:tc>
        <w:tc>
          <w:tcPr>
            <w:tcW w:w="392" w:type="pct"/>
            <w:tcBorders>
              <w:top w:val="single" w:sz="4"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 </w:t>
            </w:r>
          </w:p>
        </w:tc>
        <w:tc>
          <w:tcPr>
            <w:tcW w:w="415" w:type="pct"/>
            <w:tcBorders>
              <w:top w:val="single" w:sz="4"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 </w:t>
            </w:r>
          </w:p>
        </w:tc>
        <w:tc>
          <w:tcPr>
            <w:tcW w:w="416" w:type="pct"/>
            <w:tcBorders>
              <w:top w:val="single" w:sz="4"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 </w:t>
            </w:r>
          </w:p>
        </w:tc>
        <w:tc>
          <w:tcPr>
            <w:tcW w:w="423" w:type="pct"/>
            <w:tcBorders>
              <w:top w:val="single" w:sz="4"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 </w:t>
            </w:r>
          </w:p>
        </w:tc>
        <w:tc>
          <w:tcPr>
            <w:tcW w:w="431" w:type="pct"/>
            <w:tcBorders>
              <w:top w:val="single" w:sz="4"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 </w:t>
            </w:r>
          </w:p>
        </w:tc>
        <w:tc>
          <w:tcPr>
            <w:tcW w:w="437" w:type="pct"/>
            <w:tcBorders>
              <w:top w:val="single" w:sz="4"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 </w:t>
            </w:r>
          </w:p>
        </w:tc>
        <w:tc>
          <w:tcPr>
            <w:tcW w:w="415" w:type="pct"/>
            <w:tcBorders>
              <w:top w:val="single" w:sz="4"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 </w:t>
            </w:r>
          </w:p>
        </w:tc>
        <w:tc>
          <w:tcPr>
            <w:tcW w:w="414" w:type="pct"/>
            <w:tcBorders>
              <w:top w:val="single" w:sz="4"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 </w:t>
            </w:r>
          </w:p>
        </w:tc>
      </w:tr>
      <w:tr w:rsidR="006446F1" w:rsidRPr="000F061E" w:rsidTr="000F061E">
        <w:trPr>
          <w:trHeight w:val="198"/>
          <w:jc w:val="center"/>
        </w:trPr>
        <w:tc>
          <w:tcPr>
            <w:tcW w:w="1657"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left"/>
              <w:rPr>
                <w:sz w:val="18"/>
                <w:szCs w:val="18"/>
                <w:lang w:val="es-ES"/>
              </w:rPr>
            </w:pPr>
            <w:r w:rsidRPr="000F061E">
              <w:rPr>
                <w:sz w:val="18"/>
                <w:szCs w:val="18"/>
                <w:lang w:val="es-ES"/>
              </w:rPr>
              <w:t>0-10.000 m³</w:t>
            </w:r>
          </w:p>
        </w:tc>
        <w:tc>
          <w:tcPr>
            <w:tcW w:w="392"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0,927</w:t>
            </w:r>
          </w:p>
        </w:tc>
        <w:tc>
          <w:tcPr>
            <w:tcW w:w="415"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0,946</w:t>
            </w:r>
          </w:p>
        </w:tc>
        <w:tc>
          <w:tcPr>
            <w:tcW w:w="416"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0,965</w:t>
            </w:r>
          </w:p>
        </w:tc>
        <w:tc>
          <w:tcPr>
            <w:tcW w:w="423"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0,98526</w:t>
            </w:r>
          </w:p>
        </w:tc>
        <w:tc>
          <w:tcPr>
            <w:tcW w:w="431"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1,00595</w:t>
            </w:r>
          </w:p>
        </w:tc>
        <w:tc>
          <w:tcPr>
            <w:tcW w:w="437"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1,02607</w:t>
            </w:r>
          </w:p>
        </w:tc>
        <w:tc>
          <w:tcPr>
            <w:tcW w:w="415"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1,05685</w:t>
            </w:r>
          </w:p>
        </w:tc>
        <w:tc>
          <w:tcPr>
            <w:tcW w:w="414" w:type="pct"/>
            <w:tcBorders>
              <w:top w:val="single" w:sz="4"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1,08856</w:t>
            </w:r>
          </w:p>
        </w:tc>
      </w:tr>
      <w:tr w:rsidR="006446F1" w:rsidRPr="000F061E" w:rsidTr="000F061E">
        <w:trPr>
          <w:trHeight w:val="198"/>
          <w:jc w:val="center"/>
        </w:trPr>
        <w:tc>
          <w:tcPr>
            <w:tcW w:w="1657"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left"/>
              <w:rPr>
                <w:sz w:val="18"/>
                <w:szCs w:val="18"/>
                <w:lang w:val="es-ES"/>
              </w:rPr>
            </w:pPr>
            <w:r w:rsidRPr="000F061E">
              <w:rPr>
                <w:sz w:val="18"/>
                <w:szCs w:val="18"/>
                <w:lang w:val="es-ES"/>
              </w:rPr>
              <w:t>10.001-25.000 m³</w:t>
            </w:r>
          </w:p>
        </w:tc>
        <w:tc>
          <w:tcPr>
            <w:tcW w:w="392"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0,853</w:t>
            </w:r>
          </w:p>
        </w:tc>
        <w:tc>
          <w:tcPr>
            <w:tcW w:w="415"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0,87859</w:t>
            </w:r>
          </w:p>
        </w:tc>
        <w:tc>
          <w:tcPr>
            <w:tcW w:w="416"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0,90555</w:t>
            </w:r>
          </w:p>
        </w:tc>
        <w:tc>
          <w:tcPr>
            <w:tcW w:w="423"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0,92547</w:t>
            </w:r>
          </w:p>
        </w:tc>
        <w:tc>
          <w:tcPr>
            <w:tcW w:w="431"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0,94583</w:t>
            </w:r>
          </w:p>
        </w:tc>
        <w:tc>
          <w:tcPr>
            <w:tcW w:w="437"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0,96474</w:t>
            </w:r>
          </w:p>
        </w:tc>
        <w:tc>
          <w:tcPr>
            <w:tcW w:w="415"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0,99368</w:t>
            </w:r>
          </w:p>
        </w:tc>
        <w:tc>
          <w:tcPr>
            <w:tcW w:w="414"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1,02349</w:t>
            </w:r>
          </w:p>
        </w:tc>
      </w:tr>
      <w:tr w:rsidR="006446F1" w:rsidRPr="000F061E" w:rsidTr="000F061E">
        <w:trPr>
          <w:trHeight w:val="198"/>
          <w:jc w:val="center"/>
        </w:trPr>
        <w:tc>
          <w:tcPr>
            <w:tcW w:w="1657"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left"/>
              <w:rPr>
                <w:sz w:val="18"/>
                <w:szCs w:val="18"/>
                <w:lang w:val="es-ES"/>
              </w:rPr>
            </w:pPr>
            <w:r w:rsidRPr="000F061E">
              <w:rPr>
                <w:sz w:val="18"/>
                <w:szCs w:val="18"/>
                <w:lang w:val="es-ES"/>
              </w:rPr>
              <w:t>25.001-40.000 m³</w:t>
            </w:r>
          </w:p>
        </w:tc>
        <w:tc>
          <w:tcPr>
            <w:tcW w:w="392"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0,836</w:t>
            </w:r>
          </w:p>
        </w:tc>
        <w:tc>
          <w:tcPr>
            <w:tcW w:w="415"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0,861</w:t>
            </w:r>
          </w:p>
        </w:tc>
        <w:tc>
          <w:tcPr>
            <w:tcW w:w="416"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0,886</w:t>
            </w:r>
          </w:p>
        </w:tc>
        <w:tc>
          <w:tcPr>
            <w:tcW w:w="423"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0,90638</w:t>
            </w:r>
          </w:p>
        </w:tc>
        <w:tc>
          <w:tcPr>
            <w:tcW w:w="431"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0,92723</w:t>
            </w:r>
          </w:p>
        </w:tc>
        <w:tc>
          <w:tcPr>
            <w:tcW w:w="437"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0,94577</w:t>
            </w:r>
          </w:p>
        </w:tc>
        <w:tc>
          <w:tcPr>
            <w:tcW w:w="415"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0,97414</w:t>
            </w:r>
          </w:p>
        </w:tc>
        <w:tc>
          <w:tcPr>
            <w:tcW w:w="414"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1,00337</w:t>
            </w:r>
          </w:p>
        </w:tc>
      </w:tr>
      <w:tr w:rsidR="006446F1" w:rsidRPr="000F061E" w:rsidTr="000F061E">
        <w:trPr>
          <w:trHeight w:val="198"/>
          <w:jc w:val="center"/>
        </w:trPr>
        <w:tc>
          <w:tcPr>
            <w:tcW w:w="1657"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left"/>
              <w:rPr>
                <w:sz w:val="18"/>
                <w:szCs w:val="18"/>
                <w:lang w:val="es-ES"/>
              </w:rPr>
            </w:pPr>
            <w:r w:rsidRPr="000F061E">
              <w:rPr>
                <w:sz w:val="18"/>
                <w:szCs w:val="18"/>
                <w:lang w:val="es-ES"/>
              </w:rPr>
              <w:t>40.001-55.000 m³</w:t>
            </w:r>
          </w:p>
        </w:tc>
        <w:tc>
          <w:tcPr>
            <w:tcW w:w="392"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0,819</w:t>
            </w:r>
          </w:p>
        </w:tc>
        <w:tc>
          <w:tcPr>
            <w:tcW w:w="415"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0,84357</w:t>
            </w:r>
          </w:p>
        </w:tc>
        <w:tc>
          <w:tcPr>
            <w:tcW w:w="416"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0,869</w:t>
            </w:r>
          </w:p>
        </w:tc>
        <w:tc>
          <w:tcPr>
            <w:tcW w:w="423"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0,88986</w:t>
            </w:r>
          </w:p>
        </w:tc>
        <w:tc>
          <w:tcPr>
            <w:tcW w:w="431"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0,91122</w:t>
            </w:r>
          </w:p>
        </w:tc>
        <w:tc>
          <w:tcPr>
            <w:tcW w:w="437"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0,92944</w:t>
            </w:r>
          </w:p>
        </w:tc>
        <w:tc>
          <w:tcPr>
            <w:tcW w:w="415"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0,95732</w:t>
            </w:r>
          </w:p>
        </w:tc>
        <w:tc>
          <w:tcPr>
            <w:tcW w:w="414" w:type="pct"/>
            <w:tcBorders>
              <w:top w:val="single" w:sz="2" w:space="0" w:color="auto"/>
              <w:bottom w:val="single" w:sz="2"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0,98604</w:t>
            </w:r>
          </w:p>
        </w:tc>
      </w:tr>
      <w:tr w:rsidR="006446F1" w:rsidRPr="000F061E" w:rsidTr="000F061E">
        <w:trPr>
          <w:trHeight w:val="198"/>
          <w:jc w:val="center"/>
        </w:trPr>
        <w:tc>
          <w:tcPr>
            <w:tcW w:w="1657" w:type="pct"/>
            <w:tcBorders>
              <w:top w:val="single" w:sz="2" w:space="0" w:color="auto"/>
              <w:bottom w:val="single" w:sz="4" w:space="0" w:color="auto"/>
            </w:tcBorders>
            <w:shd w:val="clear" w:color="auto" w:fill="auto"/>
            <w:noWrap/>
            <w:vAlign w:val="center"/>
            <w:hideMark/>
          </w:tcPr>
          <w:p w:rsidR="006446F1" w:rsidRPr="000F061E" w:rsidRDefault="006446F1" w:rsidP="000F061E">
            <w:pPr>
              <w:pStyle w:val="cuatexto"/>
              <w:jc w:val="left"/>
              <w:rPr>
                <w:sz w:val="18"/>
                <w:szCs w:val="18"/>
                <w:lang w:val="es-ES"/>
              </w:rPr>
            </w:pPr>
            <w:r w:rsidRPr="000F061E">
              <w:rPr>
                <w:sz w:val="18"/>
                <w:szCs w:val="18"/>
                <w:lang w:val="es-ES"/>
              </w:rPr>
              <w:t>Más de 55.001 m³</w:t>
            </w:r>
          </w:p>
        </w:tc>
        <w:tc>
          <w:tcPr>
            <w:tcW w:w="392" w:type="pct"/>
            <w:tcBorders>
              <w:top w:val="single" w:sz="2"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0,784</w:t>
            </w:r>
          </w:p>
        </w:tc>
        <w:tc>
          <w:tcPr>
            <w:tcW w:w="415" w:type="pct"/>
            <w:tcBorders>
              <w:top w:val="single" w:sz="2"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0,80752</w:t>
            </w:r>
          </w:p>
        </w:tc>
        <w:tc>
          <w:tcPr>
            <w:tcW w:w="416" w:type="pct"/>
            <w:tcBorders>
              <w:top w:val="single" w:sz="2"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0,80752</w:t>
            </w:r>
          </w:p>
        </w:tc>
        <w:tc>
          <w:tcPr>
            <w:tcW w:w="423" w:type="pct"/>
            <w:tcBorders>
              <w:top w:val="single" w:sz="2"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0,82771</w:t>
            </w:r>
          </w:p>
        </w:tc>
        <w:tc>
          <w:tcPr>
            <w:tcW w:w="431" w:type="pct"/>
            <w:tcBorders>
              <w:top w:val="single" w:sz="2"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0,8484</w:t>
            </w:r>
          </w:p>
        </w:tc>
        <w:tc>
          <w:tcPr>
            <w:tcW w:w="437" w:type="pct"/>
            <w:tcBorders>
              <w:top w:val="single" w:sz="2"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0,86537</w:t>
            </w:r>
          </w:p>
        </w:tc>
        <w:tc>
          <w:tcPr>
            <w:tcW w:w="415" w:type="pct"/>
            <w:tcBorders>
              <w:top w:val="single" w:sz="2"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0,89133</w:t>
            </w:r>
          </w:p>
        </w:tc>
        <w:tc>
          <w:tcPr>
            <w:tcW w:w="414" w:type="pct"/>
            <w:tcBorders>
              <w:top w:val="single" w:sz="2" w:space="0" w:color="auto"/>
              <w:bottom w:val="single" w:sz="4" w:space="0" w:color="auto"/>
            </w:tcBorders>
            <w:shd w:val="clear" w:color="auto" w:fill="auto"/>
            <w:noWrap/>
            <w:vAlign w:val="center"/>
            <w:hideMark/>
          </w:tcPr>
          <w:p w:rsidR="006446F1" w:rsidRPr="000F061E" w:rsidRDefault="006446F1" w:rsidP="000F061E">
            <w:pPr>
              <w:pStyle w:val="cuatexto"/>
              <w:jc w:val="right"/>
              <w:rPr>
                <w:sz w:val="18"/>
                <w:szCs w:val="18"/>
                <w:lang w:val="es-ES"/>
              </w:rPr>
            </w:pPr>
            <w:r w:rsidRPr="000F061E">
              <w:rPr>
                <w:sz w:val="18"/>
                <w:szCs w:val="18"/>
                <w:lang w:val="es-ES"/>
              </w:rPr>
              <w:t>0,91807</w:t>
            </w:r>
          </w:p>
        </w:tc>
      </w:tr>
    </w:tbl>
    <w:p w:rsidR="00DA5154" w:rsidRPr="000149C7" w:rsidRDefault="00DA5154" w:rsidP="00DA5154">
      <w:pPr>
        <w:pStyle w:val="texto"/>
        <w:spacing w:before="220"/>
        <w:rPr>
          <w:bCs/>
          <w:iCs/>
        </w:rPr>
      </w:pPr>
      <w:r w:rsidRPr="000149C7">
        <w:t>El ayuntamiento no ha realizado el estudio de costes que soporte los importes fijados en las ordenanzas de abastecimiento y saneamiento</w:t>
      </w:r>
      <w:r w:rsidR="000149C7">
        <w:t xml:space="preserve"> del agua.</w:t>
      </w:r>
    </w:p>
    <w:p w:rsidR="006446F1" w:rsidRDefault="006446F1" w:rsidP="00A34076">
      <w:pPr>
        <w:pStyle w:val="texto"/>
      </w:pPr>
      <w:r w:rsidRPr="00CB0ED1">
        <w:t>Tanto las tasas de consumo</w:t>
      </w:r>
      <w:r w:rsidR="00297D0D">
        <w:t>,</w:t>
      </w:r>
      <w:r w:rsidRPr="00CB0ED1">
        <w:t xml:space="preserve"> como las tasas de saneamiento</w:t>
      </w:r>
      <w:r>
        <w:t xml:space="preserve"> o alcantarillado</w:t>
      </w:r>
      <w:r w:rsidR="00297D0D">
        <w:t>,</w:t>
      </w:r>
      <w:r w:rsidRPr="00CB0ED1">
        <w:t xml:space="preserve"> han aumentado en torno al dos por ciento anual hasta el año 2019 y a partir de esta fecha se mantienen constantes. En el caso de la tasa por consumo de agua industrial</w:t>
      </w:r>
      <w:r w:rsidR="00297D0D">
        <w:t>,</w:t>
      </w:r>
      <w:r w:rsidRPr="00CB0ED1">
        <w:t xml:space="preserve"> el incremento se ha situado entre un dos y un tres por ciento anual desde 2014 hasta 2021.</w:t>
      </w:r>
    </w:p>
    <w:p w:rsidR="006446F1" w:rsidRPr="00EC52E3" w:rsidRDefault="006446F1" w:rsidP="00F9530E">
      <w:pPr>
        <w:pStyle w:val="texto"/>
      </w:pPr>
      <w:r w:rsidRPr="00EC52E3">
        <w:t>Al respecto del incremento de las tasas, en 2013 el ayuntamiento de Lekunberri se acogió a la financiación prevista por el Real Decreto Ley 4/2012, de 24 de febrero, para el pago a proveedores. Este Real Decreto Ley establecía la obligatoriedad de aprobar y presentar un plan de ajuste para el periodo de amortización de dicha deuda</w:t>
      </w:r>
      <w:r>
        <w:t>,</w:t>
      </w:r>
      <w:r w:rsidRPr="00EC52E3">
        <w:t xml:space="preserve"> y una de las medidas acordadas por el Pleno del ayuntamiento e incluidas en el plan</w:t>
      </w:r>
      <w:r w:rsidR="00297D0D">
        <w:t>,</w:t>
      </w:r>
      <w:r w:rsidRPr="00EC52E3">
        <w:t xml:space="preserve"> fue el incremento de la tasa del servicio del agua en un dos por ciento anual hasta el año 2023.</w:t>
      </w:r>
      <w:r>
        <w:t xml:space="preserve"> </w:t>
      </w:r>
    </w:p>
    <w:p w:rsidR="006446F1" w:rsidRDefault="006446F1" w:rsidP="006962AD">
      <w:pPr>
        <w:pStyle w:val="texto"/>
        <w:spacing w:after="120"/>
      </w:pPr>
      <w:r w:rsidRPr="00EC52E3">
        <w:t xml:space="preserve">En cualquier caso, tal y como dispone el artículo 105.2 de la Ley Foral </w:t>
      </w:r>
      <w:r>
        <w:t xml:space="preserve">2/1995, de </w:t>
      </w:r>
      <w:r w:rsidRPr="00EC52E3">
        <w:t>Haciendas Locales, el importe de las tasas por la prestación de un servicio no podrá exceder, en su conjunto, del coste real o previsible del servicio de que se trate.</w:t>
      </w:r>
      <w:r>
        <w:t xml:space="preserve"> Asimismo, la DMA establece el principio de recuperación de los costes de los servicios relacionados con el agua.</w:t>
      </w:r>
    </w:p>
    <w:p w:rsidR="006446F1" w:rsidRDefault="006446F1" w:rsidP="006962AD">
      <w:pPr>
        <w:spacing w:after="120"/>
        <w:ind w:firstLine="284"/>
        <w:rPr>
          <w:rStyle w:val="Hipervnculo"/>
        </w:rPr>
      </w:pPr>
      <w:r w:rsidRPr="000149C7">
        <w:rPr>
          <w:rStyle w:val="textoCar"/>
        </w:rPr>
        <w:t>Respecto a la falta de transparencia en los recibos girados por el ayuntamiento denunciada por algunos vecinos, hemos constatado que en la actualidad existe</w:t>
      </w:r>
      <w:r w:rsidRPr="00F9530E">
        <w:rPr>
          <w:rStyle w:val="textoCar"/>
        </w:rPr>
        <w:t xml:space="preserve"> un apartado expreso en la página web del ayuntamiento donde cualquier vecino puede solicitar el detalle de su recibo</w:t>
      </w:r>
      <w:r w:rsidRPr="00FE10DF">
        <w:rPr>
          <w:bCs/>
          <w:iCs/>
          <w:sz w:val="26"/>
        </w:rPr>
        <w:t xml:space="preserve">. </w:t>
      </w:r>
      <w:hyperlink r:id="rId21" w:history="1">
        <w:r w:rsidRPr="00FE10DF">
          <w:rPr>
            <w:rStyle w:val="Hipervnculo"/>
          </w:rPr>
          <w:t>https://www.lekunberri.eus/es/recibo-del-agua-2/</w:t>
        </w:r>
      </w:hyperlink>
      <w:r>
        <w:rPr>
          <w:rStyle w:val="Hipervnculo"/>
        </w:rPr>
        <w:t xml:space="preserve"> . </w:t>
      </w:r>
    </w:p>
    <w:p w:rsidR="006446F1" w:rsidRPr="000149C7" w:rsidRDefault="006446F1" w:rsidP="006962AD">
      <w:pPr>
        <w:pStyle w:val="texto"/>
        <w:spacing w:after="120"/>
      </w:pPr>
      <w:r w:rsidRPr="002369E1">
        <w:t xml:space="preserve">Por otra parte, </w:t>
      </w:r>
      <w:r w:rsidR="002369E1">
        <w:t>es conveniente</w:t>
      </w:r>
      <w:r w:rsidRPr="002369E1">
        <w:t xml:space="preserve"> ajustar las fechas de la toma de lectura </w:t>
      </w:r>
      <w:r w:rsidR="00DA5154" w:rsidRPr="002369E1">
        <w:t xml:space="preserve">de contadores </w:t>
      </w:r>
      <w:r w:rsidRPr="000149C7">
        <w:t>de forma que en cada periodo el número de días facturado sea similar y evitar así los incrementos de tramo que suponen un mayor precio unitario por metro consumido.</w:t>
      </w:r>
    </w:p>
    <w:p w:rsidR="006446F1" w:rsidRDefault="006446F1" w:rsidP="006962AD">
      <w:pPr>
        <w:pStyle w:val="texto"/>
        <w:spacing w:after="120"/>
        <w:rPr>
          <w:bCs/>
          <w:iCs/>
          <w:spacing w:val="0"/>
          <w:szCs w:val="20"/>
        </w:rPr>
      </w:pPr>
      <w:r w:rsidRPr="000149C7">
        <w:t>Por último, y con respecto a las quejas vecinales sobre la duplicidad de conceptos incluidos en la ordenanza fiscal reguladora del alcantarillado, comproba</w:t>
      </w:r>
      <w:r w:rsidRPr="00662D55">
        <w:t>mos</w:t>
      </w:r>
      <w:r w:rsidR="00297D0D">
        <w:t>,</w:t>
      </w:r>
      <w:r w:rsidRPr="00662D55">
        <w:t xml:space="preserve"> en varios recibos de la muestra</w:t>
      </w:r>
      <w:r w:rsidR="00297D0D">
        <w:t>,</w:t>
      </w:r>
      <w:r w:rsidRPr="00662D55">
        <w:t xml:space="preserve"> que</w:t>
      </w:r>
      <w:r>
        <w:rPr>
          <w:spacing w:val="0"/>
          <w:szCs w:val="20"/>
        </w:rPr>
        <w:t xml:space="preserve"> se cobra por un lado la tasa de saneamiento y por otro lado el canon de saneamiento, este último por cuenta de Nilsa.</w:t>
      </w:r>
    </w:p>
    <w:p w:rsidR="006446F1" w:rsidRDefault="006446F1" w:rsidP="006962AD">
      <w:pPr>
        <w:pStyle w:val="texto"/>
        <w:spacing w:after="120"/>
        <w:rPr>
          <w:bCs/>
          <w:iCs/>
        </w:rPr>
      </w:pPr>
      <w:r>
        <w:t>La ordenanza fiscal se denomina “ordenanza reguladora de la tasa de alcantarillado y de depuración de aguas residuales”. En el artículo 2 de la misma incluye como hecho imponible “</w:t>
      </w:r>
      <w:r w:rsidRPr="00FE10DF">
        <w:rPr>
          <w:i/>
        </w:rPr>
        <w:t>la prestación de servicios de evacuación de excretas, aguas pluviales, negras y residuales, a través de la red de alcantarillado y su tratamiento para depurarlas</w:t>
      </w:r>
      <w:r w:rsidRPr="00FE10DF">
        <w:t xml:space="preserve">”. </w:t>
      </w:r>
      <w:r w:rsidRPr="000149C7">
        <w:t xml:space="preserve">No obstante, </w:t>
      </w:r>
      <w:r w:rsidR="00DA5154" w:rsidRPr="000149C7">
        <w:t xml:space="preserve">el artículo 7 de la </w:t>
      </w:r>
      <w:r>
        <w:t xml:space="preserve">ordenanza inicialmente aprobada establece </w:t>
      </w:r>
      <w:r w:rsidR="00DA5154">
        <w:t xml:space="preserve">el precio </w:t>
      </w:r>
      <w:r>
        <w:t xml:space="preserve">solo para el alcantarillado y no para la depuración. </w:t>
      </w:r>
    </w:p>
    <w:p w:rsidR="006446F1" w:rsidRDefault="006446F1" w:rsidP="006962AD">
      <w:pPr>
        <w:pStyle w:val="texto"/>
        <w:spacing w:after="120"/>
        <w:rPr>
          <w:bCs/>
          <w:iCs/>
        </w:rPr>
      </w:pPr>
      <w:r>
        <w:t>Por tanto, entendemos que el concepto incluido en el recibo como tasa de saneamiento se refiere a la tasa de alcantarillado, es decir, se cobra únicamente el saneamiento en baja que es la competencia ejercida por el ayuntamiento.</w:t>
      </w:r>
    </w:p>
    <w:p w:rsidR="006446F1" w:rsidRDefault="006446F1" w:rsidP="006962AD">
      <w:pPr>
        <w:pStyle w:val="texto"/>
        <w:spacing w:after="120"/>
      </w:pPr>
      <w:r>
        <w:t>L</w:t>
      </w:r>
      <w:r w:rsidRPr="00FE10DF">
        <w:t>a ordenanza no debe</w:t>
      </w:r>
      <w:r>
        <w:t>ría</w:t>
      </w:r>
      <w:r w:rsidRPr="00FE10DF">
        <w:t xml:space="preserve"> incluir ninguna referencia al tratamiento y depuración de las aguas puesto que no es una competencia ejercida por el ayuntamiento</w:t>
      </w:r>
      <w:r>
        <w:t xml:space="preserve"> sino por Nilsa, que es el destinatario final del canon de saneamiento. </w:t>
      </w:r>
    </w:p>
    <w:p w:rsidR="00DA5154" w:rsidRPr="000149C7" w:rsidRDefault="00DA5154" w:rsidP="006962AD">
      <w:pPr>
        <w:pStyle w:val="texto"/>
        <w:spacing w:after="120"/>
      </w:pPr>
      <w:r w:rsidRPr="000149C7">
        <w:t>En definitiva, los conceptos e impor</w:t>
      </w:r>
      <w:r w:rsidR="000149C7" w:rsidRPr="000149C7">
        <w:t>tes incluidos en los recibos se adecúan a lo establecido en las correspondientes ordenanzas.</w:t>
      </w:r>
      <w:r w:rsidRPr="000149C7">
        <w:t xml:space="preserve"> </w:t>
      </w:r>
    </w:p>
    <w:p w:rsidR="006446F1" w:rsidRPr="00E64067" w:rsidRDefault="006446F1" w:rsidP="006962AD">
      <w:pPr>
        <w:pStyle w:val="atitulo2"/>
        <w:spacing w:before="240" w:after="200"/>
        <w:rPr>
          <w:bCs w:val="0"/>
          <w:iCs w:val="0"/>
        </w:rPr>
      </w:pPr>
      <w:bookmarkStart w:id="39" w:name="_Toc75776506"/>
      <w:r w:rsidRPr="00E64067">
        <w:rPr>
          <w:bCs w:val="0"/>
          <w:iCs w:val="0"/>
        </w:rPr>
        <w:t>IV.3. Gastos e ingresos imputables al Consorcio</w:t>
      </w:r>
      <w:bookmarkEnd w:id="39"/>
      <w:r w:rsidRPr="00E64067">
        <w:rPr>
          <w:bCs w:val="0"/>
          <w:iCs w:val="0"/>
        </w:rPr>
        <w:t xml:space="preserve">  </w:t>
      </w:r>
    </w:p>
    <w:p w:rsidR="006446F1" w:rsidRDefault="006446F1" w:rsidP="00F9530E">
      <w:pPr>
        <w:pStyle w:val="texto"/>
        <w:spacing w:after="240"/>
      </w:pPr>
      <w:r w:rsidRPr="00FE10DF">
        <w:t>Los gastos e ingresos imputables al Consorcio de los años 2019 y 2020 se recogen en la siguiente tabla:</w:t>
      </w:r>
      <w:r>
        <w:t xml:space="preserve"> </w:t>
      </w:r>
    </w:p>
    <w:tbl>
      <w:tblPr>
        <w:tblW w:w="5000" w:type="pct"/>
        <w:jc w:val="center"/>
        <w:tblCellMar>
          <w:left w:w="70" w:type="dxa"/>
          <w:right w:w="70" w:type="dxa"/>
        </w:tblCellMar>
        <w:tblLook w:val="04A0" w:firstRow="1" w:lastRow="0" w:firstColumn="1" w:lastColumn="0" w:noHBand="0" w:noVBand="1"/>
      </w:tblPr>
      <w:tblGrid>
        <w:gridCol w:w="5571"/>
        <w:gridCol w:w="1679"/>
        <w:gridCol w:w="1679"/>
      </w:tblGrid>
      <w:tr w:rsidR="006446F1" w:rsidRPr="007C00F8" w:rsidTr="00770A5C">
        <w:trPr>
          <w:trHeight w:val="330"/>
          <w:jc w:val="center"/>
        </w:trPr>
        <w:tc>
          <w:tcPr>
            <w:tcW w:w="3120" w:type="pct"/>
            <w:tcBorders>
              <w:top w:val="single" w:sz="4" w:space="0" w:color="auto"/>
              <w:left w:val="nil"/>
              <w:bottom w:val="single" w:sz="4" w:space="0" w:color="auto"/>
              <w:right w:val="nil"/>
            </w:tcBorders>
            <w:shd w:val="clear" w:color="auto" w:fill="FABF8F" w:themeFill="accent6" w:themeFillTint="99"/>
            <w:noWrap/>
            <w:vAlign w:val="center"/>
            <w:hideMark/>
          </w:tcPr>
          <w:p w:rsidR="006446F1" w:rsidRPr="007C00F8" w:rsidRDefault="000F061E" w:rsidP="000F061E">
            <w:pPr>
              <w:pStyle w:val="cuadroCabe"/>
              <w:jc w:val="left"/>
              <w:rPr>
                <w:lang w:val="es-ES" w:eastAsia="es-ES"/>
              </w:rPr>
            </w:pPr>
            <w:r w:rsidRPr="007C00F8">
              <w:rPr>
                <w:lang w:val="es-ES" w:eastAsia="es-ES"/>
              </w:rPr>
              <w:t>Concepto</w:t>
            </w:r>
          </w:p>
        </w:tc>
        <w:tc>
          <w:tcPr>
            <w:tcW w:w="940" w:type="pct"/>
            <w:tcBorders>
              <w:top w:val="single" w:sz="4" w:space="0" w:color="auto"/>
              <w:left w:val="nil"/>
              <w:bottom w:val="single" w:sz="4" w:space="0" w:color="auto"/>
              <w:right w:val="nil"/>
            </w:tcBorders>
            <w:shd w:val="clear" w:color="auto" w:fill="FABF8F" w:themeFill="accent6" w:themeFillTint="99"/>
            <w:noWrap/>
            <w:vAlign w:val="center"/>
            <w:hideMark/>
          </w:tcPr>
          <w:p w:rsidR="006446F1" w:rsidRPr="007C00F8" w:rsidRDefault="006446F1" w:rsidP="000F061E">
            <w:pPr>
              <w:pStyle w:val="cuadroCabe"/>
              <w:jc w:val="right"/>
              <w:rPr>
                <w:lang w:val="es-ES" w:eastAsia="es-ES"/>
              </w:rPr>
            </w:pPr>
            <w:r w:rsidRPr="007C00F8">
              <w:rPr>
                <w:lang w:val="es-ES" w:eastAsia="es-ES"/>
              </w:rPr>
              <w:t>2019</w:t>
            </w:r>
          </w:p>
        </w:tc>
        <w:tc>
          <w:tcPr>
            <w:tcW w:w="940" w:type="pct"/>
            <w:tcBorders>
              <w:top w:val="single" w:sz="4" w:space="0" w:color="auto"/>
              <w:left w:val="nil"/>
              <w:bottom w:val="single" w:sz="4" w:space="0" w:color="auto"/>
              <w:right w:val="nil"/>
            </w:tcBorders>
            <w:shd w:val="clear" w:color="auto" w:fill="FABF8F" w:themeFill="accent6" w:themeFillTint="99"/>
            <w:noWrap/>
            <w:vAlign w:val="center"/>
            <w:hideMark/>
          </w:tcPr>
          <w:p w:rsidR="006446F1" w:rsidRPr="007C00F8" w:rsidRDefault="006446F1" w:rsidP="000F061E">
            <w:pPr>
              <w:pStyle w:val="cuadroCabe"/>
              <w:jc w:val="right"/>
              <w:rPr>
                <w:lang w:val="es-ES" w:eastAsia="es-ES"/>
              </w:rPr>
            </w:pPr>
            <w:r w:rsidRPr="007C00F8">
              <w:rPr>
                <w:lang w:val="es-ES" w:eastAsia="es-ES"/>
              </w:rPr>
              <w:t>2020</w:t>
            </w:r>
          </w:p>
        </w:tc>
      </w:tr>
      <w:tr w:rsidR="006446F1" w:rsidRPr="007C00F8" w:rsidTr="000F061E">
        <w:trPr>
          <w:trHeight w:val="300"/>
          <w:jc w:val="center"/>
        </w:trPr>
        <w:tc>
          <w:tcPr>
            <w:tcW w:w="3120" w:type="pct"/>
            <w:tcBorders>
              <w:top w:val="nil"/>
              <w:left w:val="nil"/>
              <w:bottom w:val="nil"/>
              <w:right w:val="nil"/>
            </w:tcBorders>
            <w:shd w:val="clear" w:color="000000" w:fill="FFFFFF"/>
            <w:noWrap/>
            <w:vAlign w:val="center"/>
            <w:hideMark/>
          </w:tcPr>
          <w:p w:rsidR="006446F1" w:rsidRPr="007C00F8" w:rsidRDefault="006446F1" w:rsidP="000F061E">
            <w:pPr>
              <w:pStyle w:val="cuatexto"/>
              <w:jc w:val="left"/>
              <w:rPr>
                <w:lang w:val="es-ES" w:eastAsia="es-ES"/>
              </w:rPr>
            </w:pPr>
            <w:r w:rsidRPr="007C00F8">
              <w:rPr>
                <w:lang w:val="es-ES" w:eastAsia="es-ES"/>
              </w:rPr>
              <w:t>Gastos contabilizados Ayto Lekunberri</w:t>
            </w:r>
          </w:p>
        </w:tc>
        <w:tc>
          <w:tcPr>
            <w:tcW w:w="940" w:type="pct"/>
            <w:tcBorders>
              <w:top w:val="nil"/>
              <w:left w:val="nil"/>
              <w:bottom w:val="nil"/>
              <w:right w:val="nil"/>
            </w:tcBorders>
            <w:shd w:val="clear" w:color="000000" w:fill="FFFFFF"/>
            <w:noWrap/>
            <w:vAlign w:val="center"/>
            <w:hideMark/>
          </w:tcPr>
          <w:p w:rsidR="006446F1" w:rsidRPr="007C00F8" w:rsidRDefault="006446F1" w:rsidP="000F061E">
            <w:pPr>
              <w:pStyle w:val="cuatexto"/>
              <w:jc w:val="right"/>
              <w:rPr>
                <w:lang w:val="es-ES" w:eastAsia="es-ES"/>
              </w:rPr>
            </w:pPr>
            <w:r w:rsidRPr="007C00F8">
              <w:rPr>
                <w:lang w:val="es-ES" w:eastAsia="es-ES"/>
              </w:rPr>
              <w:t>92.094</w:t>
            </w:r>
          </w:p>
        </w:tc>
        <w:tc>
          <w:tcPr>
            <w:tcW w:w="940" w:type="pct"/>
            <w:tcBorders>
              <w:top w:val="nil"/>
              <w:left w:val="nil"/>
              <w:bottom w:val="nil"/>
              <w:right w:val="nil"/>
            </w:tcBorders>
            <w:shd w:val="clear" w:color="000000" w:fill="FFFFFF"/>
            <w:noWrap/>
            <w:vAlign w:val="center"/>
            <w:hideMark/>
          </w:tcPr>
          <w:p w:rsidR="006446F1" w:rsidRPr="007C00F8" w:rsidRDefault="006446F1" w:rsidP="000F061E">
            <w:pPr>
              <w:pStyle w:val="cuatexto"/>
              <w:jc w:val="right"/>
              <w:rPr>
                <w:lang w:val="es-ES" w:eastAsia="es-ES"/>
              </w:rPr>
            </w:pPr>
            <w:r w:rsidRPr="007C00F8">
              <w:rPr>
                <w:lang w:val="es-ES" w:eastAsia="es-ES"/>
              </w:rPr>
              <w:t>93.256</w:t>
            </w:r>
          </w:p>
        </w:tc>
      </w:tr>
      <w:tr w:rsidR="006446F1" w:rsidRPr="007C00F8" w:rsidTr="000F061E">
        <w:trPr>
          <w:trHeight w:val="300"/>
          <w:jc w:val="center"/>
        </w:trPr>
        <w:tc>
          <w:tcPr>
            <w:tcW w:w="3120" w:type="pct"/>
            <w:tcBorders>
              <w:top w:val="nil"/>
              <w:left w:val="nil"/>
              <w:bottom w:val="nil"/>
              <w:right w:val="nil"/>
            </w:tcBorders>
            <w:shd w:val="clear" w:color="000000" w:fill="FFFFFF"/>
            <w:noWrap/>
            <w:vAlign w:val="center"/>
            <w:hideMark/>
          </w:tcPr>
          <w:p w:rsidR="006446F1" w:rsidRPr="007C00F8" w:rsidRDefault="006446F1" w:rsidP="000F061E">
            <w:pPr>
              <w:pStyle w:val="cuatexto"/>
              <w:jc w:val="left"/>
              <w:rPr>
                <w:lang w:val="es-ES" w:eastAsia="es-ES"/>
              </w:rPr>
            </w:pPr>
            <w:r w:rsidRPr="007C00F8">
              <w:rPr>
                <w:lang w:val="es-ES" w:eastAsia="es-ES"/>
              </w:rPr>
              <w:t>Gastos re</w:t>
            </w:r>
            <w:r>
              <w:rPr>
                <w:lang w:val="es-ES" w:eastAsia="es-ES"/>
              </w:rPr>
              <w:t>querido</w:t>
            </w:r>
            <w:r w:rsidRPr="007C00F8">
              <w:rPr>
                <w:lang w:val="es-ES" w:eastAsia="es-ES"/>
              </w:rPr>
              <w:t xml:space="preserve">s por </w:t>
            </w:r>
            <w:r>
              <w:rPr>
                <w:lang w:val="es-ES" w:eastAsia="es-ES"/>
              </w:rPr>
              <w:t xml:space="preserve">el </w:t>
            </w:r>
            <w:r w:rsidRPr="007C00F8">
              <w:rPr>
                <w:lang w:val="es-ES" w:eastAsia="es-ES"/>
              </w:rPr>
              <w:t>Consorcio</w:t>
            </w:r>
          </w:p>
        </w:tc>
        <w:tc>
          <w:tcPr>
            <w:tcW w:w="940" w:type="pct"/>
            <w:tcBorders>
              <w:top w:val="nil"/>
              <w:left w:val="nil"/>
              <w:bottom w:val="nil"/>
              <w:right w:val="nil"/>
            </w:tcBorders>
            <w:shd w:val="clear" w:color="000000" w:fill="FFFFFF"/>
            <w:noWrap/>
            <w:vAlign w:val="center"/>
            <w:hideMark/>
          </w:tcPr>
          <w:p w:rsidR="006446F1" w:rsidRPr="007C00F8" w:rsidRDefault="006446F1" w:rsidP="000F061E">
            <w:pPr>
              <w:pStyle w:val="cuatexto"/>
              <w:jc w:val="right"/>
              <w:rPr>
                <w:lang w:val="es-ES" w:eastAsia="es-ES"/>
              </w:rPr>
            </w:pPr>
            <w:r w:rsidRPr="007C00F8">
              <w:rPr>
                <w:lang w:val="es-ES" w:eastAsia="es-ES"/>
              </w:rPr>
              <w:t>394</w:t>
            </w:r>
          </w:p>
        </w:tc>
        <w:tc>
          <w:tcPr>
            <w:tcW w:w="940" w:type="pct"/>
            <w:tcBorders>
              <w:top w:val="nil"/>
              <w:left w:val="nil"/>
              <w:bottom w:val="nil"/>
              <w:right w:val="nil"/>
            </w:tcBorders>
            <w:shd w:val="clear" w:color="000000" w:fill="FFFFFF"/>
            <w:noWrap/>
            <w:vAlign w:val="center"/>
            <w:hideMark/>
          </w:tcPr>
          <w:p w:rsidR="006446F1" w:rsidRPr="007C00F8" w:rsidRDefault="006446F1" w:rsidP="000F061E">
            <w:pPr>
              <w:pStyle w:val="cuatexto"/>
              <w:jc w:val="right"/>
              <w:rPr>
                <w:lang w:val="es-ES" w:eastAsia="es-ES"/>
              </w:rPr>
            </w:pPr>
            <w:r w:rsidRPr="007C00F8">
              <w:rPr>
                <w:lang w:val="es-ES" w:eastAsia="es-ES"/>
              </w:rPr>
              <w:t>0</w:t>
            </w:r>
          </w:p>
        </w:tc>
      </w:tr>
      <w:tr w:rsidR="006446F1" w:rsidRPr="007C00F8" w:rsidTr="000F061E">
        <w:trPr>
          <w:trHeight w:val="300"/>
          <w:jc w:val="center"/>
        </w:trPr>
        <w:tc>
          <w:tcPr>
            <w:tcW w:w="3120" w:type="pct"/>
            <w:tcBorders>
              <w:top w:val="nil"/>
              <w:left w:val="nil"/>
              <w:bottom w:val="nil"/>
              <w:right w:val="nil"/>
            </w:tcBorders>
            <w:shd w:val="clear" w:color="000000" w:fill="FFFFFF"/>
            <w:noWrap/>
            <w:vAlign w:val="center"/>
            <w:hideMark/>
          </w:tcPr>
          <w:p w:rsidR="006446F1" w:rsidRPr="007C00F8" w:rsidRDefault="006446F1" w:rsidP="000F061E">
            <w:pPr>
              <w:pStyle w:val="cuatexto"/>
              <w:jc w:val="left"/>
              <w:rPr>
                <w:lang w:val="es-ES" w:eastAsia="es-ES"/>
              </w:rPr>
            </w:pPr>
            <w:r w:rsidRPr="007C00F8">
              <w:rPr>
                <w:lang w:val="es-ES" w:eastAsia="es-ES"/>
              </w:rPr>
              <w:t xml:space="preserve">Gastos Consorcio pendientes </w:t>
            </w:r>
            <w:r>
              <w:rPr>
                <w:lang w:val="es-ES" w:eastAsia="es-ES"/>
              </w:rPr>
              <w:t>de requerir</w:t>
            </w:r>
          </w:p>
        </w:tc>
        <w:tc>
          <w:tcPr>
            <w:tcW w:w="940" w:type="pct"/>
            <w:tcBorders>
              <w:top w:val="nil"/>
              <w:left w:val="nil"/>
              <w:bottom w:val="nil"/>
              <w:right w:val="nil"/>
            </w:tcBorders>
            <w:shd w:val="clear" w:color="000000" w:fill="FFFFFF"/>
            <w:noWrap/>
            <w:vAlign w:val="center"/>
            <w:hideMark/>
          </w:tcPr>
          <w:p w:rsidR="006446F1" w:rsidRPr="007C00F8" w:rsidRDefault="006446F1" w:rsidP="000F061E">
            <w:pPr>
              <w:pStyle w:val="cuatexto"/>
              <w:jc w:val="right"/>
              <w:rPr>
                <w:lang w:val="es-ES" w:eastAsia="es-ES"/>
              </w:rPr>
            </w:pPr>
            <w:r w:rsidRPr="007C00F8">
              <w:rPr>
                <w:lang w:val="es-ES" w:eastAsia="es-ES"/>
              </w:rPr>
              <w:t>7.553</w:t>
            </w:r>
          </w:p>
        </w:tc>
        <w:tc>
          <w:tcPr>
            <w:tcW w:w="940" w:type="pct"/>
            <w:tcBorders>
              <w:top w:val="nil"/>
              <w:left w:val="nil"/>
              <w:bottom w:val="nil"/>
              <w:right w:val="nil"/>
            </w:tcBorders>
            <w:shd w:val="clear" w:color="000000" w:fill="FFFFFF"/>
            <w:noWrap/>
            <w:vAlign w:val="center"/>
            <w:hideMark/>
          </w:tcPr>
          <w:p w:rsidR="006446F1" w:rsidRPr="007C00F8" w:rsidRDefault="006446F1" w:rsidP="000F061E">
            <w:pPr>
              <w:pStyle w:val="cuatexto"/>
              <w:jc w:val="right"/>
              <w:rPr>
                <w:lang w:val="es-ES" w:eastAsia="es-ES"/>
              </w:rPr>
            </w:pPr>
            <w:r w:rsidRPr="007C00F8">
              <w:rPr>
                <w:lang w:val="es-ES" w:eastAsia="es-ES"/>
              </w:rPr>
              <w:t>2.984</w:t>
            </w:r>
          </w:p>
        </w:tc>
      </w:tr>
      <w:tr w:rsidR="006446F1" w:rsidRPr="000F061E" w:rsidTr="000F061E">
        <w:trPr>
          <w:trHeight w:val="300"/>
          <w:jc w:val="center"/>
        </w:trPr>
        <w:tc>
          <w:tcPr>
            <w:tcW w:w="3120" w:type="pct"/>
            <w:tcBorders>
              <w:top w:val="nil"/>
              <w:left w:val="nil"/>
              <w:bottom w:val="single" w:sz="4" w:space="0" w:color="auto"/>
              <w:right w:val="nil"/>
            </w:tcBorders>
            <w:shd w:val="clear" w:color="000000" w:fill="FFFFFF"/>
            <w:noWrap/>
            <w:vAlign w:val="center"/>
            <w:hideMark/>
          </w:tcPr>
          <w:p w:rsidR="006446F1" w:rsidRPr="000F061E" w:rsidRDefault="006446F1" w:rsidP="000F061E">
            <w:pPr>
              <w:pStyle w:val="cuatexto"/>
              <w:jc w:val="left"/>
              <w:rPr>
                <w:rFonts w:ascii="Arial" w:hAnsi="Arial" w:cs="Arial"/>
                <w:i/>
                <w:iCs/>
                <w:sz w:val="18"/>
                <w:szCs w:val="18"/>
                <w:lang w:val="es-ES" w:eastAsia="es-ES"/>
              </w:rPr>
            </w:pPr>
            <w:r w:rsidRPr="000F061E">
              <w:rPr>
                <w:rFonts w:ascii="Arial" w:hAnsi="Arial" w:cs="Arial"/>
                <w:i/>
                <w:iCs/>
                <w:sz w:val="18"/>
                <w:szCs w:val="18"/>
                <w:lang w:val="es-ES" w:eastAsia="es-ES"/>
              </w:rPr>
              <w:t>Total gastos imputables Consorcio</w:t>
            </w:r>
          </w:p>
        </w:tc>
        <w:tc>
          <w:tcPr>
            <w:tcW w:w="940" w:type="pct"/>
            <w:tcBorders>
              <w:top w:val="nil"/>
              <w:left w:val="nil"/>
              <w:bottom w:val="single" w:sz="4" w:space="0" w:color="auto"/>
              <w:right w:val="nil"/>
            </w:tcBorders>
            <w:shd w:val="clear" w:color="000000" w:fill="FFFFFF"/>
            <w:noWrap/>
            <w:vAlign w:val="center"/>
            <w:hideMark/>
          </w:tcPr>
          <w:p w:rsidR="006446F1" w:rsidRPr="000F061E" w:rsidRDefault="006446F1" w:rsidP="000F061E">
            <w:pPr>
              <w:pStyle w:val="cuatexto"/>
              <w:jc w:val="right"/>
              <w:rPr>
                <w:rFonts w:ascii="Arial" w:hAnsi="Arial" w:cs="Arial"/>
                <w:i/>
                <w:iCs/>
                <w:sz w:val="18"/>
                <w:szCs w:val="18"/>
                <w:lang w:val="es-ES" w:eastAsia="es-ES"/>
              </w:rPr>
            </w:pPr>
            <w:r w:rsidRPr="000F061E">
              <w:rPr>
                <w:rFonts w:ascii="Arial" w:hAnsi="Arial" w:cs="Arial"/>
                <w:i/>
                <w:iCs/>
                <w:sz w:val="18"/>
                <w:szCs w:val="18"/>
                <w:lang w:val="es-ES" w:eastAsia="es-ES"/>
              </w:rPr>
              <w:t>100.041</w:t>
            </w:r>
          </w:p>
        </w:tc>
        <w:tc>
          <w:tcPr>
            <w:tcW w:w="940" w:type="pct"/>
            <w:tcBorders>
              <w:top w:val="nil"/>
              <w:left w:val="nil"/>
              <w:bottom w:val="single" w:sz="4" w:space="0" w:color="auto"/>
              <w:right w:val="nil"/>
            </w:tcBorders>
            <w:shd w:val="clear" w:color="000000" w:fill="FFFFFF"/>
            <w:noWrap/>
            <w:vAlign w:val="center"/>
            <w:hideMark/>
          </w:tcPr>
          <w:p w:rsidR="006446F1" w:rsidRPr="000F061E" w:rsidRDefault="006446F1" w:rsidP="000F061E">
            <w:pPr>
              <w:pStyle w:val="cuatexto"/>
              <w:jc w:val="right"/>
              <w:rPr>
                <w:rFonts w:ascii="Arial" w:hAnsi="Arial" w:cs="Arial"/>
                <w:i/>
                <w:iCs/>
                <w:sz w:val="18"/>
                <w:szCs w:val="18"/>
                <w:lang w:val="es-ES" w:eastAsia="es-ES"/>
              </w:rPr>
            </w:pPr>
            <w:r w:rsidRPr="000F061E">
              <w:rPr>
                <w:rFonts w:ascii="Arial" w:hAnsi="Arial" w:cs="Arial"/>
                <w:i/>
                <w:iCs/>
                <w:sz w:val="18"/>
                <w:szCs w:val="18"/>
                <w:lang w:val="es-ES" w:eastAsia="es-ES"/>
              </w:rPr>
              <w:t>96.240</w:t>
            </w:r>
          </w:p>
        </w:tc>
      </w:tr>
      <w:tr w:rsidR="006446F1" w:rsidRPr="007C00F8" w:rsidTr="000F061E">
        <w:trPr>
          <w:trHeight w:val="300"/>
          <w:jc w:val="center"/>
        </w:trPr>
        <w:tc>
          <w:tcPr>
            <w:tcW w:w="3120" w:type="pct"/>
            <w:tcBorders>
              <w:top w:val="nil"/>
              <w:left w:val="nil"/>
              <w:bottom w:val="nil"/>
              <w:right w:val="nil"/>
            </w:tcBorders>
            <w:shd w:val="clear" w:color="000000" w:fill="FFFFFF"/>
            <w:noWrap/>
            <w:vAlign w:val="center"/>
            <w:hideMark/>
          </w:tcPr>
          <w:p w:rsidR="006446F1" w:rsidRPr="007C00F8" w:rsidRDefault="006446F1" w:rsidP="000F061E">
            <w:pPr>
              <w:pStyle w:val="cuatexto"/>
              <w:jc w:val="left"/>
              <w:rPr>
                <w:lang w:val="es-ES" w:eastAsia="es-ES"/>
              </w:rPr>
            </w:pPr>
            <w:r w:rsidRPr="007C00F8">
              <w:rPr>
                <w:lang w:val="es-ES" w:eastAsia="es-ES"/>
              </w:rPr>
              <w:t xml:space="preserve">Aportaciones y anticipos a cta. </w:t>
            </w:r>
            <w:r w:rsidR="00975C47">
              <w:rPr>
                <w:lang w:val="es-ES" w:eastAsia="es-ES"/>
              </w:rPr>
              <w:t xml:space="preserve">Ayto. </w:t>
            </w:r>
            <w:r w:rsidRPr="007C00F8">
              <w:rPr>
                <w:lang w:val="es-ES" w:eastAsia="es-ES"/>
              </w:rPr>
              <w:t>Lekunberri</w:t>
            </w:r>
          </w:p>
        </w:tc>
        <w:tc>
          <w:tcPr>
            <w:tcW w:w="940" w:type="pct"/>
            <w:tcBorders>
              <w:top w:val="nil"/>
              <w:left w:val="nil"/>
              <w:bottom w:val="nil"/>
              <w:right w:val="nil"/>
            </w:tcBorders>
            <w:shd w:val="clear" w:color="000000" w:fill="FFFFFF"/>
            <w:noWrap/>
            <w:vAlign w:val="center"/>
            <w:hideMark/>
          </w:tcPr>
          <w:p w:rsidR="006446F1" w:rsidRPr="007C00F8" w:rsidRDefault="006446F1" w:rsidP="000F061E">
            <w:pPr>
              <w:pStyle w:val="cuatexto"/>
              <w:jc w:val="right"/>
              <w:rPr>
                <w:lang w:val="es-ES" w:eastAsia="es-ES"/>
              </w:rPr>
            </w:pPr>
            <w:r w:rsidRPr="007C00F8">
              <w:rPr>
                <w:lang w:val="es-ES" w:eastAsia="es-ES"/>
              </w:rPr>
              <w:t>72.304</w:t>
            </w:r>
          </w:p>
        </w:tc>
        <w:tc>
          <w:tcPr>
            <w:tcW w:w="940" w:type="pct"/>
            <w:tcBorders>
              <w:top w:val="nil"/>
              <w:left w:val="nil"/>
              <w:bottom w:val="nil"/>
              <w:right w:val="nil"/>
            </w:tcBorders>
            <w:shd w:val="clear" w:color="000000" w:fill="FFFFFF"/>
            <w:noWrap/>
            <w:vAlign w:val="center"/>
            <w:hideMark/>
          </w:tcPr>
          <w:p w:rsidR="006446F1" w:rsidRPr="007C00F8" w:rsidRDefault="006446F1" w:rsidP="000F061E">
            <w:pPr>
              <w:pStyle w:val="cuatexto"/>
              <w:jc w:val="right"/>
              <w:rPr>
                <w:lang w:val="es-ES" w:eastAsia="es-ES"/>
              </w:rPr>
            </w:pPr>
            <w:r w:rsidRPr="007C00F8">
              <w:rPr>
                <w:lang w:val="es-ES" w:eastAsia="es-ES"/>
              </w:rPr>
              <w:t>57.470</w:t>
            </w:r>
          </w:p>
        </w:tc>
      </w:tr>
      <w:tr w:rsidR="006446F1" w:rsidRPr="007C00F8" w:rsidTr="000F061E">
        <w:trPr>
          <w:trHeight w:val="300"/>
          <w:jc w:val="center"/>
        </w:trPr>
        <w:tc>
          <w:tcPr>
            <w:tcW w:w="3120" w:type="pct"/>
            <w:tcBorders>
              <w:top w:val="nil"/>
              <w:left w:val="nil"/>
              <w:bottom w:val="nil"/>
              <w:right w:val="nil"/>
            </w:tcBorders>
            <w:shd w:val="clear" w:color="000000" w:fill="FFFFFF"/>
            <w:noWrap/>
            <w:vAlign w:val="center"/>
            <w:hideMark/>
          </w:tcPr>
          <w:p w:rsidR="006446F1" w:rsidRPr="007C00F8" w:rsidRDefault="006446F1" w:rsidP="000F061E">
            <w:pPr>
              <w:pStyle w:val="cuatexto"/>
              <w:jc w:val="left"/>
              <w:rPr>
                <w:lang w:val="es-ES" w:eastAsia="es-ES"/>
              </w:rPr>
            </w:pPr>
            <w:r w:rsidRPr="007C00F8">
              <w:rPr>
                <w:lang w:val="es-ES" w:eastAsia="es-ES"/>
              </w:rPr>
              <w:t>Aportaciones y anticipos a cta. Concejos</w:t>
            </w:r>
          </w:p>
        </w:tc>
        <w:tc>
          <w:tcPr>
            <w:tcW w:w="940" w:type="pct"/>
            <w:tcBorders>
              <w:top w:val="nil"/>
              <w:left w:val="nil"/>
              <w:bottom w:val="nil"/>
              <w:right w:val="nil"/>
            </w:tcBorders>
            <w:shd w:val="clear" w:color="000000" w:fill="FFFFFF"/>
            <w:noWrap/>
            <w:vAlign w:val="center"/>
            <w:hideMark/>
          </w:tcPr>
          <w:p w:rsidR="006446F1" w:rsidRPr="007C00F8" w:rsidRDefault="006446F1" w:rsidP="000F061E">
            <w:pPr>
              <w:pStyle w:val="cuatexto"/>
              <w:jc w:val="right"/>
              <w:rPr>
                <w:lang w:val="es-ES" w:eastAsia="es-ES"/>
              </w:rPr>
            </w:pPr>
            <w:r w:rsidRPr="007C00F8">
              <w:rPr>
                <w:lang w:val="es-ES" w:eastAsia="es-ES"/>
              </w:rPr>
              <w:t>33.759</w:t>
            </w:r>
          </w:p>
        </w:tc>
        <w:tc>
          <w:tcPr>
            <w:tcW w:w="940" w:type="pct"/>
            <w:tcBorders>
              <w:top w:val="nil"/>
              <w:left w:val="nil"/>
              <w:bottom w:val="nil"/>
              <w:right w:val="nil"/>
            </w:tcBorders>
            <w:shd w:val="clear" w:color="000000" w:fill="FFFFFF"/>
            <w:noWrap/>
            <w:vAlign w:val="center"/>
            <w:hideMark/>
          </w:tcPr>
          <w:p w:rsidR="006446F1" w:rsidRPr="007C00F8" w:rsidRDefault="006446F1" w:rsidP="000F061E">
            <w:pPr>
              <w:pStyle w:val="cuatexto"/>
              <w:jc w:val="right"/>
              <w:rPr>
                <w:lang w:val="es-ES" w:eastAsia="es-ES"/>
              </w:rPr>
            </w:pPr>
            <w:r w:rsidRPr="007C00F8">
              <w:rPr>
                <w:lang w:val="es-ES" w:eastAsia="es-ES"/>
              </w:rPr>
              <w:t>35.786</w:t>
            </w:r>
          </w:p>
        </w:tc>
      </w:tr>
      <w:tr w:rsidR="006446F1" w:rsidRPr="000F061E" w:rsidTr="000F061E">
        <w:trPr>
          <w:trHeight w:val="300"/>
          <w:jc w:val="center"/>
        </w:trPr>
        <w:tc>
          <w:tcPr>
            <w:tcW w:w="3120" w:type="pct"/>
            <w:tcBorders>
              <w:top w:val="nil"/>
              <w:left w:val="nil"/>
              <w:bottom w:val="single" w:sz="4" w:space="0" w:color="auto"/>
              <w:right w:val="nil"/>
            </w:tcBorders>
            <w:shd w:val="clear" w:color="000000" w:fill="FFFFFF"/>
            <w:noWrap/>
            <w:vAlign w:val="center"/>
            <w:hideMark/>
          </w:tcPr>
          <w:p w:rsidR="006446F1" w:rsidRPr="000F061E" w:rsidRDefault="006446F1" w:rsidP="000F061E">
            <w:pPr>
              <w:pStyle w:val="cuatexto"/>
              <w:jc w:val="left"/>
              <w:rPr>
                <w:rFonts w:ascii="Arial" w:hAnsi="Arial" w:cs="Arial"/>
                <w:i/>
                <w:iCs/>
                <w:sz w:val="18"/>
                <w:szCs w:val="18"/>
                <w:lang w:val="es-ES" w:eastAsia="es-ES"/>
              </w:rPr>
            </w:pPr>
            <w:r w:rsidRPr="000F061E">
              <w:rPr>
                <w:rFonts w:ascii="Arial" w:hAnsi="Arial" w:cs="Arial"/>
                <w:i/>
                <w:iCs/>
                <w:sz w:val="18"/>
                <w:szCs w:val="18"/>
                <w:lang w:val="es-ES" w:eastAsia="es-ES"/>
              </w:rPr>
              <w:t>Total ingresos (recibidos y pendientes)</w:t>
            </w:r>
          </w:p>
        </w:tc>
        <w:tc>
          <w:tcPr>
            <w:tcW w:w="940" w:type="pct"/>
            <w:tcBorders>
              <w:top w:val="nil"/>
              <w:left w:val="nil"/>
              <w:bottom w:val="single" w:sz="4" w:space="0" w:color="auto"/>
              <w:right w:val="nil"/>
            </w:tcBorders>
            <w:shd w:val="clear" w:color="000000" w:fill="FFFFFF"/>
            <w:noWrap/>
            <w:vAlign w:val="center"/>
            <w:hideMark/>
          </w:tcPr>
          <w:p w:rsidR="006446F1" w:rsidRPr="000F061E" w:rsidRDefault="006446F1" w:rsidP="000F061E">
            <w:pPr>
              <w:pStyle w:val="cuatexto"/>
              <w:jc w:val="right"/>
              <w:rPr>
                <w:rFonts w:ascii="Arial" w:hAnsi="Arial" w:cs="Arial"/>
                <w:i/>
                <w:iCs/>
                <w:sz w:val="18"/>
                <w:szCs w:val="18"/>
                <w:lang w:val="es-ES" w:eastAsia="es-ES"/>
              </w:rPr>
            </w:pPr>
            <w:r w:rsidRPr="000F061E">
              <w:rPr>
                <w:rFonts w:ascii="Arial" w:hAnsi="Arial" w:cs="Arial"/>
                <w:i/>
                <w:iCs/>
                <w:sz w:val="18"/>
                <w:szCs w:val="18"/>
                <w:lang w:val="es-ES" w:eastAsia="es-ES"/>
              </w:rPr>
              <w:t>106.062</w:t>
            </w:r>
          </w:p>
        </w:tc>
        <w:tc>
          <w:tcPr>
            <w:tcW w:w="940" w:type="pct"/>
            <w:tcBorders>
              <w:top w:val="nil"/>
              <w:left w:val="nil"/>
              <w:bottom w:val="single" w:sz="4" w:space="0" w:color="auto"/>
              <w:right w:val="nil"/>
            </w:tcBorders>
            <w:shd w:val="clear" w:color="000000" w:fill="FFFFFF"/>
            <w:noWrap/>
            <w:vAlign w:val="center"/>
            <w:hideMark/>
          </w:tcPr>
          <w:p w:rsidR="006446F1" w:rsidRPr="000F061E" w:rsidRDefault="006446F1" w:rsidP="000F061E">
            <w:pPr>
              <w:pStyle w:val="cuatexto"/>
              <w:jc w:val="right"/>
              <w:rPr>
                <w:rFonts w:ascii="Arial" w:hAnsi="Arial" w:cs="Arial"/>
                <w:i/>
                <w:iCs/>
                <w:sz w:val="18"/>
                <w:szCs w:val="18"/>
                <w:lang w:val="es-ES" w:eastAsia="es-ES"/>
              </w:rPr>
            </w:pPr>
            <w:r w:rsidRPr="000F061E">
              <w:rPr>
                <w:rFonts w:ascii="Arial" w:hAnsi="Arial" w:cs="Arial"/>
                <w:i/>
                <w:iCs/>
                <w:sz w:val="18"/>
                <w:szCs w:val="18"/>
                <w:lang w:val="es-ES" w:eastAsia="es-ES"/>
              </w:rPr>
              <w:t>93.256</w:t>
            </w:r>
          </w:p>
        </w:tc>
      </w:tr>
    </w:tbl>
    <w:p w:rsidR="006446F1" w:rsidRDefault="006446F1" w:rsidP="003D164E">
      <w:pPr>
        <w:pStyle w:val="texto"/>
        <w:spacing w:before="220" w:after="160"/>
      </w:pPr>
      <w:r w:rsidRPr="000149C7">
        <w:t>En 2019</w:t>
      </w:r>
      <w:r w:rsidR="0008576A" w:rsidRPr="000149C7">
        <w:t xml:space="preserve"> todos los consorciados</w:t>
      </w:r>
      <w:r w:rsidRPr="000149C7">
        <w:t xml:space="preserve"> anticiparon fondos al Consorcio para poder </w:t>
      </w:r>
      <w:r>
        <w:t>hacer frente a los pagos de las correspondientes facturas.</w:t>
      </w:r>
    </w:p>
    <w:p w:rsidR="006446F1" w:rsidRDefault="006446F1" w:rsidP="003D164E">
      <w:pPr>
        <w:pStyle w:val="texto"/>
        <w:spacing w:after="160"/>
      </w:pPr>
      <w:r>
        <w:t xml:space="preserve">El gasto más importante del Consorcio es el del contrato de gestión y mantenimiento de la ETAP, que supone en torno al 70 por ciento del gasto total de cada año. Este contrato fue licitado en 2018 por el Ayuntamiento de Lekunberri y recurrido por parte del resto de consorciados. En marzo de 2020 el Tribunal Superior de Justicia de Navarra resolvió el recurso de apelación interpuesto determinando la nulidad del acto administrativo que aprobaba el pliego y dictaminaba la apertura del procedimiento de licitación correspondiente. </w:t>
      </w:r>
    </w:p>
    <w:p w:rsidR="006446F1" w:rsidRDefault="006446F1" w:rsidP="003D164E">
      <w:pPr>
        <w:pStyle w:val="texto"/>
        <w:spacing w:after="160"/>
      </w:pPr>
      <w:r>
        <w:t>En junio de 2020</w:t>
      </w:r>
      <w:r w:rsidR="00297D0D">
        <w:t>,</w:t>
      </w:r>
      <w:r>
        <w:t xml:space="preserve"> mediante Resolución de Alcaldía del ayuntamiento</w:t>
      </w:r>
      <w:r w:rsidR="00297D0D">
        <w:t>,</w:t>
      </w:r>
      <w:r>
        <w:t xml:space="preserve"> se acuerda notificar a la empresa adjudicataria la finalización del contrato suscrito. No obstante, y dado que no se ha procedido a la nueva licitación por parte del Consorcio</w:t>
      </w:r>
      <w:r w:rsidR="00297D0D">
        <w:t>,</w:t>
      </w:r>
      <w:r>
        <w:t xml:space="preserve"> el servicio continúa prestándose en la actualidad por la empresa que resultó adjudicataria en 2018.</w:t>
      </w:r>
    </w:p>
    <w:p w:rsidR="006446F1" w:rsidRDefault="006446F1" w:rsidP="00F9530E">
      <w:pPr>
        <w:pStyle w:val="texto"/>
        <w:spacing w:after="240"/>
      </w:pPr>
      <w:r>
        <w:t>Por otra parte, y en cuanto a la deuda reclamada por el ayuntamiento a los concejos tenemos el siguiente saldo pendiente a 31 de diciembre de 2020:</w:t>
      </w:r>
    </w:p>
    <w:tbl>
      <w:tblPr>
        <w:tblW w:w="4972" w:type="pct"/>
        <w:jc w:val="center"/>
        <w:tblCellMar>
          <w:left w:w="70" w:type="dxa"/>
          <w:right w:w="70" w:type="dxa"/>
        </w:tblCellMar>
        <w:tblLook w:val="04A0" w:firstRow="1" w:lastRow="0" w:firstColumn="1" w:lastColumn="0" w:noHBand="0" w:noVBand="1"/>
      </w:tblPr>
      <w:tblGrid>
        <w:gridCol w:w="1352"/>
        <w:gridCol w:w="607"/>
        <w:gridCol w:w="717"/>
        <w:gridCol w:w="716"/>
        <w:gridCol w:w="716"/>
        <w:gridCol w:w="607"/>
        <w:gridCol w:w="760"/>
        <w:gridCol w:w="849"/>
        <w:gridCol w:w="932"/>
        <w:gridCol w:w="1623"/>
      </w:tblGrid>
      <w:tr w:rsidR="00522A87" w:rsidRPr="00B87AB6" w:rsidTr="007111B5">
        <w:trPr>
          <w:trHeight w:val="255"/>
          <w:jc w:val="center"/>
        </w:trPr>
        <w:tc>
          <w:tcPr>
            <w:tcW w:w="761" w:type="pct"/>
            <w:vMerge w:val="restart"/>
            <w:tcBorders>
              <w:top w:val="single" w:sz="4" w:space="0" w:color="auto"/>
              <w:left w:val="nil"/>
              <w:right w:val="nil"/>
            </w:tcBorders>
            <w:shd w:val="clear" w:color="auto" w:fill="FABF8F" w:themeFill="accent6" w:themeFillTint="99"/>
            <w:noWrap/>
            <w:vAlign w:val="center"/>
            <w:hideMark/>
          </w:tcPr>
          <w:p w:rsidR="00522A87" w:rsidRPr="00B87AB6" w:rsidRDefault="00522A87" w:rsidP="004B5CEB">
            <w:pPr>
              <w:pStyle w:val="cuadroCabe"/>
              <w:jc w:val="left"/>
              <w:rPr>
                <w:lang w:val="es-ES" w:eastAsia="es-ES"/>
              </w:rPr>
            </w:pPr>
            <w:r w:rsidRPr="00B87AB6">
              <w:rPr>
                <w:lang w:val="es-ES" w:eastAsia="es-ES"/>
              </w:rPr>
              <w:t> </w:t>
            </w:r>
            <w:r w:rsidRPr="00B87AB6">
              <w:rPr>
                <w:rFonts w:ascii="Arial Narrow" w:hAnsi="Arial Narrow"/>
                <w:lang w:val="es-ES" w:eastAsia="es-ES"/>
              </w:rPr>
              <w:t>Concejo</w:t>
            </w:r>
          </w:p>
        </w:tc>
        <w:tc>
          <w:tcPr>
            <w:tcW w:w="2799" w:type="pct"/>
            <w:gridSpan w:val="7"/>
            <w:tcBorders>
              <w:top w:val="single" w:sz="4" w:space="0" w:color="auto"/>
              <w:left w:val="nil"/>
              <w:bottom w:val="single" w:sz="2" w:space="0" w:color="auto"/>
              <w:right w:val="nil"/>
            </w:tcBorders>
            <w:shd w:val="clear" w:color="auto" w:fill="FABF8F" w:themeFill="accent6" w:themeFillTint="99"/>
            <w:vAlign w:val="center"/>
            <w:hideMark/>
          </w:tcPr>
          <w:p w:rsidR="00522A87" w:rsidRPr="00B87AB6" w:rsidRDefault="00522A87" w:rsidP="00580D78">
            <w:pPr>
              <w:pStyle w:val="cuadroCabe"/>
              <w:jc w:val="center"/>
              <w:rPr>
                <w:lang w:val="es-ES" w:eastAsia="es-ES"/>
              </w:rPr>
            </w:pPr>
            <w:r w:rsidRPr="00B87AB6">
              <w:rPr>
                <w:lang w:val="es-ES" w:eastAsia="es-ES"/>
              </w:rPr>
              <w:t>Año de facturación</w:t>
            </w:r>
          </w:p>
        </w:tc>
        <w:tc>
          <w:tcPr>
            <w:tcW w:w="525" w:type="pct"/>
            <w:tcBorders>
              <w:top w:val="single" w:sz="4" w:space="0" w:color="auto"/>
              <w:left w:val="nil"/>
              <w:bottom w:val="single" w:sz="2" w:space="0" w:color="auto"/>
              <w:right w:val="nil"/>
            </w:tcBorders>
            <w:shd w:val="clear" w:color="auto" w:fill="FABF8F" w:themeFill="accent6" w:themeFillTint="99"/>
            <w:noWrap/>
            <w:vAlign w:val="bottom"/>
            <w:hideMark/>
          </w:tcPr>
          <w:p w:rsidR="00522A87" w:rsidRPr="00B87AB6" w:rsidRDefault="00522A87" w:rsidP="00580D78">
            <w:pPr>
              <w:pStyle w:val="cuadroCabe"/>
              <w:rPr>
                <w:lang w:val="es-ES" w:eastAsia="es-ES"/>
              </w:rPr>
            </w:pPr>
            <w:r w:rsidRPr="00B87AB6">
              <w:rPr>
                <w:lang w:val="es-ES" w:eastAsia="es-ES"/>
              </w:rPr>
              <w:t> </w:t>
            </w:r>
          </w:p>
        </w:tc>
        <w:tc>
          <w:tcPr>
            <w:tcW w:w="915" w:type="pct"/>
            <w:tcBorders>
              <w:top w:val="single" w:sz="4" w:space="0" w:color="auto"/>
              <w:left w:val="nil"/>
              <w:bottom w:val="single" w:sz="2" w:space="0" w:color="auto"/>
              <w:right w:val="nil"/>
            </w:tcBorders>
            <w:shd w:val="clear" w:color="auto" w:fill="FABF8F" w:themeFill="accent6" w:themeFillTint="99"/>
          </w:tcPr>
          <w:p w:rsidR="00522A87" w:rsidRPr="00B87AB6" w:rsidRDefault="00522A87" w:rsidP="00580D78">
            <w:pPr>
              <w:pStyle w:val="cuadroCabe"/>
              <w:rPr>
                <w:lang w:val="es-ES" w:eastAsia="es-ES"/>
              </w:rPr>
            </w:pPr>
          </w:p>
        </w:tc>
      </w:tr>
      <w:tr w:rsidR="00522A87" w:rsidRPr="00B87AB6" w:rsidTr="00B74D63">
        <w:trPr>
          <w:trHeight w:val="454"/>
          <w:jc w:val="center"/>
        </w:trPr>
        <w:tc>
          <w:tcPr>
            <w:tcW w:w="761" w:type="pct"/>
            <w:vMerge/>
            <w:tcBorders>
              <w:left w:val="nil"/>
              <w:bottom w:val="single" w:sz="4" w:space="0" w:color="auto"/>
              <w:right w:val="nil"/>
            </w:tcBorders>
            <w:shd w:val="clear" w:color="auto" w:fill="FABF8F" w:themeFill="accent6" w:themeFillTint="99"/>
            <w:noWrap/>
            <w:vAlign w:val="center"/>
            <w:hideMark/>
          </w:tcPr>
          <w:p w:rsidR="00522A87" w:rsidRPr="00B87AB6" w:rsidRDefault="00522A87" w:rsidP="00580D78">
            <w:pPr>
              <w:pStyle w:val="cuadroCabe"/>
              <w:jc w:val="left"/>
              <w:rPr>
                <w:rFonts w:ascii="Arial Narrow" w:hAnsi="Arial Narrow"/>
                <w:lang w:val="es-ES" w:eastAsia="es-ES"/>
              </w:rPr>
            </w:pPr>
          </w:p>
        </w:tc>
        <w:tc>
          <w:tcPr>
            <w:tcW w:w="342" w:type="pct"/>
            <w:tcBorders>
              <w:top w:val="single" w:sz="2" w:space="0" w:color="auto"/>
              <w:left w:val="nil"/>
              <w:bottom w:val="single" w:sz="4" w:space="0" w:color="auto"/>
              <w:right w:val="nil"/>
            </w:tcBorders>
            <w:shd w:val="clear" w:color="auto" w:fill="FABF8F" w:themeFill="accent6" w:themeFillTint="99"/>
            <w:noWrap/>
            <w:vAlign w:val="center"/>
            <w:hideMark/>
          </w:tcPr>
          <w:p w:rsidR="00522A87" w:rsidRPr="00B87AB6" w:rsidRDefault="00522A87" w:rsidP="00B74D63">
            <w:pPr>
              <w:pStyle w:val="cuadroCabe"/>
              <w:jc w:val="right"/>
              <w:rPr>
                <w:rFonts w:ascii="Arial Narrow" w:hAnsi="Arial Narrow"/>
                <w:lang w:val="es-ES" w:eastAsia="es-ES"/>
              </w:rPr>
            </w:pPr>
            <w:r w:rsidRPr="00B87AB6">
              <w:rPr>
                <w:rFonts w:ascii="Arial Narrow" w:hAnsi="Arial Narrow"/>
                <w:lang w:val="es-ES" w:eastAsia="es-ES"/>
              </w:rPr>
              <w:t>2014</w:t>
            </w:r>
          </w:p>
        </w:tc>
        <w:tc>
          <w:tcPr>
            <w:tcW w:w="404" w:type="pct"/>
            <w:tcBorders>
              <w:top w:val="single" w:sz="2" w:space="0" w:color="auto"/>
              <w:left w:val="nil"/>
              <w:bottom w:val="single" w:sz="4" w:space="0" w:color="auto"/>
              <w:right w:val="nil"/>
            </w:tcBorders>
            <w:shd w:val="clear" w:color="auto" w:fill="FABF8F" w:themeFill="accent6" w:themeFillTint="99"/>
            <w:noWrap/>
            <w:vAlign w:val="center"/>
            <w:hideMark/>
          </w:tcPr>
          <w:p w:rsidR="00522A87" w:rsidRPr="00B87AB6" w:rsidRDefault="00522A87" w:rsidP="00B74D63">
            <w:pPr>
              <w:pStyle w:val="cuadroCabe"/>
              <w:jc w:val="right"/>
              <w:rPr>
                <w:rFonts w:ascii="Arial Narrow" w:hAnsi="Arial Narrow"/>
                <w:lang w:val="es-ES" w:eastAsia="es-ES"/>
              </w:rPr>
            </w:pPr>
            <w:r w:rsidRPr="00B87AB6">
              <w:rPr>
                <w:rFonts w:ascii="Arial Narrow" w:hAnsi="Arial Narrow"/>
                <w:lang w:val="es-ES" w:eastAsia="es-ES"/>
              </w:rPr>
              <w:t>2015</w:t>
            </w:r>
          </w:p>
        </w:tc>
        <w:tc>
          <w:tcPr>
            <w:tcW w:w="403" w:type="pct"/>
            <w:tcBorders>
              <w:top w:val="single" w:sz="2" w:space="0" w:color="auto"/>
              <w:left w:val="nil"/>
              <w:bottom w:val="single" w:sz="4" w:space="0" w:color="auto"/>
              <w:right w:val="nil"/>
            </w:tcBorders>
            <w:shd w:val="clear" w:color="auto" w:fill="FABF8F" w:themeFill="accent6" w:themeFillTint="99"/>
            <w:noWrap/>
            <w:vAlign w:val="center"/>
            <w:hideMark/>
          </w:tcPr>
          <w:p w:rsidR="00522A87" w:rsidRPr="00B87AB6" w:rsidRDefault="00522A87" w:rsidP="00B74D63">
            <w:pPr>
              <w:pStyle w:val="cuadroCabe"/>
              <w:jc w:val="right"/>
              <w:rPr>
                <w:rFonts w:ascii="Arial Narrow" w:hAnsi="Arial Narrow"/>
                <w:lang w:val="es-ES" w:eastAsia="es-ES"/>
              </w:rPr>
            </w:pPr>
            <w:r w:rsidRPr="00B87AB6">
              <w:rPr>
                <w:rFonts w:ascii="Arial Narrow" w:hAnsi="Arial Narrow"/>
                <w:lang w:val="es-ES" w:eastAsia="es-ES"/>
              </w:rPr>
              <w:t>2016</w:t>
            </w:r>
          </w:p>
        </w:tc>
        <w:tc>
          <w:tcPr>
            <w:tcW w:w="403" w:type="pct"/>
            <w:tcBorders>
              <w:top w:val="single" w:sz="2" w:space="0" w:color="auto"/>
              <w:left w:val="nil"/>
              <w:bottom w:val="single" w:sz="4" w:space="0" w:color="auto"/>
              <w:right w:val="nil"/>
            </w:tcBorders>
            <w:shd w:val="clear" w:color="auto" w:fill="FABF8F" w:themeFill="accent6" w:themeFillTint="99"/>
            <w:noWrap/>
            <w:vAlign w:val="center"/>
            <w:hideMark/>
          </w:tcPr>
          <w:p w:rsidR="00522A87" w:rsidRPr="00B87AB6" w:rsidRDefault="00522A87" w:rsidP="00B74D63">
            <w:pPr>
              <w:pStyle w:val="cuadroCabe"/>
              <w:jc w:val="right"/>
              <w:rPr>
                <w:rFonts w:ascii="Arial Narrow" w:hAnsi="Arial Narrow"/>
                <w:lang w:val="es-ES" w:eastAsia="es-ES"/>
              </w:rPr>
            </w:pPr>
            <w:r w:rsidRPr="00B87AB6">
              <w:rPr>
                <w:rFonts w:ascii="Arial Narrow" w:hAnsi="Arial Narrow"/>
                <w:lang w:val="es-ES" w:eastAsia="es-ES"/>
              </w:rPr>
              <w:t>2017</w:t>
            </w:r>
          </w:p>
        </w:tc>
        <w:tc>
          <w:tcPr>
            <w:tcW w:w="342" w:type="pct"/>
            <w:tcBorders>
              <w:top w:val="single" w:sz="2" w:space="0" w:color="auto"/>
              <w:left w:val="nil"/>
              <w:bottom w:val="single" w:sz="4" w:space="0" w:color="auto"/>
              <w:right w:val="nil"/>
            </w:tcBorders>
            <w:shd w:val="clear" w:color="auto" w:fill="FABF8F" w:themeFill="accent6" w:themeFillTint="99"/>
            <w:noWrap/>
            <w:vAlign w:val="center"/>
            <w:hideMark/>
          </w:tcPr>
          <w:p w:rsidR="00522A87" w:rsidRPr="00B87AB6" w:rsidRDefault="00522A87" w:rsidP="00B74D63">
            <w:pPr>
              <w:pStyle w:val="cuadroCabe"/>
              <w:jc w:val="right"/>
              <w:rPr>
                <w:rFonts w:ascii="Arial Narrow" w:hAnsi="Arial Narrow"/>
                <w:lang w:val="es-ES" w:eastAsia="es-ES"/>
              </w:rPr>
            </w:pPr>
            <w:r w:rsidRPr="00B87AB6">
              <w:rPr>
                <w:rFonts w:ascii="Arial Narrow" w:hAnsi="Arial Narrow"/>
                <w:lang w:val="es-ES" w:eastAsia="es-ES"/>
              </w:rPr>
              <w:t>2018</w:t>
            </w:r>
          </w:p>
        </w:tc>
        <w:tc>
          <w:tcPr>
            <w:tcW w:w="428" w:type="pct"/>
            <w:tcBorders>
              <w:top w:val="single" w:sz="2" w:space="0" w:color="auto"/>
              <w:left w:val="nil"/>
              <w:bottom w:val="single" w:sz="4" w:space="0" w:color="auto"/>
              <w:right w:val="nil"/>
            </w:tcBorders>
            <w:shd w:val="clear" w:color="auto" w:fill="FABF8F" w:themeFill="accent6" w:themeFillTint="99"/>
            <w:noWrap/>
            <w:vAlign w:val="center"/>
            <w:hideMark/>
          </w:tcPr>
          <w:p w:rsidR="00522A87" w:rsidRPr="00B87AB6" w:rsidRDefault="00522A87" w:rsidP="00B74D63">
            <w:pPr>
              <w:pStyle w:val="cuadroCabe"/>
              <w:jc w:val="right"/>
              <w:rPr>
                <w:rFonts w:ascii="Arial Narrow" w:hAnsi="Arial Narrow"/>
                <w:lang w:val="es-ES" w:eastAsia="es-ES"/>
              </w:rPr>
            </w:pPr>
            <w:r w:rsidRPr="00B87AB6">
              <w:rPr>
                <w:rFonts w:ascii="Arial Narrow" w:hAnsi="Arial Narrow"/>
                <w:lang w:val="es-ES" w:eastAsia="es-ES"/>
              </w:rPr>
              <w:t>2019</w:t>
            </w:r>
          </w:p>
        </w:tc>
        <w:tc>
          <w:tcPr>
            <w:tcW w:w="478" w:type="pct"/>
            <w:tcBorders>
              <w:top w:val="single" w:sz="2" w:space="0" w:color="auto"/>
              <w:left w:val="nil"/>
              <w:bottom w:val="single" w:sz="4" w:space="0" w:color="auto"/>
              <w:right w:val="nil"/>
            </w:tcBorders>
            <w:shd w:val="clear" w:color="auto" w:fill="FABF8F" w:themeFill="accent6" w:themeFillTint="99"/>
            <w:noWrap/>
            <w:vAlign w:val="center"/>
            <w:hideMark/>
          </w:tcPr>
          <w:p w:rsidR="00522A87" w:rsidRPr="00B87AB6" w:rsidRDefault="00522A87" w:rsidP="00B74D63">
            <w:pPr>
              <w:pStyle w:val="cuadroCabe"/>
              <w:jc w:val="right"/>
              <w:rPr>
                <w:rFonts w:ascii="Arial Narrow" w:hAnsi="Arial Narrow"/>
                <w:lang w:val="es-ES" w:eastAsia="es-ES"/>
              </w:rPr>
            </w:pPr>
            <w:r w:rsidRPr="00B87AB6">
              <w:rPr>
                <w:rFonts w:ascii="Arial Narrow" w:hAnsi="Arial Narrow"/>
                <w:lang w:val="es-ES" w:eastAsia="es-ES"/>
              </w:rPr>
              <w:t>2020</w:t>
            </w:r>
          </w:p>
        </w:tc>
        <w:tc>
          <w:tcPr>
            <w:tcW w:w="525" w:type="pct"/>
            <w:tcBorders>
              <w:top w:val="single" w:sz="2" w:space="0" w:color="auto"/>
              <w:left w:val="nil"/>
              <w:bottom w:val="single" w:sz="4" w:space="0" w:color="auto"/>
              <w:right w:val="nil"/>
            </w:tcBorders>
            <w:shd w:val="clear" w:color="auto" w:fill="FABF8F" w:themeFill="accent6" w:themeFillTint="99"/>
            <w:noWrap/>
            <w:vAlign w:val="center"/>
            <w:hideMark/>
          </w:tcPr>
          <w:p w:rsidR="00522A87" w:rsidRPr="00B87AB6" w:rsidRDefault="00522A87" w:rsidP="00B74D63">
            <w:pPr>
              <w:pStyle w:val="cuadroCabe"/>
              <w:jc w:val="right"/>
              <w:rPr>
                <w:rFonts w:ascii="Arial Narrow" w:hAnsi="Arial Narrow"/>
                <w:lang w:val="es-ES" w:eastAsia="es-ES"/>
              </w:rPr>
            </w:pPr>
            <w:r w:rsidRPr="00B87AB6">
              <w:rPr>
                <w:rFonts w:ascii="Arial Narrow" w:hAnsi="Arial Narrow"/>
                <w:lang w:val="es-ES" w:eastAsia="es-ES"/>
              </w:rPr>
              <w:t>Total</w:t>
            </w:r>
          </w:p>
        </w:tc>
        <w:tc>
          <w:tcPr>
            <w:tcW w:w="915" w:type="pct"/>
            <w:tcBorders>
              <w:top w:val="single" w:sz="2" w:space="0" w:color="auto"/>
              <w:left w:val="nil"/>
              <w:bottom w:val="single" w:sz="4" w:space="0" w:color="auto"/>
              <w:right w:val="nil"/>
            </w:tcBorders>
            <w:shd w:val="clear" w:color="auto" w:fill="FABF8F" w:themeFill="accent6" w:themeFillTint="99"/>
            <w:vAlign w:val="center"/>
          </w:tcPr>
          <w:p w:rsidR="00522A87" w:rsidRPr="00B87AB6" w:rsidRDefault="00522A87" w:rsidP="00B74D63">
            <w:pPr>
              <w:pStyle w:val="cuadroCabe"/>
              <w:jc w:val="right"/>
              <w:rPr>
                <w:rFonts w:ascii="Arial Narrow" w:hAnsi="Arial Narrow"/>
                <w:lang w:val="es-ES" w:eastAsia="es-ES"/>
              </w:rPr>
            </w:pPr>
            <w:r>
              <w:rPr>
                <w:rFonts w:ascii="Arial Narrow" w:hAnsi="Arial Narrow"/>
                <w:lang w:val="es-ES" w:eastAsia="es-ES"/>
              </w:rPr>
              <w:t>Deuda recalculada (bombeo Iribas)</w:t>
            </w:r>
          </w:p>
        </w:tc>
      </w:tr>
      <w:tr w:rsidR="00522A87" w:rsidRPr="00580D78" w:rsidTr="00B74D63">
        <w:trPr>
          <w:trHeight w:val="198"/>
          <w:jc w:val="center"/>
        </w:trPr>
        <w:tc>
          <w:tcPr>
            <w:tcW w:w="761" w:type="pct"/>
            <w:tcBorders>
              <w:top w:val="single" w:sz="4" w:space="0" w:color="auto"/>
              <w:left w:val="nil"/>
              <w:bottom w:val="single" w:sz="2" w:space="0" w:color="auto"/>
              <w:right w:val="nil"/>
            </w:tcBorders>
            <w:shd w:val="clear" w:color="000000" w:fill="FFFFFF"/>
            <w:noWrap/>
            <w:vAlign w:val="center"/>
            <w:hideMark/>
          </w:tcPr>
          <w:p w:rsidR="00522A87" w:rsidRPr="00580D78" w:rsidRDefault="00522A87" w:rsidP="00580D78">
            <w:pPr>
              <w:pStyle w:val="cuatexto"/>
              <w:jc w:val="left"/>
              <w:rPr>
                <w:sz w:val="18"/>
                <w:szCs w:val="18"/>
                <w:lang w:val="es-ES" w:eastAsia="es-ES"/>
              </w:rPr>
            </w:pPr>
            <w:r w:rsidRPr="00580D78">
              <w:rPr>
                <w:sz w:val="18"/>
                <w:szCs w:val="18"/>
                <w:lang w:val="es-ES" w:eastAsia="es-ES"/>
              </w:rPr>
              <w:t>Alli</w:t>
            </w:r>
          </w:p>
        </w:tc>
        <w:tc>
          <w:tcPr>
            <w:tcW w:w="342" w:type="pct"/>
            <w:tcBorders>
              <w:top w:val="single" w:sz="4"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935</w:t>
            </w:r>
          </w:p>
        </w:tc>
        <w:tc>
          <w:tcPr>
            <w:tcW w:w="404" w:type="pct"/>
            <w:tcBorders>
              <w:top w:val="single" w:sz="4"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1.174</w:t>
            </w:r>
          </w:p>
        </w:tc>
        <w:tc>
          <w:tcPr>
            <w:tcW w:w="403" w:type="pct"/>
            <w:tcBorders>
              <w:top w:val="single" w:sz="4"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1.632</w:t>
            </w:r>
          </w:p>
        </w:tc>
        <w:tc>
          <w:tcPr>
            <w:tcW w:w="403" w:type="pct"/>
            <w:tcBorders>
              <w:top w:val="single" w:sz="4"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w:t>
            </w:r>
          </w:p>
        </w:tc>
        <w:tc>
          <w:tcPr>
            <w:tcW w:w="342" w:type="pct"/>
            <w:tcBorders>
              <w:top w:val="single" w:sz="4"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w:t>
            </w:r>
          </w:p>
        </w:tc>
        <w:tc>
          <w:tcPr>
            <w:tcW w:w="428" w:type="pct"/>
            <w:tcBorders>
              <w:top w:val="single" w:sz="4"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0</w:t>
            </w:r>
          </w:p>
        </w:tc>
        <w:tc>
          <w:tcPr>
            <w:tcW w:w="478" w:type="pct"/>
            <w:tcBorders>
              <w:top w:val="single" w:sz="4"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579</w:t>
            </w:r>
          </w:p>
        </w:tc>
        <w:tc>
          <w:tcPr>
            <w:tcW w:w="525" w:type="pct"/>
            <w:tcBorders>
              <w:top w:val="single" w:sz="4"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4.320</w:t>
            </w:r>
          </w:p>
        </w:tc>
        <w:tc>
          <w:tcPr>
            <w:tcW w:w="915" w:type="pct"/>
            <w:tcBorders>
              <w:top w:val="single" w:sz="4" w:space="0" w:color="auto"/>
              <w:left w:val="nil"/>
              <w:bottom w:val="single" w:sz="2" w:space="0" w:color="auto"/>
              <w:right w:val="nil"/>
            </w:tcBorders>
            <w:shd w:val="clear" w:color="000000" w:fill="FFFFFF"/>
            <w:vAlign w:val="center"/>
          </w:tcPr>
          <w:p w:rsidR="00522A87" w:rsidRPr="00580D78" w:rsidRDefault="00522A87" w:rsidP="00B74D63">
            <w:pPr>
              <w:pStyle w:val="cuatexto"/>
              <w:jc w:val="right"/>
              <w:rPr>
                <w:sz w:val="18"/>
                <w:szCs w:val="18"/>
                <w:lang w:val="es-ES" w:eastAsia="es-ES"/>
              </w:rPr>
            </w:pPr>
            <w:r>
              <w:rPr>
                <w:sz w:val="18"/>
                <w:szCs w:val="18"/>
                <w:lang w:val="es-ES" w:eastAsia="es-ES"/>
              </w:rPr>
              <w:t>4.441</w:t>
            </w:r>
          </w:p>
        </w:tc>
      </w:tr>
      <w:tr w:rsidR="00522A87" w:rsidRPr="00580D78" w:rsidTr="00B74D63">
        <w:trPr>
          <w:trHeight w:val="198"/>
          <w:jc w:val="center"/>
        </w:trPr>
        <w:tc>
          <w:tcPr>
            <w:tcW w:w="761"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580D78">
            <w:pPr>
              <w:pStyle w:val="cuatexto"/>
              <w:jc w:val="left"/>
              <w:rPr>
                <w:sz w:val="18"/>
                <w:szCs w:val="18"/>
                <w:lang w:val="es-ES" w:eastAsia="es-ES"/>
              </w:rPr>
            </w:pPr>
            <w:r w:rsidRPr="00580D78">
              <w:rPr>
                <w:sz w:val="18"/>
                <w:szCs w:val="18"/>
                <w:lang w:val="es-ES" w:eastAsia="es-ES"/>
              </w:rPr>
              <w:t>Arruitz</w:t>
            </w:r>
          </w:p>
        </w:tc>
        <w:tc>
          <w:tcPr>
            <w:tcW w:w="342"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w:t>
            </w:r>
          </w:p>
        </w:tc>
        <w:tc>
          <w:tcPr>
            <w:tcW w:w="404"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w:t>
            </w:r>
          </w:p>
        </w:tc>
        <w:tc>
          <w:tcPr>
            <w:tcW w:w="403"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w:t>
            </w:r>
          </w:p>
        </w:tc>
        <w:tc>
          <w:tcPr>
            <w:tcW w:w="403"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w:t>
            </w:r>
          </w:p>
        </w:tc>
        <w:tc>
          <w:tcPr>
            <w:tcW w:w="342"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w:t>
            </w:r>
          </w:p>
        </w:tc>
        <w:tc>
          <w:tcPr>
            <w:tcW w:w="428"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7.392</w:t>
            </w:r>
          </w:p>
        </w:tc>
        <w:tc>
          <w:tcPr>
            <w:tcW w:w="478"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29.178</w:t>
            </w:r>
          </w:p>
        </w:tc>
        <w:tc>
          <w:tcPr>
            <w:tcW w:w="525"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36.571</w:t>
            </w:r>
          </w:p>
        </w:tc>
        <w:tc>
          <w:tcPr>
            <w:tcW w:w="915" w:type="pct"/>
            <w:tcBorders>
              <w:top w:val="single" w:sz="2" w:space="0" w:color="auto"/>
              <w:left w:val="nil"/>
              <w:bottom w:val="single" w:sz="2" w:space="0" w:color="auto"/>
              <w:right w:val="nil"/>
            </w:tcBorders>
            <w:shd w:val="clear" w:color="000000" w:fill="FFFFFF"/>
            <w:vAlign w:val="center"/>
          </w:tcPr>
          <w:p w:rsidR="00522A87" w:rsidRPr="00580D78" w:rsidRDefault="00522A87" w:rsidP="00B74D63">
            <w:pPr>
              <w:pStyle w:val="cuatexto"/>
              <w:jc w:val="right"/>
              <w:rPr>
                <w:sz w:val="18"/>
                <w:szCs w:val="18"/>
                <w:lang w:val="es-ES" w:eastAsia="es-ES"/>
              </w:rPr>
            </w:pPr>
            <w:r>
              <w:rPr>
                <w:sz w:val="18"/>
                <w:szCs w:val="18"/>
                <w:lang w:val="es-ES" w:eastAsia="es-ES"/>
              </w:rPr>
              <w:t>37.928</w:t>
            </w:r>
          </w:p>
        </w:tc>
      </w:tr>
      <w:tr w:rsidR="00522A87" w:rsidRPr="00580D78" w:rsidTr="00B74D63">
        <w:trPr>
          <w:trHeight w:val="198"/>
          <w:jc w:val="center"/>
        </w:trPr>
        <w:tc>
          <w:tcPr>
            <w:tcW w:w="761"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580D78">
            <w:pPr>
              <w:pStyle w:val="cuatexto"/>
              <w:jc w:val="left"/>
              <w:rPr>
                <w:sz w:val="18"/>
                <w:szCs w:val="18"/>
                <w:lang w:val="es-ES" w:eastAsia="es-ES"/>
              </w:rPr>
            </w:pPr>
            <w:r w:rsidRPr="00580D78">
              <w:rPr>
                <w:sz w:val="18"/>
                <w:szCs w:val="18"/>
                <w:lang w:val="es-ES" w:eastAsia="es-ES"/>
              </w:rPr>
              <w:t>Etxarri</w:t>
            </w:r>
          </w:p>
        </w:tc>
        <w:tc>
          <w:tcPr>
            <w:tcW w:w="342"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667</w:t>
            </w:r>
          </w:p>
        </w:tc>
        <w:tc>
          <w:tcPr>
            <w:tcW w:w="404"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w:t>
            </w:r>
          </w:p>
        </w:tc>
        <w:tc>
          <w:tcPr>
            <w:tcW w:w="403"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w:t>
            </w:r>
          </w:p>
        </w:tc>
        <w:tc>
          <w:tcPr>
            <w:tcW w:w="403"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w:t>
            </w:r>
          </w:p>
        </w:tc>
        <w:tc>
          <w:tcPr>
            <w:tcW w:w="342"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w:t>
            </w:r>
          </w:p>
        </w:tc>
        <w:tc>
          <w:tcPr>
            <w:tcW w:w="428"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w:t>
            </w:r>
          </w:p>
        </w:tc>
        <w:tc>
          <w:tcPr>
            <w:tcW w:w="478"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901</w:t>
            </w:r>
          </w:p>
        </w:tc>
        <w:tc>
          <w:tcPr>
            <w:tcW w:w="525"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1.568</w:t>
            </w:r>
          </w:p>
        </w:tc>
        <w:tc>
          <w:tcPr>
            <w:tcW w:w="915" w:type="pct"/>
            <w:tcBorders>
              <w:top w:val="single" w:sz="2" w:space="0" w:color="auto"/>
              <w:left w:val="nil"/>
              <w:bottom w:val="single" w:sz="2" w:space="0" w:color="auto"/>
              <w:right w:val="nil"/>
            </w:tcBorders>
            <w:shd w:val="clear" w:color="000000" w:fill="FFFFFF"/>
            <w:vAlign w:val="center"/>
          </w:tcPr>
          <w:p w:rsidR="00522A87" w:rsidRPr="00580D78" w:rsidRDefault="00522A87" w:rsidP="00B74D63">
            <w:pPr>
              <w:pStyle w:val="cuatexto"/>
              <w:jc w:val="right"/>
              <w:rPr>
                <w:sz w:val="18"/>
                <w:szCs w:val="18"/>
                <w:lang w:val="es-ES" w:eastAsia="es-ES"/>
              </w:rPr>
            </w:pPr>
            <w:r>
              <w:rPr>
                <w:sz w:val="18"/>
                <w:szCs w:val="18"/>
                <w:lang w:val="es-ES" w:eastAsia="es-ES"/>
              </w:rPr>
              <w:t>1.722</w:t>
            </w:r>
          </w:p>
        </w:tc>
      </w:tr>
      <w:tr w:rsidR="00522A87" w:rsidRPr="00580D78" w:rsidTr="00B74D63">
        <w:trPr>
          <w:trHeight w:val="198"/>
          <w:jc w:val="center"/>
        </w:trPr>
        <w:tc>
          <w:tcPr>
            <w:tcW w:w="761"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580D78">
            <w:pPr>
              <w:pStyle w:val="cuatexto"/>
              <w:jc w:val="left"/>
              <w:rPr>
                <w:sz w:val="18"/>
                <w:szCs w:val="18"/>
                <w:lang w:val="es-ES" w:eastAsia="es-ES"/>
              </w:rPr>
            </w:pPr>
            <w:r w:rsidRPr="00580D78">
              <w:rPr>
                <w:sz w:val="18"/>
                <w:szCs w:val="18"/>
                <w:lang w:val="es-ES" w:eastAsia="es-ES"/>
              </w:rPr>
              <w:t>Iribas (*)</w:t>
            </w:r>
          </w:p>
        </w:tc>
        <w:tc>
          <w:tcPr>
            <w:tcW w:w="342"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w:t>
            </w:r>
          </w:p>
        </w:tc>
        <w:tc>
          <w:tcPr>
            <w:tcW w:w="404"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w:t>
            </w:r>
          </w:p>
        </w:tc>
        <w:tc>
          <w:tcPr>
            <w:tcW w:w="403"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w:t>
            </w:r>
          </w:p>
        </w:tc>
        <w:tc>
          <w:tcPr>
            <w:tcW w:w="403"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1.945</w:t>
            </w:r>
          </w:p>
        </w:tc>
        <w:tc>
          <w:tcPr>
            <w:tcW w:w="342"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3.139</w:t>
            </w:r>
          </w:p>
        </w:tc>
        <w:tc>
          <w:tcPr>
            <w:tcW w:w="428"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2.406</w:t>
            </w:r>
          </w:p>
        </w:tc>
        <w:tc>
          <w:tcPr>
            <w:tcW w:w="478"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3.455</w:t>
            </w:r>
          </w:p>
        </w:tc>
        <w:tc>
          <w:tcPr>
            <w:tcW w:w="525" w:type="pct"/>
            <w:tcBorders>
              <w:top w:val="single" w:sz="2" w:space="0" w:color="auto"/>
              <w:left w:val="nil"/>
              <w:bottom w:val="single" w:sz="2"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10.944</w:t>
            </w:r>
          </w:p>
        </w:tc>
        <w:tc>
          <w:tcPr>
            <w:tcW w:w="915" w:type="pct"/>
            <w:tcBorders>
              <w:top w:val="single" w:sz="2" w:space="0" w:color="auto"/>
              <w:left w:val="nil"/>
              <w:bottom w:val="single" w:sz="2" w:space="0" w:color="auto"/>
              <w:right w:val="nil"/>
            </w:tcBorders>
            <w:shd w:val="clear" w:color="000000" w:fill="FFFFFF"/>
            <w:vAlign w:val="center"/>
          </w:tcPr>
          <w:p w:rsidR="00522A87" w:rsidRPr="00580D78" w:rsidRDefault="00522A87" w:rsidP="00B74D63">
            <w:pPr>
              <w:pStyle w:val="cuatexto"/>
              <w:jc w:val="right"/>
              <w:rPr>
                <w:sz w:val="18"/>
                <w:szCs w:val="18"/>
                <w:lang w:val="es-ES" w:eastAsia="es-ES"/>
              </w:rPr>
            </w:pPr>
            <w:r>
              <w:rPr>
                <w:sz w:val="18"/>
                <w:szCs w:val="18"/>
                <w:lang w:val="es-ES" w:eastAsia="es-ES"/>
              </w:rPr>
              <w:t>5.325</w:t>
            </w:r>
          </w:p>
        </w:tc>
      </w:tr>
      <w:tr w:rsidR="00522A87" w:rsidRPr="00580D78" w:rsidTr="00B74D63">
        <w:trPr>
          <w:trHeight w:val="198"/>
          <w:jc w:val="center"/>
        </w:trPr>
        <w:tc>
          <w:tcPr>
            <w:tcW w:w="761" w:type="pct"/>
            <w:tcBorders>
              <w:top w:val="single" w:sz="2" w:space="0" w:color="auto"/>
              <w:left w:val="nil"/>
              <w:bottom w:val="single" w:sz="4" w:space="0" w:color="auto"/>
              <w:right w:val="nil"/>
            </w:tcBorders>
            <w:shd w:val="clear" w:color="000000" w:fill="FFFFFF"/>
            <w:noWrap/>
            <w:vAlign w:val="center"/>
            <w:hideMark/>
          </w:tcPr>
          <w:p w:rsidR="00522A87" w:rsidRPr="00580D78" w:rsidRDefault="00522A87" w:rsidP="00580D78">
            <w:pPr>
              <w:pStyle w:val="cuatexto"/>
              <w:jc w:val="left"/>
              <w:rPr>
                <w:sz w:val="18"/>
                <w:szCs w:val="18"/>
                <w:lang w:val="es-ES" w:eastAsia="es-ES"/>
              </w:rPr>
            </w:pPr>
            <w:r w:rsidRPr="00580D78">
              <w:rPr>
                <w:sz w:val="18"/>
                <w:szCs w:val="18"/>
                <w:lang w:val="es-ES" w:eastAsia="es-ES"/>
              </w:rPr>
              <w:t>Mugiro</w:t>
            </w:r>
          </w:p>
        </w:tc>
        <w:tc>
          <w:tcPr>
            <w:tcW w:w="342" w:type="pct"/>
            <w:tcBorders>
              <w:top w:val="single" w:sz="2" w:space="0" w:color="auto"/>
              <w:left w:val="nil"/>
              <w:bottom w:val="single" w:sz="4"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w:t>
            </w:r>
          </w:p>
        </w:tc>
        <w:tc>
          <w:tcPr>
            <w:tcW w:w="404" w:type="pct"/>
            <w:tcBorders>
              <w:top w:val="single" w:sz="2" w:space="0" w:color="auto"/>
              <w:left w:val="nil"/>
              <w:bottom w:val="single" w:sz="4"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w:t>
            </w:r>
          </w:p>
        </w:tc>
        <w:tc>
          <w:tcPr>
            <w:tcW w:w="403" w:type="pct"/>
            <w:tcBorders>
              <w:top w:val="single" w:sz="2" w:space="0" w:color="auto"/>
              <w:left w:val="nil"/>
              <w:bottom w:val="single" w:sz="4"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w:t>
            </w:r>
          </w:p>
        </w:tc>
        <w:tc>
          <w:tcPr>
            <w:tcW w:w="403" w:type="pct"/>
            <w:tcBorders>
              <w:top w:val="single" w:sz="2" w:space="0" w:color="auto"/>
              <w:left w:val="nil"/>
              <w:bottom w:val="single" w:sz="4"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w:t>
            </w:r>
          </w:p>
        </w:tc>
        <w:tc>
          <w:tcPr>
            <w:tcW w:w="342" w:type="pct"/>
            <w:tcBorders>
              <w:top w:val="single" w:sz="2" w:space="0" w:color="auto"/>
              <w:left w:val="nil"/>
              <w:bottom w:val="single" w:sz="4"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w:t>
            </w:r>
          </w:p>
        </w:tc>
        <w:tc>
          <w:tcPr>
            <w:tcW w:w="428" w:type="pct"/>
            <w:tcBorders>
              <w:top w:val="single" w:sz="2" w:space="0" w:color="auto"/>
              <w:left w:val="nil"/>
              <w:bottom w:val="single" w:sz="4"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w:t>
            </w:r>
          </w:p>
        </w:tc>
        <w:tc>
          <w:tcPr>
            <w:tcW w:w="478" w:type="pct"/>
            <w:tcBorders>
              <w:top w:val="single" w:sz="2" w:space="0" w:color="auto"/>
              <w:left w:val="nil"/>
              <w:bottom w:val="single" w:sz="4"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5.584</w:t>
            </w:r>
          </w:p>
        </w:tc>
        <w:tc>
          <w:tcPr>
            <w:tcW w:w="525" w:type="pct"/>
            <w:tcBorders>
              <w:top w:val="single" w:sz="2" w:space="0" w:color="auto"/>
              <w:left w:val="nil"/>
              <w:bottom w:val="single" w:sz="4" w:space="0" w:color="auto"/>
              <w:right w:val="nil"/>
            </w:tcBorders>
            <w:shd w:val="clear" w:color="000000" w:fill="FFFFFF"/>
            <w:noWrap/>
            <w:vAlign w:val="center"/>
            <w:hideMark/>
          </w:tcPr>
          <w:p w:rsidR="00522A87" w:rsidRPr="00580D78" w:rsidRDefault="00522A87" w:rsidP="00B74D63">
            <w:pPr>
              <w:pStyle w:val="cuatexto"/>
              <w:jc w:val="right"/>
              <w:rPr>
                <w:sz w:val="18"/>
                <w:szCs w:val="18"/>
                <w:lang w:val="es-ES" w:eastAsia="es-ES"/>
              </w:rPr>
            </w:pPr>
            <w:r w:rsidRPr="00580D78">
              <w:rPr>
                <w:sz w:val="18"/>
                <w:szCs w:val="18"/>
                <w:lang w:val="es-ES" w:eastAsia="es-ES"/>
              </w:rPr>
              <w:t>5.584</w:t>
            </w:r>
          </w:p>
        </w:tc>
        <w:tc>
          <w:tcPr>
            <w:tcW w:w="915" w:type="pct"/>
            <w:tcBorders>
              <w:top w:val="single" w:sz="2" w:space="0" w:color="auto"/>
              <w:left w:val="nil"/>
              <w:bottom w:val="single" w:sz="4" w:space="0" w:color="auto"/>
              <w:right w:val="nil"/>
            </w:tcBorders>
            <w:shd w:val="clear" w:color="000000" w:fill="FFFFFF"/>
            <w:vAlign w:val="center"/>
          </w:tcPr>
          <w:p w:rsidR="00522A87" w:rsidRPr="00580D78" w:rsidRDefault="00522A87" w:rsidP="00B74D63">
            <w:pPr>
              <w:pStyle w:val="cuatexto"/>
              <w:jc w:val="right"/>
              <w:rPr>
                <w:sz w:val="18"/>
                <w:szCs w:val="18"/>
                <w:lang w:val="es-ES" w:eastAsia="es-ES"/>
              </w:rPr>
            </w:pPr>
            <w:r>
              <w:rPr>
                <w:sz w:val="18"/>
                <w:szCs w:val="18"/>
                <w:lang w:val="es-ES" w:eastAsia="es-ES"/>
              </w:rPr>
              <w:t>5.913</w:t>
            </w:r>
          </w:p>
        </w:tc>
      </w:tr>
      <w:tr w:rsidR="00522A87" w:rsidRPr="00B87AB6" w:rsidTr="00B74D63">
        <w:trPr>
          <w:trHeight w:val="284"/>
          <w:jc w:val="center"/>
        </w:trPr>
        <w:tc>
          <w:tcPr>
            <w:tcW w:w="761" w:type="pct"/>
            <w:tcBorders>
              <w:top w:val="single" w:sz="4" w:space="0" w:color="auto"/>
              <w:left w:val="nil"/>
              <w:bottom w:val="single" w:sz="4" w:space="0" w:color="auto"/>
              <w:right w:val="nil"/>
            </w:tcBorders>
            <w:shd w:val="clear" w:color="auto" w:fill="FABF8F" w:themeFill="accent6" w:themeFillTint="99"/>
            <w:noWrap/>
            <w:vAlign w:val="center"/>
            <w:hideMark/>
          </w:tcPr>
          <w:p w:rsidR="00522A87" w:rsidRPr="00B87AB6" w:rsidRDefault="00522A87" w:rsidP="00580D78">
            <w:pPr>
              <w:pStyle w:val="cuadroCabe"/>
              <w:jc w:val="left"/>
              <w:rPr>
                <w:lang w:val="es-ES" w:eastAsia="es-ES"/>
              </w:rPr>
            </w:pPr>
            <w:r w:rsidRPr="00B87AB6">
              <w:rPr>
                <w:lang w:val="es-ES" w:eastAsia="es-ES"/>
              </w:rPr>
              <w:t>Total</w:t>
            </w:r>
          </w:p>
        </w:tc>
        <w:tc>
          <w:tcPr>
            <w:tcW w:w="342" w:type="pct"/>
            <w:tcBorders>
              <w:top w:val="single" w:sz="4" w:space="0" w:color="auto"/>
              <w:left w:val="nil"/>
              <w:bottom w:val="single" w:sz="4" w:space="0" w:color="auto"/>
              <w:right w:val="nil"/>
            </w:tcBorders>
            <w:shd w:val="clear" w:color="auto" w:fill="FABF8F" w:themeFill="accent6" w:themeFillTint="99"/>
            <w:noWrap/>
            <w:vAlign w:val="center"/>
            <w:hideMark/>
          </w:tcPr>
          <w:p w:rsidR="00522A87" w:rsidRPr="00580D78" w:rsidRDefault="00522A87" w:rsidP="00B74D63">
            <w:pPr>
              <w:pStyle w:val="cuadroCabe"/>
              <w:jc w:val="right"/>
              <w:rPr>
                <w:sz w:val="17"/>
                <w:szCs w:val="17"/>
                <w:lang w:val="es-ES" w:eastAsia="es-ES"/>
              </w:rPr>
            </w:pPr>
            <w:r w:rsidRPr="00580D78">
              <w:rPr>
                <w:sz w:val="17"/>
                <w:szCs w:val="17"/>
                <w:lang w:val="es-ES" w:eastAsia="es-ES"/>
              </w:rPr>
              <w:t>1.602</w:t>
            </w:r>
          </w:p>
        </w:tc>
        <w:tc>
          <w:tcPr>
            <w:tcW w:w="404" w:type="pct"/>
            <w:tcBorders>
              <w:top w:val="single" w:sz="4" w:space="0" w:color="auto"/>
              <w:left w:val="nil"/>
              <w:bottom w:val="single" w:sz="4" w:space="0" w:color="auto"/>
              <w:right w:val="nil"/>
            </w:tcBorders>
            <w:shd w:val="clear" w:color="auto" w:fill="FABF8F" w:themeFill="accent6" w:themeFillTint="99"/>
            <w:noWrap/>
            <w:vAlign w:val="center"/>
            <w:hideMark/>
          </w:tcPr>
          <w:p w:rsidR="00522A87" w:rsidRPr="00580D78" w:rsidRDefault="00522A87" w:rsidP="00B74D63">
            <w:pPr>
              <w:pStyle w:val="cuadroCabe"/>
              <w:jc w:val="right"/>
              <w:rPr>
                <w:sz w:val="17"/>
                <w:szCs w:val="17"/>
                <w:lang w:val="es-ES" w:eastAsia="es-ES"/>
              </w:rPr>
            </w:pPr>
            <w:r w:rsidRPr="00580D78">
              <w:rPr>
                <w:sz w:val="17"/>
                <w:szCs w:val="17"/>
                <w:lang w:val="es-ES" w:eastAsia="es-ES"/>
              </w:rPr>
              <w:t>1.174</w:t>
            </w:r>
          </w:p>
        </w:tc>
        <w:tc>
          <w:tcPr>
            <w:tcW w:w="403" w:type="pct"/>
            <w:tcBorders>
              <w:top w:val="single" w:sz="4" w:space="0" w:color="auto"/>
              <w:left w:val="nil"/>
              <w:bottom w:val="single" w:sz="4" w:space="0" w:color="auto"/>
              <w:right w:val="nil"/>
            </w:tcBorders>
            <w:shd w:val="clear" w:color="auto" w:fill="FABF8F" w:themeFill="accent6" w:themeFillTint="99"/>
            <w:noWrap/>
            <w:vAlign w:val="center"/>
            <w:hideMark/>
          </w:tcPr>
          <w:p w:rsidR="00522A87" w:rsidRPr="00580D78" w:rsidRDefault="00522A87" w:rsidP="00B74D63">
            <w:pPr>
              <w:pStyle w:val="cuadroCabe"/>
              <w:jc w:val="right"/>
              <w:rPr>
                <w:sz w:val="17"/>
                <w:szCs w:val="17"/>
                <w:lang w:val="es-ES" w:eastAsia="es-ES"/>
              </w:rPr>
            </w:pPr>
            <w:r w:rsidRPr="00580D78">
              <w:rPr>
                <w:sz w:val="17"/>
                <w:szCs w:val="17"/>
                <w:lang w:val="es-ES" w:eastAsia="es-ES"/>
              </w:rPr>
              <w:t>1.632</w:t>
            </w:r>
          </w:p>
        </w:tc>
        <w:tc>
          <w:tcPr>
            <w:tcW w:w="403" w:type="pct"/>
            <w:tcBorders>
              <w:top w:val="single" w:sz="4" w:space="0" w:color="auto"/>
              <w:left w:val="nil"/>
              <w:bottom w:val="single" w:sz="4" w:space="0" w:color="auto"/>
              <w:right w:val="nil"/>
            </w:tcBorders>
            <w:shd w:val="clear" w:color="auto" w:fill="FABF8F" w:themeFill="accent6" w:themeFillTint="99"/>
            <w:noWrap/>
            <w:vAlign w:val="center"/>
            <w:hideMark/>
          </w:tcPr>
          <w:p w:rsidR="00522A87" w:rsidRPr="00580D78" w:rsidRDefault="00522A87" w:rsidP="00B74D63">
            <w:pPr>
              <w:pStyle w:val="cuadroCabe"/>
              <w:jc w:val="right"/>
              <w:rPr>
                <w:sz w:val="17"/>
                <w:szCs w:val="17"/>
                <w:lang w:val="es-ES" w:eastAsia="es-ES"/>
              </w:rPr>
            </w:pPr>
            <w:r w:rsidRPr="00580D78">
              <w:rPr>
                <w:sz w:val="17"/>
                <w:szCs w:val="17"/>
                <w:lang w:val="es-ES" w:eastAsia="es-ES"/>
              </w:rPr>
              <w:t>1.945</w:t>
            </w:r>
          </w:p>
        </w:tc>
        <w:tc>
          <w:tcPr>
            <w:tcW w:w="342" w:type="pct"/>
            <w:tcBorders>
              <w:top w:val="single" w:sz="4" w:space="0" w:color="auto"/>
              <w:left w:val="nil"/>
              <w:bottom w:val="single" w:sz="4" w:space="0" w:color="auto"/>
              <w:right w:val="nil"/>
            </w:tcBorders>
            <w:shd w:val="clear" w:color="auto" w:fill="FABF8F" w:themeFill="accent6" w:themeFillTint="99"/>
            <w:noWrap/>
            <w:vAlign w:val="center"/>
            <w:hideMark/>
          </w:tcPr>
          <w:p w:rsidR="00522A87" w:rsidRPr="00580D78" w:rsidRDefault="00522A87" w:rsidP="00B74D63">
            <w:pPr>
              <w:pStyle w:val="cuadroCabe"/>
              <w:jc w:val="right"/>
              <w:rPr>
                <w:sz w:val="17"/>
                <w:szCs w:val="17"/>
                <w:lang w:val="es-ES" w:eastAsia="es-ES"/>
              </w:rPr>
            </w:pPr>
            <w:r w:rsidRPr="00580D78">
              <w:rPr>
                <w:sz w:val="17"/>
                <w:szCs w:val="17"/>
                <w:lang w:val="es-ES" w:eastAsia="es-ES"/>
              </w:rPr>
              <w:t>3.139</w:t>
            </w:r>
          </w:p>
        </w:tc>
        <w:tc>
          <w:tcPr>
            <w:tcW w:w="428" w:type="pct"/>
            <w:tcBorders>
              <w:top w:val="single" w:sz="4" w:space="0" w:color="auto"/>
              <w:left w:val="nil"/>
              <w:bottom w:val="single" w:sz="4" w:space="0" w:color="auto"/>
              <w:right w:val="nil"/>
            </w:tcBorders>
            <w:shd w:val="clear" w:color="auto" w:fill="FABF8F" w:themeFill="accent6" w:themeFillTint="99"/>
            <w:noWrap/>
            <w:vAlign w:val="center"/>
            <w:hideMark/>
          </w:tcPr>
          <w:p w:rsidR="00522A87" w:rsidRPr="00580D78" w:rsidRDefault="00522A87" w:rsidP="00B74D63">
            <w:pPr>
              <w:pStyle w:val="cuadroCabe"/>
              <w:jc w:val="right"/>
              <w:rPr>
                <w:sz w:val="17"/>
                <w:szCs w:val="17"/>
                <w:lang w:val="es-ES" w:eastAsia="es-ES"/>
              </w:rPr>
            </w:pPr>
            <w:r w:rsidRPr="00580D78">
              <w:rPr>
                <w:sz w:val="17"/>
                <w:szCs w:val="17"/>
                <w:lang w:val="es-ES" w:eastAsia="es-ES"/>
              </w:rPr>
              <w:t>9.798</w:t>
            </w:r>
          </w:p>
        </w:tc>
        <w:tc>
          <w:tcPr>
            <w:tcW w:w="478" w:type="pct"/>
            <w:tcBorders>
              <w:top w:val="single" w:sz="4" w:space="0" w:color="auto"/>
              <w:left w:val="nil"/>
              <w:bottom w:val="single" w:sz="4" w:space="0" w:color="auto"/>
              <w:right w:val="nil"/>
            </w:tcBorders>
            <w:shd w:val="clear" w:color="auto" w:fill="FABF8F" w:themeFill="accent6" w:themeFillTint="99"/>
            <w:noWrap/>
            <w:vAlign w:val="center"/>
            <w:hideMark/>
          </w:tcPr>
          <w:p w:rsidR="00522A87" w:rsidRPr="00580D78" w:rsidRDefault="00522A87" w:rsidP="00B74D63">
            <w:pPr>
              <w:pStyle w:val="cuadroCabe"/>
              <w:jc w:val="right"/>
              <w:rPr>
                <w:sz w:val="17"/>
                <w:szCs w:val="17"/>
                <w:lang w:val="es-ES" w:eastAsia="es-ES"/>
              </w:rPr>
            </w:pPr>
            <w:r w:rsidRPr="00580D78">
              <w:rPr>
                <w:sz w:val="17"/>
                <w:szCs w:val="17"/>
                <w:lang w:val="es-ES" w:eastAsia="es-ES"/>
              </w:rPr>
              <w:t>39.698</w:t>
            </w:r>
          </w:p>
        </w:tc>
        <w:tc>
          <w:tcPr>
            <w:tcW w:w="525" w:type="pct"/>
            <w:tcBorders>
              <w:top w:val="single" w:sz="4" w:space="0" w:color="auto"/>
              <w:left w:val="nil"/>
              <w:bottom w:val="single" w:sz="4" w:space="0" w:color="auto"/>
              <w:right w:val="nil"/>
            </w:tcBorders>
            <w:shd w:val="clear" w:color="auto" w:fill="FABF8F" w:themeFill="accent6" w:themeFillTint="99"/>
            <w:noWrap/>
            <w:vAlign w:val="center"/>
            <w:hideMark/>
          </w:tcPr>
          <w:p w:rsidR="00522A87" w:rsidRPr="00580D78" w:rsidRDefault="00522A87" w:rsidP="00B74D63">
            <w:pPr>
              <w:pStyle w:val="cuadroCabe"/>
              <w:jc w:val="right"/>
              <w:rPr>
                <w:sz w:val="17"/>
                <w:szCs w:val="17"/>
                <w:lang w:val="es-ES" w:eastAsia="es-ES"/>
              </w:rPr>
            </w:pPr>
            <w:r w:rsidRPr="00580D78">
              <w:rPr>
                <w:sz w:val="17"/>
                <w:szCs w:val="17"/>
                <w:lang w:val="es-ES" w:eastAsia="es-ES"/>
              </w:rPr>
              <w:t>58.987</w:t>
            </w:r>
          </w:p>
        </w:tc>
        <w:tc>
          <w:tcPr>
            <w:tcW w:w="915" w:type="pct"/>
            <w:tcBorders>
              <w:top w:val="single" w:sz="4" w:space="0" w:color="auto"/>
              <w:left w:val="nil"/>
              <w:bottom w:val="single" w:sz="4" w:space="0" w:color="auto"/>
              <w:right w:val="nil"/>
            </w:tcBorders>
            <w:shd w:val="clear" w:color="auto" w:fill="FABF8F" w:themeFill="accent6" w:themeFillTint="99"/>
            <w:vAlign w:val="center"/>
          </w:tcPr>
          <w:p w:rsidR="00522A87" w:rsidRPr="00580D78" w:rsidRDefault="00522A87" w:rsidP="00B74D63">
            <w:pPr>
              <w:pStyle w:val="cuadroCabe"/>
              <w:jc w:val="right"/>
              <w:rPr>
                <w:sz w:val="17"/>
                <w:szCs w:val="17"/>
                <w:lang w:val="es-ES" w:eastAsia="es-ES"/>
              </w:rPr>
            </w:pPr>
            <w:r>
              <w:rPr>
                <w:sz w:val="17"/>
                <w:szCs w:val="17"/>
                <w:lang w:val="es-ES" w:eastAsia="es-ES"/>
              </w:rPr>
              <w:t>55.328</w:t>
            </w:r>
          </w:p>
        </w:tc>
      </w:tr>
    </w:tbl>
    <w:p w:rsidR="006446F1" w:rsidRPr="00580D78" w:rsidRDefault="006446F1" w:rsidP="00B74D63">
      <w:pPr>
        <w:tabs>
          <w:tab w:val="left" w:pos="8647"/>
        </w:tabs>
        <w:spacing w:before="100" w:after="0"/>
        <w:ind w:left="112" w:right="284" w:firstLine="0"/>
        <w:rPr>
          <w:rFonts w:ascii="Arial" w:hAnsi="Arial" w:cs="Arial"/>
          <w:spacing w:val="6"/>
          <w:sz w:val="16"/>
          <w:szCs w:val="16"/>
        </w:rPr>
      </w:pPr>
      <w:r w:rsidRPr="00580D78">
        <w:rPr>
          <w:rFonts w:ascii="Arial" w:hAnsi="Arial" w:cs="Arial"/>
          <w:spacing w:val="6"/>
          <w:sz w:val="16"/>
          <w:szCs w:val="16"/>
        </w:rPr>
        <w:t xml:space="preserve">(*) </w:t>
      </w:r>
      <w:r w:rsidR="0043650C" w:rsidRPr="00580D78">
        <w:rPr>
          <w:rFonts w:ascii="Arial" w:hAnsi="Arial" w:cs="Arial"/>
          <w:spacing w:val="6"/>
          <w:sz w:val="16"/>
          <w:szCs w:val="16"/>
        </w:rPr>
        <w:t xml:space="preserve">Incluye </w:t>
      </w:r>
      <w:r w:rsidRPr="00580D78">
        <w:rPr>
          <w:rFonts w:ascii="Arial" w:hAnsi="Arial" w:cs="Arial"/>
          <w:spacing w:val="6"/>
          <w:sz w:val="16"/>
          <w:szCs w:val="16"/>
        </w:rPr>
        <w:t>bombeo Alli-Iribas</w:t>
      </w:r>
      <w:r w:rsidR="0043650C">
        <w:rPr>
          <w:rFonts w:ascii="Arial" w:hAnsi="Arial" w:cs="Arial"/>
          <w:spacing w:val="6"/>
          <w:sz w:val="16"/>
          <w:szCs w:val="16"/>
        </w:rPr>
        <w:t>.</w:t>
      </w:r>
    </w:p>
    <w:p w:rsidR="006446F1" w:rsidRDefault="006446F1" w:rsidP="00FB1445">
      <w:pPr>
        <w:pStyle w:val="texto"/>
        <w:spacing w:before="240" w:after="160"/>
      </w:pPr>
      <w:r>
        <w:t>Hemos verificado el soporte de esta deuda y comprobado que en términos generales es correcta salvo las siguientes cuestiones:</w:t>
      </w:r>
    </w:p>
    <w:p w:rsidR="006446F1" w:rsidRPr="00B74D63" w:rsidRDefault="006446F1" w:rsidP="00FB1445">
      <w:pPr>
        <w:pStyle w:val="Prrafodelista"/>
        <w:numPr>
          <w:ilvl w:val="0"/>
          <w:numId w:val="2"/>
        </w:numPr>
        <w:tabs>
          <w:tab w:val="left" w:pos="426"/>
          <w:tab w:val="left" w:pos="567"/>
        </w:tabs>
        <w:spacing w:after="160"/>
        <w:ind w:left="0" w:firstLine="284"/>
        <w:contextualSpacing w:val="0"/>
        <w:rPr>
          <w:spacing w:val="6"/>
          <w:w w:val="103"/>
          <w:sz w:val="26"/>
          <w:szCs w:val="26"/>
          <w:lang w:eastAsia="es-ES"/>
        </w:rPr>
      </w:pPr>
      <w:r w:rsidRPr="00B74D63">
        <w:rPr>
          <w:spacing w:val="6"/>
          <w:w w:val="103"/>
          <w:sz w:val="26"/>
          <w:szCs w:val="26"/>
          <w:lang w:eastAsia="es-ES"/>
        </w:rPr>
        <w:t xml:space="preserve">En el caso del Concejo de Iribas, hasta junio de 2019 se le ha facturado el gasto total del bombeo de Alli-Iribas además del porcentaje correspondiente al resto de bombeos. Al respecto, consideramos que este gasto no es imputable directamente a Iribas sino que se debe repartir entre todos los entes consorciados. El importe facturado </w:t>
      </w:r>
      <w:r w:rsidR="00457D9C" w:rsidRPr="00B74D63">
        <w:rPr>
          <w:spacing w:val="6"/>
          <w:w w:val="103"/>
          <w:sz w:val="26"/>
          <w:szCs w:val="26"/>
          <w:lang w:eastAsia="es-ES"/>
        </w:rPr>
        <w:t xml:space="preserve">erróneamente </w:t>
      </w:r>
      <w:r w:rsidR="00975C47" w:rsidRPr="00B74D63">
        <w:rPr>
          <w:spacing w:val="6"/>
          <w:w w:val="103"/>
          <w:sz w:val="26"/>
          <w:szCs w:val="26"/>
          <w:lang w:eastAsia="es-ES"/>
        </w:rPr>
        <w:t>a</w:t>
      </w:r>
      <w:r w:rsidRPr="00B74D63">
        <w:rPr>
          <w:spacing w:val="6"/>
          <w:w w:val="103"/>
          <w:sz w:val="26"/>
          <w:szCs w:val="26"/>
          <w:lang w:eastAsia="es-ES"/>
        </w:rPr>
        <w:t>l Concejo de Iribas por este concepto asciende</w:t>
      </w:r>
      <w:r w:rsidR="006E1972" w:rsidRPr="00B74D63">
        <w:rPr>
          <w:spacing w:val="6"/>
          <w:w w:val="103"/>
          <w:sz w:val="26"/>
          <w:szCs w:val="26"/>
          <w:lang w:eastAsia="es-ES"/>
        </w:rPr>
        <w:t xml:space="preserve"> a 5.761 euros y </w:t>
      </w:r>
      <w:r w:rsidR="00522A87" w:rsidRPr="00B74D63">
        <w:rPr>
          <w:spacing w:val="6"/>
          <w:w w:val="103"/>
          <w:sz w:val="26"/>
          <w:szCs w:val="26"/>
          <w:lang w:eastAsia="es-ES"/>
        </w:rPr>
        <w:t>el recálculo correspondiente se recoge en el cuadro previo.</w:t>
      </w:r>
    </w:p>
    <w:p w:rsidR="006446F1" w:rsidRPr="000149C7" w:rsidRDefault="006446F1" w:rsidP="00FB1445">
      <w:pPr>
        <w:pStyle w:val="Prrafodelista"/>
        <w:numPr>
          <w:ilvl w:val="0"/>
          <w:numId w:val="2"/>
        </w:numPr>
        <w:tabs>
          <w:tab w:val="left" w:pos="426"/>
          <w:tab w:val="left" w:pos="567"/>
        </w:tabs>
        <w:spacing w:after="160"/>
        <w:ind w:left="0" w:firstLine="284"/>
        <w:contextualSpacing w:val="0"/>
        <w:rPr>
          <w:spacing w:val="6"/>
          <w:sz w:val="26"/>
          <w:szCs w:val="26"/>
          <w:lang w:eastAsia="es-ES"/>
        </w:rPr>
      </w:pPr>
      <w:r w:rsidRPr="000149C7">
        <w:rPr>
          <w:spacing w:val="6"/>
          <w:sz w:val="26"/>
          <w:szCs w:val="26"/>
          <w:lang w:eastAsia="es-ES"/>
        </w:rPr>
        <w:t xml:space="preserve">En el cálculo de gastos imputables a cada ente consorciado no se </w:t>
      </w:r>
      <w:r w:rsidR="000D0FF3">
        <w:rPr>
          <w:spacing w:val="6"/>
          <w:sz w:val="26"/>
          <w:szCs w:val="26"/>
          <w:lang w:eastAsia="es-ES"/>
        </w:rPr>
        <w:t>computa</w:t>
      </w:r>
      <w:r w:rsidR="00457D9C" w:rsidRPr="000149C7">
        <w:rPr>
          <w:spacing w:val="6"/>
          <w:sz w:val="26"/>
          <w:szCs w:val="26"/>
          <w:lang w:eastAsia="es-ES"/>
        </w:rPr>
        <w:t xml:space="preserve"> </w:t>
      </w:r>
      <w:r w:rsidRPr="000149C7">
        <w:rPr>
          <w:spacing w:val="6"/>
          <w:sz w:val="26"/>
          <w:szCs w:val="26"/>
          <w:lang w:eastAsia="es-ES"/>
        </w:rPr>
        <w:t xml:space="preserve">el volumen consumido por el depósito del polígono industrial y por tanto </w:t>
      </w:r>
      <w:r w:rsidR="00297D0D" w:rsidRPr="000149C7">
        <w:rPr>
          <w:spacing w:val="6"/>
          <w:sz w:val="26"/>
          <w:szCs w:val="26"/>
          <w:lang w:eastAsia="es-ES"/>
        </w:rPr>
        <w:t xml:space="preserve">el Ayuntamiento de </w:t>
      </w:r>
      <w:r w:rsidRPr="000149C7">
        <w:rPr>
          <w:spacing w:val="6"/>
          <w:sz w:val="26"/>
          <w:szCs w:val="26"/>
          <w:lang w:eastAsia="es-ES"/>
        </w:rPr>
        <w:t xml:space="preserve">Lekunberri </w:t>
      </w:r>
      <w:r w:rsidR="00EC090F">
        <w:rPr>
          <w:spacing w:val="6"/>
          <w:sz w:val="26"/>
          <w:szCs w:val="26"/>
          <w:lang w:eastAsia="es-ES"/>
        </w:rPr>
        <w:t>aporta solamente en función del consumo del depósito de los vecinos</w:t>
      </w:r>
      <w:r w:rsidRPr="000149C7">
        <w:rPr>
          <w:spacing w:val="6"/>
          <w:sz w:val="26"/>
          <w:szCs w:val="26"/>
          <w:lang w:eastAsia="es-ES"/>
        </w:rPr>
        <w:t>.</w:t>
      </w:r>
    </w:p>
    <w:p w:rsidR="006446F1" w:rsidRPr="000149C7" w:rsidRDefault="006446F1" w:rsidP="00FB1445">
      <w:pPr>
        <w:pStyle w:val="Prrafodelista"/>
        <w:numPr>
          <w:ilvl w:val="0"/>
          <w:numId w:val="2"/>
        </w:numPr>
        <w:tabs>
          <w:tab w:val="left" w:pos="426"/>
          <w:tab w:val="left" w:pos="567"/>
        </w:tabs>
        <w:ind w:left="0" w:firstLine="284"/>
        <w:contextualSpacing w:val="0"/>
        <w:rPr>
          <w:spacing w:val="6"/>
          <w:sz w:val="26"/>
          <w:szCs w:val="26"/>
          <w:lang w:eastAsia="es-ES"/>
        </w:rPr>
      </w:pPr>
      <w:r w:rsidRPr="000149C7">
        <w:rPr>
          <w:spacing w:val="6"/>
          <w:sz w:val="26"/>
          <w:szCs w:val="26"/>
          <w:lang w:eastAsia="es-ES"/>
        </w:rPr>
        <w:t>La gestión y mantenimiento</w:t>
      </w:r>
      <w:r w:rsidR="000D0FF3">
        <w:rPr>
          <w:spacing w:val="6"/>
          <w:sz w:val="26"/>
          <w:szCs w:val="26"/>
          <w:lang w:eastAsia="es-ES"/>
        </w:rPr>
        <w:t xml:space="preserve"> (contrato empresa externa, hipoclorito, energía eléctrica)</w:t>
      </w:r>
      <w:r w:rsidRPr="000149C7">
        <w:rPr>
          <w:spacing w:val="6"/>
          <w:sz w:val="26"/>
          <w:szCs w:val="26"/>
          <w:lang w:eastAsia="es-ES"/>
        </w:rPr>
        <w:t xml:space="preserve"> de los dos depósitos de Lekunberri es abastecimiento en alta y por tanto competencia del Consorcio. Este gasto lo gestiona y asume directamente</w:t>
      </w:r>
      <w:r w:rsidR="0008576A" w:rsidRPr="000149C7">
        <w:rPr>
          <w:spacing w:val="6"/>
          <w:sz w:val="26"/>
          <w:szCs w:val="26"/>
          <w:lang w:eastAsia="es-ES"/>
        </w:rPr>
        <w:t xml:space="preserve"> el Ayuntamiento de</w:t>
      </w:r>
      <w:r w:rsidRPr="000149C7">
        <w:rPr>
          <w:spacing w:val="6"/>
          <w:sz w:val="26"/>
          <w:szCs w:val="26"/>
          <w:lang w:eastAsia="es-ES"/>
        </w:rPr>
        <w:t xml:space="preserve"> Lekunberri y no se está repartiendo entre todos los consorciados.</w:t>
      </w:r>
    </w:p>
    <w:p w:rsidR="006446F1" w:rsidRPr="00DD27C1" w:rsidRDefault="006446F1" w:rsidP="00FB1445">
      <w:pPr>
        <w:pStyle w:val="Prrafodelista"/>
        <w:numPr>
          <w:ilvl w:val="0"/>
          <w:numId w:val="2"/>
        </w:numPr>
        <w:tabs>
          <w:tab w:val="left" w:pos="426"/>
          <w:tab w:val="left" w:pos="567"/>
        </w:tabs>
        <w:spacing w:after="160"/>
        <w:ind w:left="0" w:firstLine="284"/>
        <w:contextualSpacing w:val="0"/>
        <w:rPr>
          <w:spacing w:val="6"/>
          <w:sz w:val="26"/>
          <w:szCs w:val="26"/>
          <w:lang w:eastAsia="es-ES"/>
        </w:rPr>
      </w:pPr>
      <w:r w:rsidRPr="00DD27C1">
        <w:rPr>
          <w:spacing w:val="6"/>
          <w:sz w:val="26"/>
          <w:szCs w:val="26"/>
          <w:lang w:eastAsia="es-ES"/>
        </w:rPr>
        <w:t xml:space="preserve">El agua bombeada del pozo subterráneo va directamente al/los depósitos de </w:t>
      </w:r>
      <w:r w:rsidRPr="000149C7">
        <w:rPr>
          <w:spacing w:val="6"/>
          <w:sz w:val="26"/>
          <w:szCs w:val="26"/>
          <w:lang w:eastAsia="es-ES"/>
        </w:rPr>
        <w:t xml:space="preserve">abastecimiento sin </w:t>
      </w:r>
      <w:r w:rsidR="00297D0D" w:rsidRPr="000149C7">
        <w:rPr>
          <w:spacing w:val="6"/>
          <w:sz w:val="26"/>
          <w:szCs w:val="26"/>
          <w:lang w:eastAsia="es-ES"/>
        </w:rPr>
        <w:t>potabilización previa</w:t>
      </w:r>
      <w:r w:rsidR="001C0C1F" w:rsidRPr="000149C7">
        <w:rPr>
          <w:spacing w:val="6"/>
          <w:sz w:val="26"/>
          <w:szCs w:val="26"/>
          <w:lang w:eastAsia="es-ES"/>
        </w:rPr>
        <w:t xml:space="preserve"> del mismo modo que a</w:t>
      </w:r>
      <w:r w:rsidRPr="000149C7">
        <w:rPr>
          <w:spacing w:val="6"/>
          <w:sz w:val="26"/>
          <w:szCs w:val="26"/>
          <w:lang w:eastAsia="es-ES"/>
        </w:rPr>
        <w:t xml:space="preserve">l del polígono, </w:t>
      </w:r>
      <w:r w:rsidRPr="00DD27C1">
        <w:rPr>
          <w:spacing w:val="6"/>
          <w:sz w:val="26"/>
          <w:szCs w:val="26"/>
          <w:lang w:eastAsia="es-ES"/>
        </w:rPr>
        <w:t xml:space="preserve">pero no tiene el mismo tratamiento que éste en el reparto de costes entre los consorciados. </w:t>
      </w:r>
      <w:r w:rsidR="00AB5178">
        <w:rPr>
          <w:spacing w:val="6"/>
          <w:sz w:val="26"/>
          <w:szCs w:val="26"/>
          <w:lang w:eastAsia="es-ES"/>
        </w:rPr>
        <w:t xml:space="preserve">Los volúmenes de agua de </w:t>
      </w:r>
      <w:r w:rsidR="006E1972">
        <w:rPr>
          <w:spacing w:val="6"/>
          <w:sz w:val="26"/>
          <w:szCs w:val="26"/>
          <w:lang w:eastAsia="es-ES"/>
        </w:rPr>
        <w:t>ambos deben incluirse en el cálculo del reparto de costes, aunque sea de una manera ponderada al ser agua bruta.</w:t>
      </w:r>
    </w:p>
    <w:p w:rsidR="006446F1" w:rsidRPr="000B0BC7" w:rsidRDefault="0008576A" w:rsidP="00522A87">
      <w:pPr>
        <w:pStyle w:val="texto"/>
        <w:spacing w:after="240"/>
      </w:pPr>
      <w:r>
        <w:t>En</w:t>
      </w:r>
      <w:r w:rsidR="006446F1">
        <w:t xml:space="preserve"> conclusión, debe tenerse en cuenta la totalidad de gastos del ámbito competencial del Consorcio para el reparto entre los consorciados</w:t>
      </w:r>
      <w:r w:rsidR="000D0FF3">
        <w:t xml:space="preserve"> (ETAP</w:t>
      </w:r>
      <w:r w:rsidR="00AB5178">
        <w:t>, bombeos, energía, dep</w:t>
      </w:r>
      <w:r w:rsidR="00EC090F">
        <w:t>ósitos: general, Lekunberri y concejos</w:t>
      </w:r>
      <w:r w:rsidR="00AB5178">
        <w:t>)</w:t>
      </w:r>
      <w:r w:rsidR="006446F1">
        <w:t xml:space="preserve">. En este sentido, no </w:t>
      </w:r>
      <w:r w:rsidR="006446F1" w:rsidRPr="000B0BC7">
        <w:t xml:space="preserve">debe obviarse </w:t>
      </w:r>
      <w:r w:rsidR="006446F1" w:rsidRPr="009B5A3F">
        <w:t xml:space="preserve">el agua bruta derivada al depósito del polígono, debido a </w:t>
      </w:r>
      <w:r w:rsidR="006446F1" w:rsidRPr="000B0BC7">
        <w:t>que entra dentro de</w:t>
      </w:r>
      <w:r w:rsidR="006446F1">
        <w:t xml:space="preserve"> dicho </w:t>
      </w:r>
      <w:r w:rsidR="006446F1" w:rsidRPr="000B0BC7">
        <w:t>ámbito</w:t>
      </w:r>
      <w:r w:rsidR="006446F1">
        <w:t xml:space="preserve"> y a</w:t>
      </w:r>
      <w:r w:rsidR="006446F1" w:rsidRPr="000B0BC7">
        <w:t>demás</w:t>
      </w:r>
      <w:r w:rsidR="006446F1" w:rsidRPr="009B5A3F">
        <w:t xml:space="preserve"> este depósito puede abastecerse en un momento dado tanto desde la red que proviene de la ETAP</w:t>
      </w:r>
      <w:r w:rsidR="00297D0D">
        <w:t>,</w:t>
      </w:r>
      <w:r w:rsidR="006446F1" w:rsidRPr="009B5A3F">
        <w:t xml:space="preserve"> como de</w:t>
      </w:r>
      <w:r w:rsidR="006446F1">
        <w:t>sde e</w:t>
      </w:r>
      <w:r w:rsidR="006446F1" w:rsidRPr="009B5A3F">
        <w:t>l otro depósito de Lekunberri. Asimismo, hay que tener en cuenta que el bombeo del pozo sólo es necesario debido a que primero se desvía el agua por gravedad al depósito del polígono industrial</w:t>
      </w:r>
      <w:r w:rsidR="003F60D5">
        <w:t>, cuestión que con la obra proyectada se pretende solucionar de forma que no sea necesario dicho bombeo</w:t>
      </w:r>
      <w:r w:rsidR="006446F1">
        <w:t>.</w:t>
      </w:r>
      <w:r w:rsidR="000D0FF3">
        <w:t xml:space="preserve"> </w:t>
      </w:r>
    </w:p>
    <w:p w:rsidR="004412DF" w:rsidRDefault="004412DF">
      <w:pPr>
        <w:spacing w:after="0"/>
        <w:ind w:firstLine="0"/>
        <w:jc w:val="left"/>
        <w:rPr>
          <w:rFonts w:ascii="Arial" w:hAnsi="Arial"/>
          <w:bCs/>
          <w:iCs/>
          <w:color w:val="000000"/>
          <w:spacing w:val="10"/>
          <w:kern w:val="28"/>
          <w:sz w:val="25"/>
          <w:szCs w:val="26"/>
        </w:rPr>
      </w:pPr>
      <w:bookmarkStart w:id="40" w:name="_Toc71096693"/>
      <w:r>
        <w:br w:type="page"/>
      </w:r>
    </w:p>
    <w:p w:rsidR="006446F1" w:rsidRPr="00B62345" w:rsidRDefault="006446F1" w:rsidP="00314D89">
      <w:pPr>
        <w:pStyle w:val="atitulo2"/>
        <w:spacing w:after="180"/>
      </w:pPr>
      <w:bookmarkStart w:id="41" w:name="_Toc75776507"/>
      <w:r w:rsidRPr="00B62345">
        <w:t>IV.</w:t>
      </w:r>
      <w:r>
        <w:t>4</w:t>
      </w:r>
      <w:r w:rsidRPr="00B62345">
        <w:t>. Evolución de volumen de agua captada y consumos por entidad consorciada</w:t>
      </w:r>
      <w:bookmarkEnd w:id="40"/>
      <w:bookmarkEnd w:id="41"/>
      <w:r w:rsidRPr="00B62345">
        <w:t xml:space="preserve"> </w:t>
      </w:r>
    </w:p>
    <w:p w:rsidR="006446F1" w:rsidRDefault="006446F1" w:rsidP="004412DF">
      <w:pPr>
        <w:pStyle w:val="texto"/>
        <w:spacing w:after="240"/>
      </w:pPr>
      <w:r>
        <w:t xml:space="preserve">En la siguiente tabla </w:t>
      </w:r>
      <w:r w:rsidRPr="00A15EC0">
        <w:t xml:space="preserve">mostramos los consumos </w:t>
      </w:r>
      <w:r>
        <w:t>de los años 2015 a 2020 correspondientes a</w:t>
      </w:r>
      <w:r w:rsidRPr="00A15EC0">
        <w:t xml:space="preserve"> los entes consorciados </w:t>
      </w:r>
      <w:r>
        <w:t xml:space="preserve">y </w:t>
      </w:r>
      <w:r w:rsidRPr="00A15EC0">
        <w:t>diferenciando el polígono industrial de Lekunberri</w:t>
      </w:r>
      <w:r>
        <w:t>.</w:t>
      </w:r>
    </w:p>
    <w:tbl>
      <w:tblPr>
        <w:tblW w:w="5000" w:type="pct"/>
        <w:jc w:val="center"/>
        <w:tblCellMar>
          <w:left w:w="70" w:type="dxa"/>
          <w:right w:w="70" w:type="dxa"/>
        </w:tblCellMar>
        <w:tblLook w:val="04A0" w:firstRow="1" w:lastRow="0" w:firstColumn="1" w:lastColumn="0" w:noHBand="0" w:noVBand="1"/>
      </w:tblPr>
      <w:tblGrid>
        <w:gridCol w:w="1485"/>
        <w:gridCol w:w="917"/>
        <w:gridCol w:w="916"/>
        <w:gridCol w:w="916"/>
        <w:gridCol w:w="916"/>
        <w:gridCol w:w="916"/>
        <w:gridCol w:w="916"/>
        <w:gridCol w:w="1013"/>
        <w:gridCol w:w="934"/>
      </w:tblGrid>
      <w:tr w:rsidR="00770A5C" w:rsidRPr="00E03EA1" w:rsidTr="004412DF">
        <w:trPr>
          <w:trHeight w:val="255"/>
          <w:jc w:val="center"/>
        </w:trPr>
        <w:tc>
          <w:tcPr>
            <w:tcW w:w="831" w:type="pct"/>
            <w:tcBorders>
              <w:top w:val="single" w:sz="4" w:space="0" w:color="auto"/>
              <w:left w:val="nil"/>
              <w:bottom w:val="single" w:sz="4" w:space="0" w:color="auto"/>
            </w:tcBorders>
            <w:shd w:val="clear" w:color="auto" w:fill="FABF8F" w:themeFill="accent6" w:themeFillTint="99"/>
            <w:noWrap/>
            <w:vAlign w:val="center"/>
            <w:hideMark/>
          </w:tcPr>
          <w:p w:rsidR="006446F1" w:rsidRPr="00E03EA1" w:rsidRDefault="00E03EA1" w:rsidP="00E03EA1">
            <w:pPr>
              <w:pStyle w:val="cuadroCabe"/>
              <w:jc w:val="left"/>
              <w:rPr>
                <w:sz w:val="17"/>
                <w:szCs w:val="17"/>
                <w:lang w:val="es-ES"/>
              </w:rPr>
            </w:pPr>
            <w:r w:rsidRPr="00E03EA1">
              <w:rPr>
                <w:sz w:val="17"/>
                <w:szCs w:val="17"/>
                <w:lang w:val="es-ES"/>
              </w:rPr>
              <w:t>Población</w:t>
            </w:r>
          </w:p>
        </w:tc>
        <w:tc>
          <w:tcPr>
            <w:tcW w:w="513" w:type="pct"/>
            <w:tcBorders>
              <w:top w:val="single" w:sz="4" w:space="0" w:color="auto"/>
              <w:bottom w:val="single" w:sz="4" w:space="0" w:color="auto"/>
            </w:tcBorders>
            <w:shd w:val="clear" w:color="auto" w:fill="FABF8F" w:themeFill="accent6" w:themeFillTint="99"/>
            <w:vAlign w:val="center"/>
            <w:hideMark/>
          </w:tcPr>
          <w:p w:rsidR="006446F1" w:rsidRPr="00E03EA1" w:rsidRDefault="00E03EA1" w:rsidP="00CA0C47">
            <w:pPr>
              <w:pStyle w:val="cuadroCabe"/>
              <w:jc w:val="right"/>
              <w:rPr>
                <w:sz w:val="15"/>
                <w:szCs w:val="15"/>
                <w:lang w:val="es-ES"/>
              </w:rPr>
            </w:pPr>
            <w:r w:rsidRPr="00E03EA1">
              <w:rPr>
                <w:sz w:val="15"/>
                <w:szCs w:val="15"/>
                <w:lang w:val="es-ES"/>
              </w:rPr>
              <w:t>Consumo  M</w:t>
            </w:r>
            <w:r w:rsidRPr="00E03EA1">
              <w:rPr>
                <w:sz w:val="15"/>
                <w:szCs w:val="15"/>
                <w:vertAlign w:val="superscript"/>
                <w:lang w:val="es-ES"/>
              </w:rPr>
              <w:t>3</w:t>
            </w:r>
            <w:r w:rsidR="006446F1" w:rsidRPr="00E03EA1">
              <w:rPr>
                <w:sz w:val="15"/>
                <w:szCs w:val="15"/>
                <w:lang w:val="es-ES"/>
              </w:rPr>
              <w:t xml:space="preserve"> 2015</w:t>
            </w:r>
          </w:p>
        </w:tc>
        <w:tc>
          <w:tcPr>
            <w:tcW w:w="513" w:type="pct"/>
            <w:tcBorders>
              <w:top w:val="single" w:sz="4" w:space="0" w:color="auto"/>
              <w:bottom w:val="single" w:sz="4" w:space="0" w:color="auto"/>
            </w:tcBorders>
            <w:shd w:val="clear" w:color="auto" w:fill="FABF8F" w:themeFill="accent6" w:themeFillTint="99"/>
            <w:vAlign w:val="center"/>
            <w:hideMark/>
          </w:tcPr>
          <w:p w:rsidR="006446F1" w:rsidRPr="00E03EA1" w:rsidRDefault="00E03EA1" w:rsidP="00CA0C47">
            <w:pPr>
              <w:pStyle w:val="cuadroCabe"/>
              <w:jc w:val="right"/>
              <w:rPr>
                <w:sz w:val="15"/>
                <w:szCs w:val="15"/>
                <w:lang w:val="es-ES"/>
              </w:rPr>
            </w:pPr>
            <w:r w:rsidRPr="00E03EA1">
              <w:rPr>
                <w:sz w:val="15"/>
                <w:szCs w:val="15"/>
                <w:lang w:val="es-ES"/>
              </w:rPr>
              <w:t>Consumo M</w:t>
            </w:r>
            <w:r w:rsidRPr="00E03EA1">
              <w:rPr>
                <w:sz w:val="15"/>
                <w:szCs w:val="15"/>
                <w:vertAlign w:val="superscript"/>
                <w:lang w:val="es-ES"/>
              </w:rPr>
              <w:t>3</w:t>
            </w:r>
            <w:r w:rsidR="006446F1" w:rsidRPr="00E03EA1">
              <w:rPr>
                <w:sz w:val="15"/>
                <w:szCs w:val="15"/>
                <w:lang w:val="es-ES"/>
              </w:rPr>
              <w:t xml:space="preserve">  2016</w:t>
            </w:r>
          </w:p>
        </w:tc>
        <w:tc>
          <w:tcPr>
            <w:tcW w:w="513" w:type="pct"/>
            <w:tcBorders>
              <w:top w:val="single" w:sz="4" w:space="0" w:color="auto"/>
              <w:bottom w:val="single" w:sz="4" w:space="0" w:color="auto"/>
            </w:tcBorders>
            <w:shd w:val="clear" w:color="auto" w:fill="FABF8F" w:themeFill="accent6" w:themeFillTint="99"/>
            <w:vAlign w:val="center"/>
            <w:hideMark/>
          </w:tcPr>
          <w:p w:rsidR="006446F1" w:rsidRPr="00E03EA1" w:rsidRDefault="00E03EA1" w:rsidP="00CA0C47">
            <w:pPr>
              <w:pStyle w:val="cuadroCabe"/>
              <w:jc w:val="right"/>
              <w:rPr>
                <w:sz w:val="15"/>
                <w:szCs w:val="15"/>
                <w:lang w:val="es-ES"/>
              </w:rPr>
            </w:pPr>
            <w:r w:rsidRPr="00E03EA1">
              <w:rPr>
                <w:sz w:val="15"/>
                <w:szCs w:val="15"/>
                <w:lang w:val="es-ES"/>
              </w:rPr>
              <w:t>Consumo M</w:t>
            </w:r>
            <w:r w:rsidRPr="00E03EA1">
              <w:rPr>
                <w:sz w:val="15"/>
                <w:szCs w:val="15"/>
                <w:vertAlign w:val="superscript"/>
                <w:lang w:val="es-ES"/>
              </w:rPr>
              <w:t>3</w:t>
            </w:r>
            <w:r w:rsidR="006446F1" w:rsidRPr="00E03EA1">
              <w:rPr>
                <w:sz w:val="15"/>
                <w:szCs w:val="15"/>
                <w:lang w:val="es-ES"/>
              </w:rPr>
              <w:t xml:space="preserve"> 2017</w:t>
            </w:r>
          </w:p>
        </w:tc>
        <w:tc>
          <w:tcPr>
            <w:tcW w:w="513" w:type="pct"/>
            <w:tcBorders>
              <w:top w:val="single" w:sz="4" w:space="0" w:color="auto"/>
              <w:bottom w:val="single" w:sz="4" w:space="0" w:color="auto"/>
            </w:tcBorders>
            <w:shd w:val="clear" w:color="auto" w:fill="FABF8F" w:themeFill="accent6" w:themeFillTint="99"/>
            <w:vAlign w:val="center"/>
            <w:hideMark/>
          </w:tcPr>
          <w:p w:rsidR="006446F1" w:rsidRPr="00E03EA1" w:rsidRDefault="00E03EA1" w:rsidP="00CA0C47">
            <w:pPr>
              <w:pStyle w:val="cuadroCabe"/>
              <w:jc w:val="right"/>
              <w:rPr>
                <w:sz w:val="15"/>
                <w:szCs w:val="15"/>
                <w:lang w:val="es-ES"/>
              </w:rPr>
            </w:pPr>
            <w:r w:rsidRPr="00E03EA1">
              <w:rPr>
                <w:sz w:val="15"/>
                <w:szCs w:val="15"/>
                <w:lang w:val="es-ES"/>
              </w:rPr>
              <w:t>Consumo  M</w:t>
            </w:r>
            <w:r w:rsidRPr="00E03EA1">
              <w:rPr>
                <w:sz w:val="15"/>
                <w:szCs w:val="15"/>
                <w:vertAlign w:val="superscript"/>
                <w:lang w:val="es-ES"/>
              </w:rPr>
              <w:t>3</w:t>
            </w:r>
            <w:r w:rsidR="006446F1" w:rsidRPr="00E03EA1">
              <w:rPr>
                <w:sz w:val="15"/>
                <w:szCs w:val="15"/>
                <w:lang w:val="es-ES"/>
              </w:rPr>
              <w:t xml:space="preserve"> 2018</w:t>
            </w:r>
          </w:p>
        </w:tc>
        <w:tc>
          <w:tcPr>
            <w:tcW w:w="513" w:type="pct"/>
            <w:tcBorders>
              <w:top w:val="single" w:sz="4" w:space="0" w:color="auto"/>
              <w:bottom w:val="single" w:sz="4" w:space="0" w:color="auto"/>
            </w:tcBorders>
            <w:shd w:val="clear" w:color="auto" w:fill="FABF8F" w:themeFill="accent6" w:themeFillTint="99"/>
            <w:vAlign w:val="center"/>
            <w:hideMark/>
          </w:tcPr>
          <w:p w:rsidR="006446F1" w:rsidRPr="00E03EA1" w:rsidRDefault="00E03EA1" w:rsidP="00CA0C47">
            <w:pPr>
              <w:pStyle w:val="cuadroCabe"/>
              <w:jc w:val="right"/>
              <w:rPr>
                <w:sz w:val="15"/>
                <w:szCs w:val="15"/>
                <w:lang w:val="es-ES"/>
              </w:rPr>
            </w:pPr>
            <w:r w:rsidRPr="00E03EA1">
              <w:rPr>
                <w:sz w:val="15"/>
                <w:szCs w:val="15"/>
                <w:lang w:val="es-ES"/>
              </w:rPr>
              <w:t>Consumo M</w:t>
            </w:r>
            <w:r w:rsidRPr="00E03EA1">
              <w:rPr>
                <w:sz w:val="15"/>
                <w:szCs w:val="15"/>
                <w:vertAlign w:val="superscript"/>
                <w:lang w:val="es-ES"/>
              </w:rPr>
              <w:t>3</w:t>
            </w:r>
            <w:r w:rsidR="006446F1" w:rsidRPr="00E03EA1">
              <w:rPr>
                <w:sz w:val="15"/>
                <w:szCs w:val="15"/>
                <w:lang w:val="es-ES"/>
              </w:rPr>
              <w:t xml:space="preserve"> 2019</w:t>
            </w:r>
          </w:p>
        </w:tc>
        <w:tc>
          <w:tcPr>
            <w:tcW w:w="513" w:type="pct"/>
            <w:tcBorders>
              <w:top w:val="single" w:sz="4" w:space="0" w:color="auto"/>
              <w:bottom w:val="single" w:sz="4" w:space="0" w:color="auto"/>
            </w:tcBorders>
            <w:shd w:val="clear" w:color="auto" w:fill="FABF8F" w:themeFill="accent6" w:themeFillTint="99"/>
            <w:vAlign w:val="center"/>
            <w:hideMark/>
          </w:tcPr>
          <w:p w:rsidR="006446F1" w:rsidRPr="00E03EA1" w:rsidRDefault="00E03EA1" w:rsidP="00CA0C47">
            <w:pPr>
              <w:pStyle w:val="cuadroCabe"/>
              <w:jc w:val="right"/>
              <w:rPr>
                <w:sz w:val="15"/>
                <w:szCs w:val="15"/>
                <w:lang w:val="es-ES"/>
              </w:rPr>
            </w:pPr>
            <w:r w:rsidRPr="00E03EA1">
              <w:rPr>
                <w:sz w:val="15"/>
                <w:szCs w:val="15"/>
                <w:lang w:val="es-ES"/>
              </w:rPr>
              <w:t>Consumo M</w:t>
            </w:r>
            <w:r w:rsidRPr="00E03EA1">
              <w:rPr>
                <w:sz w:val="15"/>
                <w:szCs w:val="15"/>
                <w:vertAlign w:val="superscript"/>
                <w:lang w:val="es-ES"/>
              </w:rPr>
              <w:t>3</w:t>
            </w:r>
            <w:r w:rsidR="006446F1" w:rsidRPr="00E03EA1">
              <w:rPr>
                <w:sz w:val="15"/>
                <w:szCs w:val="15"/>
                <w:lang w:val="es-ES"/>
              </w:rPr>
              <w:t xml:space="preserve"> 2020</w:t>
            </w:r>
          </w:p>
        </w:tc>
        <w:tc>
          <w:tcPr>
            <w:tcW w:w="567" w:type="pct"/>
            <w:tcBorders>
              <w:top w:val="single" w:sz="4" w:space="0" w:color="auto"/>
              <w:bottom w:val="single" w:sz="4" w:space="0" w:color="auto"/>
            </w:tcBorders>
            <w:shd w:val="clear" w:color="auto" w:fill="FABF8F" w:themeFill="accent6" w:themeFillTint="99"/>
            <w:vAlign w:val="center"/>
            <w:hideMark/>
          </w:tcPr>
          <w:p w:rsidR="006446F1" w:rsidRPr="00E03EA1" w:rsidRDefault="006E09CB" w:rsidP="00CA0C47">
            <w:pPr>
              <w:pStyle w:val="cuadroCabe"/>
              <w:jc w:val="right"/>
              <w:rPr>
                <w:sz w:val="15"/>
                <w:szCs w:val="15"/>
                <w:lang w:val="es-ES"/>
              </w:rPr>
            </w:pPr>
            <w:r>
              <w:rPr>
                <w:sz w:val="15"/>
                <w:szCs w:val="15"/>
                <w:lang w:val="es-ES"/>
              </w:rPr>
              <w:t>Promedio</w:t>
            </w:r>
            <w:r w:rsidR="00E03EA1" w:rsidRPr="00E03EA1">
              <w:rPr>
                <w:sz w:val="15"/>
                <w:szCs w:val="15"/>
                <w:lang w:val="es-ES"/>
              </w:rPr>
              <w:t xml:space="preserve"> </w:t>
            </w:r>
            <w:r w:rsidR="006446F1" w:rsidRPr="00E03EA1">
              <w:rPr>
                <w:sz w:val="15"/>
                <w:szCs w:val="15"/>
                <w:lang w:val="es-ES"/>
              </w:rPr>
              <w:t>2015-20</w:t>
            </w:r>
          </w:p>
        </w:tc>
        <w:tc>
          <w:tcPr>
            <w:tcW w:w="523" w:type="pct"/>
            <w:tcBorders>
              <w:top w:val="single" w:sz="4" w:space="0" w:color="auto"/>
              <w:bottom w:val="single" w:sz="4" w:space="0" w:color="auto"/>
              <w:right w:val="nil"/>
            </w:tcBorders>
            <w:shd w:val="clear" w:color="auto" w:fill="FABF8F" w:themeFill="accent6" w:themeFillTint="99"/>
            <w:vAlign w:val="center"/>
            <w:hideMark/>
          </w:tcPr>
          <w:p w:rsidR="006446F1" w:rsidRPr="00E03EA1" w:rsidRDefault="00E03EA1" w:rsidP="00CA0C47">
            <w:pPr>
              <w:pStyle w:val="cuadroCabe"/>
              <w:jc w:val="right"/>
              <w:rPr>
                <w:sz w:val="15"/>
                <w:szCs w:val="15"/>
                <w:lang w:val="es-ES"/>
              </w:rPr>
            </w:pPr>
            <w:r w:rsidRPr="00E03EA1">
              <w:rPr>
                <w:sz w:val="15"/>
                <w:szCs w:val="15"/>
                <w:lang w:val="es-ES"/>
              </w:rPr>
              <w:t>Consumo Ent</w:t>
            </w:r>
            <w:r w:rsidR="006446F1" w:rsidRPr="00E03EA1">
              <w:rPr>
                <w:sz w:val="15"/>
                <w:szCs w:val="15"/>
                <w:lang w:val="es-ES"/>
              </w:rPr>
              <w:t>./</w:t>
            </w:r>
            <w:r w:rsidR="00866576" w:rsidRPr="00E03EA1">
              <w:rPr>
                <w:sz w:val="15"/>
                <w:szCs w:val="15"/>
                <w:lang w:val="es-ES"/>
              </w:rPr>
              <w:t>total</w:t>
            </w:r>
          </w:p>
        </w:tc>
      </w:tr>
      <w:tr w:rsidR="006446F1" w:rsidRPr="0052055A" w:rsidTr="004412DF">
        <w:trPr>
          <w:trHeight w:val="198"/>
          <w:jc w:val="center"/>
        </w:trPr>
        <w:tc>
          <w:tcPr>
            <w:tcW w:w="831" w:type="pct"/>
            <w:tcBorders>
              <w:top w:val="single" w:sz="4" w:space="0" w:color="auto"/>
              <w:left w:val="nil"/>
              <w:bottom w:val="single" w:sz="2" w:space="0" w:color="auto"/>
            </w:tcBorders>
            <w:shd w:val="clear" w:color="auto" w:fill="auto"/>
            <w:noWrap/>
            <w:vAlign w:val="center"/>
            <w:hideMark/>
          </w:tcPr>
          <w:p w:rsidR="006446F1" w:rsidRPr="0052055A" w:rsidRDefault="00E03EA1" w:rsidP="00E03EA1">
            <w:pPr>
              <w:pStyle w:val="cuatexto"/>
              <w:jc w:val="left"/>
              <w:rPr>
                <w:sz w:val="17"/>
                <w:szCs w:val="17"/>
                <w:lang w:val="es-ES"/>
              </w:rPr>
            </w:pPr>
            <w:r w:rsidRPr="0052055A">
              <w:rPr>
                <w:sz w:val="17"/>
                <w:szCs w:val="17"/>
                <w:lang w:val="es-ES"/>
              </w:rPr>
              <w:t>Lekunberri</w:t>
            </w:r>
          </w:p>
        </w:tc>
        <w:tc>
          <w:tcPr>
            <w:tcW w:w="513" w:type="pct"/>
            <w:tcBorders>
              <w:top w:val="single" w:sz="4"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330.300</w:t>
            </w:r>
          </w:p>
        </w:tc>
        <w:tc>
          <w:tcPr>
            <w:tcW w:w="513" w:type="pct"/>
            <w:tcBorders>
              <w:top w:val="single" w:sz="4"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245.216</w:t>
            </w:r>
          </w:p>
        </w:tc>
        <w:tc>
          <w:tcPr>
            <w:tcW w:w="513" w:type="pct"/>
            <w:tcBorders>
              <w:top w:val="single" w:sz="4"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233.964</w:t>
            </w:r>
          </w:p>
        </w:tc>
        <w:tc>
          <w:tcPr>
            <w:tcW w:w="513" w:type="pct"/>
            <w:tcBorders>
              <w:top w:val="single" w:sz="4"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240.751</w:t>
            </w:r>
          </w:p>
        </w:tc>
        <w:tc>
          <w:tcPr>
            <w:tcW w:w="513" w:type="pct"/>
            <w:tcBorders>
              <w:top w:val="single" w:sz="4"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270.883</w:t>
            </w:r>
          </w:p>
        </w:tc>
        <w:tc>
          <w:tcPr>
            <w:tcW w:w="513" w:type="pct"/>
            <w:tcBorders>
              <w:top w:val="single" w:sz="4"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215.742</w:t>
            </w:r>
          </w:p>
        </w:tc>
        <w:tc>
          <w:tcPr>
            <w:tcW w:w="567" w:type="pct"/>
            <w:tcBorders>
              <w:top w:val="single" w:sz="4" w:space="0" w:color="auto"/>
              <w:bottom w:val="single" w:sz="2" w:space="0" w:color="auto"/>
            </w:tcBorders>
            <w:shd w:val="clear" w:color="auto" w:fill="auto"/>
            <w:noWrap/>
            <w:vAlign w:val="center"/>
            <w:hideMark/>
          </w:tcPr>
          <w:p w:rsidR="006446F1" w:rsidRPr="0052055A" w:rsidRDefault="00EA4D33" w:rsidP="00CA0C47">
            <w:pPr>
              <w:pStyle w:val="cuatexto"/>
              <w:jc w:val="right"/>
              <w:rPr>
                <w:sz w:val="17"/>
                <w:szCs w:val="17"/>
                <w:lang w:val="es-ES"/>
              </w:rPr>
            </w:pPr>
            <w:r w:rsidRPr="0052055A">
              <w:rPr>
                <w:sz w:val="17"/>
                <w:szCs w:val="17"/>
                <w:lang w:val="es-ES"/>
              </w:rPr>
              <w:t>256.143</w:t>
            </w:r>
          </w:p>
        </w:tc>
        <w:tc>
          <w:tcPr>
            <w:tcW w:w="523" w:type="pct"/>
            <w:tcBorders>
              <w:top w:val="single" w:sz="4" w:space="0" w:color="auto"/>
              <w:bottom w:val="single" w:sz="2" w:space="0" w:color="auto"/>
              <w:right w:val="nil"/>
            </w:tcBorders>
            <w:shd w:val="clear" w:color="auto" w:fill="auto"/>
            <w:noWrap/>
            <w:vAlign w:val="center"/>
            <w:hideMark/>
          </w:tcPr>
          <w:p w:rsidR="006446F1" w:rsidRPr="0052055A" w:rsidRDefault="006446F1" w:rsidP="00CA0C47">
            <w:pPr>
              <w:pStyle w:val="cuatexto"/>
              <w:jc w:val="right"/>
              <w:rPr>
                <w:rFonts w:ascii="Calibri" w:hAnsi="Calibri"/>
                <w:sz w:val="17"/>
                <w:szCs w:val="17"/>
                <w:lang w:val="es-ES"/>
              </w:rPr>
            </w:pPr>
            <w:r w:rsidRPr="0052055A">
              <w:rPr>
                <w:rFonts w:ascii="Calibri" w:hAnsi="Calibri"/>
                <w:sz w:val="17"/>
                <w:szCs w:val="17"/>
                <w:lang w:val="es-ES"/>
              </w:rPr>
              <w:t>41,8%</w:t>
            </w:r>
          </w:p>
        </w:tc>
      </w:tr>
      <w:tr w:rsidR="006446F1" w:rsidRPr="0052055A" w:rsidTr="004412DF">
        <w:trPr>
          <w:trHeight w:val="198"/>
          <w:jc w:val="center"/>
        </w:trPr>
        <w:tc>
          <w:tcPr>
            <w:tcW w:w="831" w:type="pct"/>
            <w:tcBorders>
              <w:top w:val="single" w:sz="2" w:space="0" w:color="auto"/>
              <w:left w:val="nil"/>
              <w:bottom w:val="single" w:sz="2" w:space="0" w:color="auto"/>
            </w:tcBorders>
            <w:shd w:val="clear" w:color="auto" w:fill="auto"/>
            <w:noWrap/>
            <w:vAlign w:val="center"/>
            <w:hideMark/>
          </w:tcPr>
          <w:p w:rsidR="006446F1" w:rsidRPr="0052055A" w:rsidRDefault="006446F1" w:rsidP="00E03EA1">
            <w:pPr>
              <w:pStyle w:val="cuatexto"/>
              <w:jc w:val="left"/>
              <w:rPr>
                <w:sz w:val="17"/>
                <w:szCs w:val="17"/>
                <w:lang w:val="es-ES"/>
              </w:rPr>
            </w:pPr>
            <w:r w:rsidRPr="0052055A">
              <w:rPr>
                <w:sz w:val="17"/>
                <w:szCs w:val="17"/>
                <w:lang w:val="es-ES"/>
              </w:rPr>
              <w:t xml:space="preserve">P. </w:t>
            </w:r>
            <w:r w:rsidR="00E03EA1" w:rsidRPr="0052055A">
              <w:rPr>
                <w:sz w:val="17"/>
                <w:szCs w:val="17"/>
                <w:lang w:val="es-ES"/>
              </w:rPr>
              <w:t>industrial Lek</w:t>
            </w:r>
            <w:r w:rsidRPr="0052055A">
              <w:rPr>
                <w:sz w:val="17"/>
                <w:szCs w:val="17"/>
                <w:lang w:val="es-ES"/>
              </w:rPr>
              <w:t>.</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224.790</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200.669</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228.236</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221.028</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228.296</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219.550</w:t>
            </w:r>
          </w:p>
        </w:tc>
        <w:tc>
          <w:tcPr>
            <w:tcW w:w="567" w:type="pct"/>
            <w:tcBorders>
              <w:top w:val="single" w:sz="2" w:space="0" w:color="auto"/>
              <w:bottom w:val="single" w:sz="2" w:space="0" w:color="auto"/>
            </w:tcBorders>
            <w:shd w:val="clear" w:color="auto" w:fill="auto"/>
            <w:noWrap/>
            <w:vAlign w:val="center"/>
            <w:hideMark/>
          </w:tcPr>
          <w:p w:rsidR="006446F1" w:rsidRPr="0052055A" w:rsidRDefault="00EA4D33" w:rsidP="00CA0C47">
            <w:pPr>
              <w:pStyle w:val="cuatexto"/>
              <w:jc w:val="right"/>
              <w:rPr>
                <w:sz w:val="17"/>
                <w:szCs w:val="17"/>
                <w:lang w:val="es-ES"/>
              </w:rPr>
            </w:pPr>
            <w:r w:rsidRPr="0052055A">
              <w:rPr>
                <w:sz w:val="17"/>
                <w:szCs w:val="17"/>
                <w:lang w:val="es-ES"/>
              </w:rPr>
              <w:t>220.428</w:t>
            </w:r>
          </w:p>
        </w:tc>
        <w:tc>
          <w:tcPr>
            <w:tcW w:w="523" w:type="pct"/>
            <w:tcBorders>
              <w:top w:val="single" w:sz="2" w:space="0" w:color="auto"/>
              <w:bottom w:val="single" w:sz="2" w:space="0" w:color="auto"/>
              <w:right w:val="nil"/>
            </w:tcBorders>
            <w:shd w:val="clear" w:color="auto" w:fill="auto"/>
            <w:noWrap/>
            <w:vAlign w:val="center"/>
            <w:hideMark/>
          </w:tcPr>
          <w:p w:rsidR="006446F1" w:rsidRPr="0052055A" w:rsidRDefault="006446F1" w:rsidP="00CA0C47">
            <w:pPr>
              <w:pStyle w:val="cuatexto"/>
              <w:jc w:val="right"/>
              <w:rPr>
                <w:rFonts w:ascii="Calibri" w:hAnsi="Calibri"/>
                <w:sz w:val="17"/>
                <w:szCs w:val="17"/>
                <w:lang w:val="es-ES"/>
              </w:rPr>
            </w:pPr>
            <w:r w:rsidRPr="0052055A">
              <w:rPr>
                <w:rFonts w:ascii="Calibri" w:hAnsi="Calibri"/>
                <w:sz w:val="17"/>
                <w:szCs w:val="17"/>
                <w:lang w:val="es-ES"/>
              </w:rPr>
              <w:t>36,0%</w:t>
            </w:r>
          </w:p>
        </w:tc>
      </w:tr>
      <w:tr w:rsidR="006446F1" w:rsidRPr="0052055A" w:rsidTr="004412DF">
        <w:trPr>
          <w:trHeight w:val="198"/>
          <w:jc w:val="center"/>
        </w:trPr>
        <w:tc>
          <w:tcPr>
            <w:tcW w:w="831" w:type="pct"/>
            <w:tcBorders>
              <w:top w:val="single" w:sz="2" w:space="0" w:color="auto"/>
              <w:left w:val="nil"/>
              <w:bottom w:val="single" w:sz="2" w:space="0" w:color="auto"/>
            </w:tcBorders>
            <w:shd w:val="clear" w:color="auto" w:fill="auto"/>
            <w:noWrap/>
            <w:vAlign w:val="center"/>
            <w:hideMark/>
          </w:tcPr>
          <w:p w:rsidR="006446F1" w:rsidRPr="0052055A" w:rsidRDefault="00E03EA1" w:rsidP="00E03EA1">
            <w:pPr>
              <w:pStyle w:val="cuatexto"/>
              <w:jc w:val="left"/>
              <w:rPr>
                <w:sz w:val="17"/>
                <w:szCs w:val="17"/>
                <w:lang w:val="es-ES"/>
              </w:rPr>
            </w:pPr>
            <w:r w:rsidRPr="0052055A">
              <w:rPr>
                <w:sz w:val="17"/>
                <w:szCs w:val="17"/>
                <w:lang w:val="es-ES"/>
              </w:rPr>
              <w:t>Alli</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10.260</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9.617</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7.563</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8.633</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7.662</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8.401</w:t>
            </w:r>
          </w:p>
        </w:tc>
        <w:tc>
          <w:tcPr>
            <w:tcW w:w="567" w:type="pct"/>
            <w:tcBorders>
              <w:top w:val="single" w:sz="2" w:space="0" w:color="auto"/>
              <w:bottom w:val="single" w:sz="2" w:space="0" w:color="auto"/>
            </w:tcBorders>
            <w:shd w:val="clear" w:color="auto" w:fill="auto"/>
            <w:noWrap/>
            <w:vAlign w:val="center"/>
            <w:hideMark/>
          </w:tcPr>
          <w:p w:rsidR="006446F1" w:rsidRPr="0052055A" w:rsidRDefault="00EA4D33" w:rsidP="00CA0C47">
            <w:pPr>
              <w:pStyle w:val="cuatexto"/>
              <w:jc w:val="right"/>
              <w:rPr>
                <w:sz w:val="17"/>
                <w:szCs w:val="17"/>
                <w:lang w:val="es-ES"/>
              </w:rPr>
            </w:pPr>
            <w:r w:rsidRPr="0052055A">
              <w:rPr>
                <w:sz w:val="17"/>
                <w:szCs w:val="17"/>
                <w:lang w:val="es-ES"/>
              </w:rPr>
              <w:t>8.689</w:t>
            </w:r>
          </w:p>
        </w:tc>
        <w:tc>
          <w:tcPr>
            <w:tcW w:w="523" w:type="pct"/>
            <w:tcBorders>
              <w:top w:val="single" w:sz="2" w:space="0" w:color="auto"/>
              <w:bottom w:val="single" w:sz="2" w:space="0" w:color="auto"/>
              <w:right w:val="nil"/>
            </w:tcBorders>
            <w:shd w:val="clear" w:color="auto" w:fill="auto"/>
            <w:noWrap/>
            <w:vAlign w:val="center"/>
            <w:hideMark/>
          </w:tcPr>
          <w:p w:rsidR="006446F1" w:rsidRPr="0052055A" w:rsidRDefault="006446F1" w:rsidP="00CA0C47">
            <w:pPr>
              <w:pStyle w:val="cuatexto"/>
              <w:jc w:val="right"/>
              <w:rPr>
                <w:rFonts w:ascii="Calibri" w:hAnsi="Calibri"/>
                <w:sz w:val="17"/>
                <w:szCs w:val="17"/>
                <w:lang w:val="es-ES"/>
              </w:rPr>
            </w:pPr>
            <w:r w:rsidRPr="0052055A">
              <w:rPr>
                <w:rFonts w:ascii="Calibri" w:hAnsi="Calibri"/>
                <w:sz w:val="17"/>
                <w:szCs w:val="17"/>
                <w:lang w:val="es-ES"/>
              </w:rPr>
              <w:t>1,4%</w:t>
            </w:r>
          </w:p>
        </w:tc>
      </w:tr>
      <w:tr w:rsidR="006446F1" w:rsidRPr="0052055A" w:rsidTr="004412DF">
        <w:trPr>
          <w:trHeight w:val="198"/>
          <w:jc w:val="center"/>
        </w:trPr>
        <w:tc>
          <w:tcPr>
            <w:tcW w:w="831" w:type="pct"/>
            <w:tcBorders>
              <w:top w:val="single" w:sz="2" w:space="0" w:color="auto"/>
              <w:left w:val="nil"/>
              <w:bottom w:val="single" w:sz="2" w:space="0" w:color="auto"/>
            </w:tcBorders>
            <w:shd w:val="clear" w:color="auto" w:fill="auto"/>
            <w:noWrap/>
            <w:vAlign w:val="center"/>
            <w:hideMark/>
          </w:tcPr>
          <w:p w:rsidR="006446F1" w:rsidRPr="0052055A" w:rsidRDefault="00E03EA1" w:rsidP="00E03EA1">
            <w:pPr>
              <w:pStyle w:val="cuatexto"/>
              <w:jc w:val="left"/>
              <w:rPr>
                <w:sz w:val="17"/>
                <w:szCs w:val="17"/>
                <w:lang w:val="es-ES"/>
              </w:rPr>
            </w:pPr>
            <w:r w:rsidRPr="0052055A">
              <w:rPr>
                <w:sz w:val="17"/>
                <w:szCs w:val="17"/>
                <w:lang w:val="es-ES"/>
              </w:rPr>
              <w:t>Arruitz</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76.700</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77.580</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82.240</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100.110</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84.580</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89.650</w:t>
            </w:r>
          </w:p>
        </w:tc>
        <w:tc>
          <w:tcPr>
            <w:tcW w:w="567" w:type="pct"/>
            <w:tcBorders>
              <w:top w:val="single" w:sz="2" w:space="0" w:color="auto"/>
              <w:bottom w:val="single" w:sz="2" w:space="0" w:color="auto"/>
            </w:tcBorders>
            <w:shd w:val="clear" w:color="auto" w:fill="auto"/>
            <w:noWrap/>
            <w:vAlign w:val="center"/>
            <w:hideMark/>
          </w:tcPr>
          <w:p w:rsidR="006446F1" w:rsidRPr="0052055A" w:rsidRDefault="00EA4D33" w:rsidP="00CA0C47">
            <w:pPr>
              <w:pStyle w:val="cuatexto"/>
              <w:jc w:val="right"/>
              <w:rPr>
                <w:sz w:val="17"/>
                <w:szCs w:val="17"/>
                <w:lang w:val="es-ES"/>
              </w:rPr>
            </w:pPr>
            <w:r w:rsidRPr="0052055A">
              <w:rPr>
                <w:sz w:val="17"/>
                <w:szCs w:val="17"/>
                <w:lang w:val="es-ES"/>
              </w:rPr>
              <w:t>85.143</w:t>
            </w:r>
          </w:p>
        </w:tc>
        <w:tc>
          <w:tcPr>
            <w:tcW w:w="523" w:type="pct"/>
            <w:tcBorders>
              <w:top w:val="single" w:sz="2" w:space="0" w:color="auto"/>
              <w:bottom w:val="single" w:sz="2" w:space="0" w:color="auto"/>
              <w:right w:val="nil"/>
            </w:tcBorders>
            <w:shd w:val="clear" w:color="auto" w:fill="auto"/>
            <w:noWrap/>
            <w:vAlign w:val="center"/>
            <w:hideMark/>
          </w:tcPr>
          <w:p w:rsidR="006446F1" w:rsidRPr="0052055A" w:rsidRDefault="006446F1" w:rsidP="00CA0C47">
            <w:pPr>
              <w:pStyle w:val="cuatexto"/>
              <w:jc w:val="right"/>
              <w:rPr>
                <w:rFonts w:ascii="Calibri" w:hAnsi="Calibri"/>
                <w:sz w:val="17"/>
                <w:szCs w:val="17"/>
                <w:lang w:val="es-ES"/>
              </w:rPr>
            </w:pPr>
            <w:r w:rsidRPr="0052055A">
              <w:rPr>
                <w:rFonts w:ascii="Calibri" w:hAnsi="Calibri"/>
                <w:sz w:val="17"/>
                <w:szCs w:val="17"/>
                <w:lang w:val="es-ES"/>
              </w:rPr>
              <w:t>13,9%</w:t>
            </w:r>
          </w:p>
        </w:tc>
      </w:tr>
      <w:tr w:rsidR="006446F1" w:rsidRPr="0052055A" w:rsidTr="004412DF">
        <w:trPr>
          <w:trHeight w:val="198"/>
          <w:jc w:val="center"/>
        </w:trPr>
        <w:tc>
          <w:tcPr>
            <w:tcW w:w="831" w:type="pct"/>
            <w:tcBorders>
              <w:top w:val="single" w:sz="2" w:space="0" w:color="auto"/>
              <w:left w:val="nil"/>
              <w:bottom w:val="single" w:sz="2" w:space="0" w:color="auto"/>
            </w:tcBorders>
            <w:shd w:val="clear" w:color="auto" w:fill="auto"/>
            <w:noWrap/>
            <w:vAlign w:val="center"/>
            <w:hideMark/>
          </w:tcPr>
          <w:p w:rsidR="006446F1" w:rsidRPr="0052055A" w:rsidRDefault="00E03EA1" w:rsidP="00E03EA1">
            <w:pPr>
              <w:pStyle w:val="cuatexto"/>
              <w:jc w:val="left"/>
              <w:rPr>
                <w:sz w:val="17"/>
                <w:szCs w:val="17"/>
                <w:lang w:val="es-ES"/>
              </w:rPr>
            </w:pPr>
            <w:r w:rsidRPr="0052055A">
              <w:rPr>
                <w:sz w:val="17"/>
                <w:szCs w:val="17"/>
                <w:lang w:val="es-ES"/>
              </w:rPr>
              <w:t>Etxarri</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13.767</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14.085</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12.397</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10.106</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10.715</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3.530</w:t>
            </w:r>
          </w:p>
        </w:tc>
        <w:tc>
          <w:tcPr>
            <w:tcW w:w="567" w:type="pct"/>
            <w:tcBorders>
              <w:top w:val="single" w:sz="2" w:space="0" w:color="auto"/>
              <w:bottom w:val="single" w:sz="2" w:space="0" w:color="auto"/>
            </w:tcBorders>
            <w:shd w:val="clear" w:color="auto" w:fill="auto"/>
            <w:noWrap/>
            <w:vAlign w:val="center"/>
            <w:hideMark/>
          </w:tcPr>
          <w:p w:rsidR="006446F1" w:rsidRPr="0052055A" w:rsidRDefault="00EA4D33" w:rsidP="00CA0C47">
            <w:pPr>
              <w:pStyle w:val="cuatexto"/>
              <w:jc w:val="right"/>
              <w:rPr>
                <w:sz w:val="17"/>
                <w:szCs w:val="17"/>
                <w:lang w:val="es-ES"/>
              </w:rPr>
            </w:pPr>
            <w:r w:rsidRPr="0052055A">
              <w:rPr>
                <w:sz w:val="17"/>
                <w:szCs w:val="17"/>
                <w:lang w:val="es-ES"/>
              </w:rPr>
              <w:t>10.767</w:t>
            </w:r>
          </w:p>
        </w:tc>
        <w:tc>
          <w:tcPr>
            <w:tcW w:w="523" w:type="pct"/>
            <w:tcBorders>
              <w:top w:val="single" w:sz="2" w:space="0" w:color="auto"/>
              <w:bottom w:val="single" w:sz="2" w:space="0" w:color="auto"/>
              <w:right w:val="nil"/>
            </w:tcBorders>
            <w:shd w:val="clear" w:color="auto" w:fill="auto"/>
            <w:noWrap/>
            <w:vAlign w:val="center"/>
            <w:hideMark/>
          </w:tcPr>
          <w:p w:rsidR="006446F1" w:rsidRPr="0052055A" w:rsidRDefault="006446F1" w:rsidP="00CA0C47">
            <w:pPr>
              <w:pStyle w:val="cuatexto"/>
              <w:jc w:val="right"/>
              <w:rPr>
                <w:rFonts w:ascii="Calibri" w:hAnsi="Calibri"/>
                <w:sz w:val="17"/>
                <w:szCs w:val="17"/>
                <w:lang w:val="es-ES"/>
              </w:rPr>
            </w:pPr>
            <w:r w:rsidRPr="0052055A">
              <w:rPr>
                <w:rFonts w:ascii="Calibri" w:hAnsi="Calibri"/>
                <w:sz w:val="17"/>
                <w:szCs w:val="17"/>
                <w:lang w:val="es-ES"/>
              </w:rPr>
              <w:t>1,8%</w:t>
            </w:r>
          </w:p>
        </w:tc>
      </w:tr>
      <w:tr w:rsidR="006446F1" w:rsidRPr="0052055A" w:rsidTr="004412DF">
        <w:trPr>
          <w:trHeight w:val="198"/>
          <w:jc w:val="center"/>
        </w:trPr>
        <w:tc>
          <w:tcPr>
            <w:tcW w:w="831" w:type="pct"/>
            <w:tcBorders>
              <w:top w:val="single" w:sz="2" w:space="0" w:color="auto"/>
              <w:left w:val="nil"/>
              <w:bottom w:val="single" w:sz="2" w:space="0" w:color="auto"/>
            </w:tcBorders>
            <w:shd w:val="clear" w:color="auto" w:fill="auto"/>
            <w:noWrap/>
            <w:vAlign w:val="center"/>
            <w:hideMark/>
          </w:tcPr>
          <w:p w:rsidR="006446F1" w:rsidRPr="0052055A" w:rsidRDefault="00E03EA1" w:rsidP="00E03EA1">
            <w:pPr>
              <w:pStyle w:val="cuatexto"/>
              <w:jc w:val="left"/>
              <w:rPr>
                <w:sz w:val="17"/>
                <w:szCs w:val="17"/>
                <w:lang w:val="es-ES"/>
              </w:rPr>
            </w:pPr>
            <w:r w:rsidRPr="0052055A">
              <w:rPr>
                <w:sz w:val="17"/>
                <w:szCs w:val="17"/>
                <w:lang w:val="es-ES"/>
              </w:rPr>
              <w:t>Iribas</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7.600</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7.997</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8.725</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8.702</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13.339</w:t>
            </w:r>
          </w:p>
        </w:tc>
        <w:tc>
          <w:tcPr>
            <w:tcW w:w="513" w:type="pct"/>
            <w:tcBorders>
              <w:top w:val="single" w:sz="2" w:space="0" w:color="auto"/>
              <w:bottom w:val="single" w:sz="2"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10.885</w:t>
            </w:r>
          </w:p>
        </w:tc>
        <w:tc>
          <w:tcPr>
            <w:tcW w:w="567" w:type="pct"/>
            <w:tcBorders>
              <w:top w:val="single" w:sz="2" w:space="0" w:color="auto"/>
              <w:bottom w:val="single" w:sz="2" w:space="0" w:color="auto"/>
            </w:tcBorders>
            <w:shd w:val="clear" w:color="auto" w:fill="auto"/>
            <w:noWrap/>
            <w:vAlign w:val="center"/>
            <w:hideMark/>
          </w:tcPr>
          <w:p w:rsidR="006446F1" w:rsidRPr="0052055A" w:rsidRDefault="00EA4D33" w:rsidP="00CA0C47">
            <w:pPr>
              <w:pStyle w:val="cuatexto"/>
              <w:jc w:val="right"/>
              <w:rPr>
                <w:sz w:val="17"/>
                <w:szCs w:val="17"/>
                <w:lang w:val="es-ES"/>
              </w:rPr>
            </w:pPr>
            <w:r w:rsidRPr="0052055A">
              <w:rPr>
                <w:sz w:val="17"/>
                <w:szCs w:val="17"/>
                <w:lang w:val="es-ES"/>
              </w:rPr>
              <w:t>9.541</w:t>
            </w:r>
          </w:p>
        </w:tc>
        <w:tc>
          <w:tcPr>
            <w:tcW w:w="523" w:type="pct"/>
            <w:tcBorders>
              <w:top w:val="single" w:sz="2" w:space="0" w:color="auto"/>
              <w:bottom w:val="single" w:sz="2" w:space="0" w:color="auto"/>
              <w:right w:val="nil"/>
            </w:tcBorders>
            <w:shd w:val="clear" w:color="auto" w:fill="auto"/>
            <w:noWrap/>
            <w:vAlign w:val="center"/>
            <w:hideMark/>
          </w:tcPr>
          <w:p w:rsidR="006446F1" w:rsidRPr="0052055A" w:rsidRDefault="006446F1" w:rsidP="00CA0C47">
            <w:pPr>
              <w:pStyle w:val="cuatexto"/>
              <w:jc w:val="right"/>
              <w:rPr>
                <w:rFonts w:ascii="Calibri" w:hAnsi="Calibri"/>
                <w:sz w:val="17"/>
                <w:szCs w:val="17"/>
                <w:lang w:val="es-ES"/>
              </w:rPr>
            </w:pPr>
            <w:r w:rsidRPr="0052055A">
              <w:rPr>
                <w:rFonts w:ascii="Calibri" w:hAnsi="Calibri"/>
                <w:sz w:val="17"/>
                <w:szCs w:val="17"/>
                <w:lang w:val="es-ES"/>
              </w:rPr>
              <w:t>1,6%</w:t>
            </w:r>
          </w:p>
        </w:tc>
      </w:tr>
      <w:tr w:rsidR="006446F1" w:rsidRPr="0052055A" w:rsidTr="004412DF">
        <w:trPr>
          <w:trHeight w:val="198"/>
          <w:jc w:val="center"/>
        </w:trPr>
        <w:tc>
          <w:tcPr>
            <w:tcW w:w="831" w:type="pct"/>
            <w:tcBorders>
              <w:top w:val="single" w:sz="2" w:space="0" w:color="auto"/>
              <w:left w:val="nil"/>
              <w:bottom w:val="single" w:sz="4" w:space="0" w:color="auto"/>
            </w:tcBorders>
            <w:shd w:val="clear" w:color="auto" w:fill="auto"/>
            <w:noWrap/>
            <w:vAlign w:val="center"/>
            <w:hideMark/>
          </w:tcPr>
          <w:p w:rsidR="006446F1" w:rsidRPr="0052055A" w:rsidRDefault="00E03EA1" w:rsidP="00E03EA1">
            <w:pPr>
              <w:pStyle w:val="cuatexto"/>
              <w:jc w:val="left"/>
              <w:rPr>
                <w:sz w:val="17"/>
                <w:szCs w:val="17"/>
                <w:lang w:val="es-ES"/>
              </w:rPr>
            </w:pPr>
            <w:r w:rsidRPr="0052055A">
              <w:rPr>
                <w:sz w:val="17"/>
                <w:szCs w:val="17"/>
                <w:lang w:val="es-ES"/>
              </w:rPr>
              <w:t>Mugiro</w:t>
            </w:r>
          </w:p>
        </w:tc>
        <w:tc>
          <w:tcPr>
            <w:tcW w:w="513" w:type="pct"/>
            <w:tcBorders>
              <w:top w:val="single" w:sz="2" w:space="0" w:color="auto"/>
              <w:bottom w:val="single" w:sz="4"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23.240</w:t>
            </w:r>
          </w:p>
        </w:tc>
        <w:tc>
          <w:tcPr>
            <w:tcW w:w="513" w:type="pct"/>
            <w:tcBorders>
              <w:top w:val="single" w:sz="2" w:space="0" w:color="auto"/>
              <w:bottom w:val="single" w:sz="4"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21.800</w:t>
            </w:r>
          </w:p>
        </w:tc>
        <w:tc>
          <w:tcPr>
            <w:tcW w:w="513" w:type="pct"/>
            <w:tcBorders>
              <w:top w:val="single" w:sz="2" w:space="0" w:color="auto"/>
              <w:bottom w:val="single" w:sz="4"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21.950</w:t>
            </w:r>
          </w:p>
        </w:tc>
        <w:tc>
          <w:tcPr>
            <w:tcW w:w="513" w:type="pct"/>
            <w:tcBorders>
              <w:top w:val="single" w:sz="2" w:space="0" w:color="auto"/>
              <w:bottom w:val="single" w:sz="4"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20.620</w:t>
            </w:r>
          </w:p>
        </w:tc>
        <w:tc>
          <w:tcPr>
            <w:tcW w:w="513" w:type="pct"/>
            <w:tcBorders>
              <w:top w:val="single" w:sz="2" w:space="0" w:color="auto"/>
              <w:bottom w:val="single" w:sz="4"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23.420</w:t>
            </w:r>
          </w:p>
        </w:tc>
        <w:tc>
          <w:tcPr>
            <w:tcW w:w="513" w:type="pct"/>
            <w:tcBorders>
              <w:top w:val="single" w:sz="2" w:space="0" w:color="auto"/>
              <w:bottom w:val="single" w:sz="4" w:space="0" w:color="auto"/>
            </w:tcBorders>
            <w:shd w:val="clear" w:color="auto" w:fill="auto"/>
            <w:noWrap/>
            <w:vAlign w:val="center"/>
            <w:hideMark/>
          </w:tcPr>
          <w:p w:rsidR="006446F1" w:rsidRPr="0052055A" w:rsidRDefault="006446F1" w:rsidP="00CA0C47">
            <w:pPr>
              <w:pStyle w:val="cuatexto"/>
              <w:jc w:val="right"/>
              <w:rPr>
                <w:sz w:val="17"/>
                <w:szCs w:val="17"/>
                <w:lang w:val="es-ES"/>
              </w:rPr>
            </w:pPr>
            <w:r w:rsidRPr="0052055A">
              <w:rPr>
                <w:sz w:val="17"/>
                <w:szCs w:val="17"/>
                <w:lang w:val="es-ES"/>
              </w:rPr>
              <w:t>21.620</w:t>
            </w:r>
          </w:p>
        </w:tc>
        <w:tc>
          <w:tcPr>
            <w:tcW w:w="567" w:type="pct"/>
            <w:tcBorders>
              <w:top w:val="single" w:sz="2" w:space="0" w:color="auto"/>
              <w:bottom w:val="single" w:sz="4" w:space="0" w:color="auto"/>
            </w:tcBorders>
            <w:shd w:val="clear" w:color="auto" w:fill="auto"/>
            <w:noWrap/>
            <w:vAlign w:val="center"/>
            <w:hideMark/>
          </w:tcPr>
          <w:p w:rsidR="006446F1" w:rsidRPr="0052055A" w:rsidRDefault="00EA4D33" w:rsidP="00CA0C47">
            <w:pPr>
              <w:pStyle w:val="cuatexto"/>
              <w:jc w:val="right"/>
              <w:rPr>
                <w:sz w:val="17"/>
                <w:szCs w:val="17"/>
                <w:lang w:val="es-ES"/>
              </w:rPr>
            </w:pPr>
            <w:r w:rsidRPr="0052055A">
              <w:rPr>
                <w:sz w:val="17"/>
                <w:szCs w:val="17"/>
                <w:lang w:val="es-ES"/>
              </w:rPr>
              <w:t>22.108</w:t>
            </w:r>
          </w:p>
        </w:tc>
        <w:tc>
          <w:tcPr>
            <w:tcW w:w="523" w:type="pct"/>
            <w:tcBorders>
              <w:top w:val="single" w:sz="2" w:space="0" w:color="auto"/>
              <w:bottom w:val="single" w:sz="4" w:space="0" w:color="auto"/>
              <w:right w:val="nil"/>
            </w:tcBorders>
            <w:shd w:val="clear" w:color="auto" w:fill="auto"/>
            <w:noWrap/>
            <w:vAlign w:val="center"/>
            <w:hideMark/>
          </w:tcPr>
          <w:p w:rsidR="006446F1" w:rsidRPr="0052055A" w:rsidRDefault="006446F1" w:rsidP="00CA0C47">
            <w:pPr>
              <w:pStyle w:val="cuatexto"/>
              <w:jc w:val="right"/>
              <w:rPr>
                <w:rFonts w:ascii="Calibri" w:hAnsi="Calibri"/>
                <w:sz w:val="17"/>
                <w:szCs w:val="17"/>
                <w:lang w:val="es-ES"/>
              </w:rPr>
            </w:pPr>
            <w:r w:rsidRPr="0052055A">
              <w:rPr>
                <w:rFonts w:ascii="Calibri" w:hAnsi="Calibri"/>
                <w:sz w:val="17"/>
                <w:szCs w:val="17"/>
                <w:lang w:val="es-ES"/>
              </w:rPr>
              <w:t>3,6%</w:t>
            </w:r>
          </w:p>
        </w:tc>
      </w:tr>
      <w:tr w:rsidR="00770A5C" w:rsidRPr="00E03EA1" w:rsidTr="004412DF">
        <w:trPr>
          <w:trHeight w:val="284"/>
          <w:jc w:val="center"/>
        </w:trPr>
        <w:tc>
          <w:tcPr>
            <w:tcW w:w="831" w:type="pct"/>
            <w:tcBorders>
              <w:top w:val="single" w:sz="4" w:space="0" w:color="auto"/>
              <w:left w:val="nil"/>
              <w:bottom w:val="single" w:sz="4" w:space="0" w:color="auto"/>
            </w:tcBorders>
            <w:shd w:val="clear" w:color="auto" w:fill="FABF8F" w:themeFill="accent6" w:themeFillTint="99"/>
            <w:noWrap/>
            <w:vAlign w:val="center"/>
            <w:hideMark/>
          </w:tcPr>
          <w:p w:rsidR="006446F1" w:rsidRPr="00E03EA1" w:rsidRDefault="00E03EA1" w:rsidP="00E03EA1">
            <w:pPr>
              <w:pStyle w:val="cuadroCabe"/>
              <w:jc w:val="left"/>
              <w:rPr>
                <w:sz w:val="17"/>
                <w:szCs w:val="17"/>
                <w:lang w:val="es-ES"/>
              </w:rPr>
            </w:pPr>
            <w:r w:rsidRPr="00E03EA1">
              <w:rPr>
                <w:sz w:val="17"/>
                <w:szCs w:val="17"/>
                <w:lang w:val="es-ES"/>
              </w:rPr>
              <w:t xml:space="preserve">Total </w:t>
            </w:r>
          </w:p>
        </w:tc>
        <w:tc>
          <w:tcPr>
            <w:tcW w:w="513" w:type="pct"/>
            <w:tcBorders>
              <w:top w:val="single" w:sz="4" w:space="0" w:color="auto"/>
              <w:bottom w:val="single" w:sz="4" w:space="0" w:color="auto"/>
            </w:tcBorders>
            <w:shd w:val="clear" w:color="auto" w:fill="FABF8F" w:themeFill="accent6" w:themeFillTint="99"/>
            <w:noWrap/>
            <w:vAlign w:val="center"/>
            <w:hideMark/>
          </w:tcPr>
          <w:p w:rsidR="006446F1" w:rsidRPr="0071023F" w:rsidRDefault="006446F1" w:rsidP="00CA0C47">
            <w:pPr>
              <w:pStyle w:val="cuadroCabe"/>
              <w:jc w:val="right"/>
              <w:rPr>
                <w:sz w:val="15"/>
                <w:szCs w:val="15"/>
                <w:lang w:val="es-ES"/>
              </w:rPr>
            </w:pPr>
            <w:r w:rsidRPr="0071023F">
              <w:rPr>
                <w:sz w:val="15"/>
                <w:szCs w:val="15"/>
                <w:lang w:val="es-ES"/>
              </w:rPr>
              <w:t>686.657</w:t>
            </w:r>
          </w:p>
        </w:tc>
        <w:tc>
          <w:tcPr>
            <w:tcW w:w="513" w:type="pct"/>
            <w:tcBorders>
              <w:top w:val="single" w:sz="4" w:space="0" w:color="auto"/>
              <w:bottom w:val="single" w:sz="4" w:space="0" w:color="auto"/>
            </w:tcBorders>
            <w:shd w:val="clear" w:color="auto" w:fill="FABF8F" w:themeFill="accent6" w:themeFillTint="99"/>
            <w:noWrap/>
            <w:vAlign w:val="center"/>
            <w:hideMark/>
          </w:tcPr>
          <w:p w:rsidR="006446F1" w:rsidRPr="0071023F" w:rsidRDefault="006446F1" w:rsidP="00CA0C47">
            <w:pPr>
              <w:pStyle w:val="cuadroCabe"/>
              <w:jc w:val="right"/>
              <w:rPr>
                <w:sz w:val="15"/>
                <w:szCs w:val="15"/>
                <w:lang w:val="es-ES"/>
              </w:rPr>
            </w:pPr>
            <w:r w:rsidRPr="0071023F">
              <w:rPr>
                <w:sz w:val="15"/>
                <w:szCs w:val="15"/>
                <w:lang w:val="es-ES"/>
              </w:rPr>
              <w:t>576.964</w:t>
            </w:r>
          </w:p>
        </w:tc>
        <w:tc>
          <w:tcPr>
            <w:tcW w:w="513" w:type="pct"/>
            <w:tcBorders>
              <w:top w:val="single" w:sz="4" w:space="0" w:color="auto"/>
              <w:bottom w:val="single" w:sz="4" w:space="0" w:color="auto"/>
            </w:tcBorders>
            <w:shd w:val="clear" w:color="auto" w:fill="FABF8F" w:themeFill="accent6" w:themeFillTint="99"/>
            <w:noWrap/>
            <w:vAlign w:val="center"/>
            <w:hideMark/>
          </w:tcPr>
          <w:p w:rsidR="006446F1" w:rsidRPr="0071023F" w:rsidRDefault="006446F1" w:rsidP="00CA0C47">
            <w:pPr>
              <w:pStyle w:val="cuadroCabe"/>
              <w:jc w:val="right"/>
              <w:rPr>
                <w:sz w:val="15"/>
                <w:szCs w:val="15"/>
                <w:lang w:val="es-ES"/>
              </w:rPr>
            </w:pPr>
            <w:r w:rsidRPr="0071023F">
              <w:rPr>
                <w:sz w:val="15"/>
                <w:szCs w:val="15"/>
                <w:lang w:val="es-ES"/>
              </w:rPr>
              <w:t>595.075</w:t>
            </w:r>
          </w:p>
        </w:tc>
        <w:tc>
          <w:tcPr>
            <w:tcW w:w="513" w:type="pct"/>
            <w:tcBorders>
              <w:top w:val="single" w:sz="4" w:space="0" w:color="auto"/>
              <w:bottom w:val="single" w:sz="4" w:space="0" w:color="auto"/>
            </w:tcBorders>
            <w:shd w:val="clear" w:color="auto" w:fill="FABF8F" w:themeFill="accent6" w:themeFillTint="99"/>
            <w:noWrap/>
            <w:vAlign w:val="center"/>
            <w:hideMark/>
          </w:tcPr>
          <w:p w:rsidR="006446F1" w:rsidRPr="0071023F" w:rsidRDefault="006446F1" w:rsidP="00CA0C47">
            <w:pPr>
              <w:pStyle w:val="cuadroCabe"/>
              <w:jc w:val="right"/>
              <w:rPr>
                <w:sz w:val="15"/>
                <w:szCs w:val="15"/>
                <w:lang w:val="es-ES"/>
              </w:rPr>
            </w:pPr>
            <w:r w:rsidRPr="0071023F">
              <w:rPr>
                <w:sz w:val="15"/>
                <w:szCs w:val="15"/>
                <w:lang w:val="es-ES"/>
              </w:rPr>
              <w:t>609.950</w:t>
            </w:r>
          </w:p>
        </w:tc>
        <w:tc>
          <w:tcPr>
            <w:tcW w:w="513" w:type="pct"/>
            <w:tcBorders>
              <w:top w:val="single" w:sz="4" w:space="0" w:color="auto"/>
              <w:bottom w:val="single" w:sz="4" w:space="0" w:color="auto"/>
            </w:tcBorders>
            <w:shd w:val="clear" w:color="auto" w:fill="FABF8F" w:themeFill="accent6" w:themeFillTint="99"/>
            <w:noWrap/>
            <w:vAlign w:val="center"/>
            <w:hideMark/>
          </w:tcPr>
          <w:p w:rsidR="006446F1" w:rsidRPr="0071023F" w:rsidRDefault="006446F1" w:rsidP="00CA0C47">
            <w:pPr>
              <w:pStyle w:val="cuadroCabe"/>
              <w:jc w:val="right"/>
              <w:rPr>
                <w:sz w:val="15"/>
                <w:szCs w:val="15"/>
                <w:lang w:val="es-ES"/>
              </w:rPr>
            </w:pPr>
            <w:r w:rsidRPr="0071023F">
              <w:rPr>
                <w:sz w:val="15"/>
                <w:szCs w:val="15"/>
                <w:lang w:val="es-ES"/>
              </w:rPr>
              <w:t>638.895</w:t>
            </w:r>
          </w:p>
        </w:tc>
        <w:tc>
          <w:tcPr>
            <w:tcW w:w="513" w:type="pct"/>
            <w:tcBorders>
              <w:top w:val="single" w:sz="4" w:space="0" w:color="auto"/>
              <w:bottom w:val="single" w:sz="4" w:space="0" w:color="auto"/>
            </w:tcBorders>
            <w:shd w:val="clear" w:color="auto" w:fill="FABF8F" w:themeFill="accent6" w:themeFillTint="99"/>
            <w:noWrap/>
            <w:vAlign w:val="center"/>
            <w:hideMark/>
          </w:tcPr>
          <w:p w:rsidR="006446F1" w:rsidRPr="0071023F" w:rsidRDefault="006446F1" w:rsidP="00CA0C47">
            <w:pPr>
              <w:pStyle w:val="cuadroCabe"/>
              <w:jc w:val="right"/>
              <w:rPr>
                <w:sz w:val="15"/>
                <w:szCs w:val="15"/>
                <w:lang w:val="es-ES"/>
              </w:rPr>
            </w:pPr>
            <w:r w:rsidRPr="0071023F">
              <w:rPr>
                <w:sz w:val="15"/>
                <w:szCs w:val="15"/>
                <w:lang w:val="es-ES"/>
              </w:rPr>
              <w:t>569.378</w:t>
            </w:r>
          </w:p>
        </w:tc>
        <w:tc>
          <w:tcPr>
            <w:tcW w:w="567" w:type="pct"/>
            <w:tcBorders>
              <w:top w:val="single" w:sz="4" w:space="0" w:color="auto"/>
              <w:bottom w:val="single" w:sz="4" w:space="0" w:color="auto"/>
            </w:tcBorders>
            <w:shd w:val="clear" w:color="auto" w:fill="FABF8F" w:themeFill="accent6" w:themeFillTint="99"/>
            <w:noWrap/>
            <w:vAlign w:val="center"/>
            <w:hideMark/>
          </w:tcPr>
          <w:p w:rsidR="006446F1" w:rsidRPr="0071023F" w:rsidRDefault="00EA4D33" w:rsidP="00CA0C47">
            <w:pPr>
              <w:pStyle w:val="cuadroCabe"/>
              <w:jc w:val="right"/>
              <w:rPr>
                <w:sz w:val="15"/>
                <w:szCs w:val="15"/>
                <w:lang w:val="es-ES"/>
              </w:rPr>
            </w:pPr>
            <w:r w:rsidRPr="0071023F">
              <w:rPr>
                <w:sz w:val="15"/>
                <w:szCs w:val="15"/>
                <w:lang w:val="es-ES"/>
              </w:rPr>
              <w:t>612.820</w:t>
            </w:r>
          </w:p>
        </w:tc>
        <w:tc>
          <w:tcPr>
            <w:tcW w:w="523" w:type="pct"/>
            <w:tcBorders>
              <w:top w:val="single" w:sz="4" w:space="0" w:color="auto"/>
              <w:bottom w:val="single" w:sz="4" w:space="0" w:color="auto"/>
              <w:right w:val="nil"/>
            </w:tcBorders>
            <w:shd w:val="clear" w:color="auto" w:fill="FABF8F" w:themeFill="accent6" w:themeFillTint="99"/>
            <w:noWrap/>
            <w:vAlign w:val="center"/>
            <w:hideMark/>
          </w:tcPr>
          <w:p w:rsidR="006446F1" w:rsidRPr="0071023F" w:rsidRDefault="006446F1" w:rsidP="00CA0C47">
            <w:pPr>
              <w:pStyle w:val="cuadroCabe"/>
              <w:jc w:val="right"/>
              <w:rPr>
                <w:sz w:val="15"/>
                <w:szCs w:val="15"/>
                <w:lang w:val="es-ES"/>
              </w:rPr>
            </w:pPr>
            <w:r w:rsidRPr="0071023F">
              <w:rPr>
                <w:sz w:val="15"/>
                <w:szCs w:val="15"/>
                <w:lang w:val="es-ES"/>
              </w:rPr>
              <w:t>100%</w:t>
            </w:r>
          </w:p>
        </w:tc>
      </w:tr>
    </w:tbl>
    <w:p w:rsidR="006446F1" w:rsidRPr="003944C7" w:rsidRDefault="006446F1" w:rsidP="003944C7">
      <w:pPr>
        <w:pStyle w:val="texto"/>
        <w:spacing w:before="240"/>
      </w:pPr>
      <w:r w:rsidRPr="003944C7">
        <w:t>Todas las lecturas han sido tomadas de forma manual, cuando hay algunas infraestructuras que tienen implantado un sistema de telegestión y otras que solamente necesitan incorporar la tarjeta correspondiente.</w:t>
      </w:r>
      <w:r w:rsidR="00E03EA1">
        <w:t xml:space="preserve"> </w:t>
      </w:r>
      <w:r w:rsidR="004328CF">
        <w:rPr>
          <w:rFonts w:ascii="Arial" w:hAnsi="Arial"/>
          <w:sz w:val="15"/>
          <w:szCs w:val="15"/>
          <w:lang w:val="es-ES"/>
        </w:rPr>
        <w:t xml:space="preserve"> </w:t>
      </w:r>
    </w:p>
    <w:p w:rsidR="006446F1" w:rsidRPr="004716D4" w:rsidRDefault="006446F1" w:rsidP="00F9530E">
      <w:pPr>
        <w:pStyle w:val="texto"/>
      </w:pPr>
      <w:r w:rsidRPr="00F93D80">
        <w:t>Tomando el consumo acumulado en los últimos seis años, Lekunberri representa un 4</w:t>
      </w:r>
      <w:r w:rsidR="00EA4D33">
        <w:t>2</w:t>
      </w:r>
      <w:r w:rsidRPr="00F93D80">
        <w:t xml:space="preserve"> por ciento del total, el polígono industrial un 36 por ciento y el res</w:t>
      </w:r>
      <w:r w:rsidRPr="004716D4">
        <w:t>tante 2</w:t>
      </w:r>
      <w:r w:rsidR="00EA4D33">
        <w:t>2</w:t>
      </w:r>
      <w:r w:rsidRPr="004716D4">
        <w:t xml:space="preserve"> por ciento corresponde a los concejos</w:t>
      </w:r>
      <w:r w:rsidR="00297D0D">
        <w:t>,</w:t>
      </w:r>
      <w:r w:rsidRPr="004716D4">
        <w:t xml:space="preserve"> entre los cuales destaca el consumo de</w:t>
      </w:r>
      <w:r>
        <w:t xml:space="preserve">l Concejo de </w:t>
      </w:r>
      <w:r w:rsidRPr="004716D4">
        <w:t>Arruitz</w:t>
      </w:r>
      <w:r>
        <w:t>,</w:t>
      </w:r>
      <w:r w:rsidRPr="004716D4">
        <w:t xml:space="preserve"> que supone el 61 por ciento del total de los concejos</w:t>
      </w:r>
      <w:r>
        <w:t>,</w:t>
      </w:r>
      <w:r w:rsidRPr="004716D4">
        <w:t xml:space="preserve"> debido a las explotaciones ganaderas situadas en su término.</w:t>
      </w:r>
    </w:p>
    <w:p w:rsidR="006446F1" w:rsidRDefault="006446F1" w:rsidP="00F9530E">
      <w:pPr>
        <w:pStyle w:val="texto"/>
        <w:spacing w:after="240"/>
        <w:rPr>
          <w:bCs/>
          <w:iCs/>
        </w:rPr>
      </w:pPr>
      <w:r w:rsidRPr="004716D4">
        <w:t>En la siguiente tabla se muestra el porcentaje de consumo sobre el total de</w:t>
      </w:r>
      <w:r w:rsidRPr="004716D4">
        <w:rPr>
          <w:bCs/>
          <w:iCs/>
        </w:rPr>
        <w:t xml:space="preserve"> los concejos, de la población de Lekunberri y de</w:t>
      </w:r>
      <w:r>
        <w:rPr>
          <w:bCs/>
          <w:iCs/>
        </w:rPr>
        <w:t xml:space="preserve"> los dos grandes consumidores que se abastecen del depósito del</w:t>
      </w:r>
      <w:r w:rsidRPr="004716D4">
        <w:rPr>
          <w:bCs/>
          <w:iCs/>
        </w:rPr>
        <w:t xml:space="preserve"> polígono</w:t>
      </w:r>
      <w:r>
        <w:rPr>
          <w:bCs/>
          <w:iCs/>
        </w:rPr>
        <w:t xml:space="preserve"> industrial</w:t>
      </w:r>
      <w:r w:rsidRPr="004716D4">
        <w:rPr>
          <w:bCs/>
          <w:iCs/>
        </w:rPr>
        <w:t>:</w:t>
      </w:r>
    </w:p>
    <w:tbl>
      <w:tblPr>
        <w:tblW w:w="9774" w:type="dxa"/>
        <w:jc w:val="center"/>
        <w:tblCellMar>
          <w:left w:w="70" w:type="dxa"/>
          <w:right w:w="70" w:type="dxa"/>
        </w:tblCellMar>
        <w:tblLook w:val="04A0" w:firstRow="1" w:lastRow="0" w:firstColumn="1" w:lastColumn="0" w:noHBand="0" w:noVBand="1"/>
      </w:tblPr>
      <w:tblGrid>
        <w:gridCol w:w="1330"/>
        <w:gridCol w:w="725"/>
        <w:gridCol w:w="680"/>
        <w:gridCol w:w="793"/>
        <w:gridCol w:w="675"/>
        <w:gridCol w:w="725"/>
        <w:gridCol w:w="661"/>
        <w:gridCol w:w="725"/>
        <w:gridCol w:w="660"/>
        <w:gridCol w:w="725"/>
        <w:gridCol w:w="675"/>
        <w:gridCol w:w="725"/>
        <w:gridCol w:w="675"/>
      </w:tblGrid>
      <w:tr w:rsidR="003D164E" w:rsidRPr="003D164E" w:rsidTr="005541C6">
        <w:trPr>
          <w:trHeight w:val="227"/>
          <w:jc w:val="center"/>
        </w:trPr>
        <w:tc>
          <w:tcPr>
            <w:tcW w:w="1330" w:type="dxa"/>
            <w:tcBorders>
              <w:top w:val="single" w:sz="4" w:space="0" w:color="auto"/>
              <w:left w:val="nil"/>
              <w:bottom w:val="single" w:sz="4" w:space="0" w:color="auto"/>
            </w:tcBorders>
            <w:shd w:val="clear" w:color="auto" w:fill="FABF8F" w:themeFill="accent6" w:themeFillTint="99"/>
            <w:noWrap/>
            <w:vAlign w:val="center"/>
            <w:hideMark/>
          </w:tcPr>
          <w:p w:rsidR="006446F1" w:rsidRPr="003D164E" w:rsidRDefault="003D164E" w:rsidP="003D164E">
            <w:pPr>
              <w:pStyle w:val="cuadroCabe"/>
              <w:jc w:val="left"/>
              <w:rPr>
                <w:sz w:val="15"/>
                <w:szCs w:val="15"/>
                <w:lang w:val="es-ES"/>
              </w:rPr>
            </w:pPr>
            <w:r w:rsidRPr="003D164E">
              <w:rPr>
                <w:sz w:val="15"/>
                <w:szCs w:val="15"/>
                <w:lang w:val="es-ES"/>
              </w:rPr>
              <w:t>Poblaci</w:t>
            </w:r>
            <w:r>
              <w:rPr>
                <w:sz w:val="15"/>
                <w:szCs w:val="15"/>
                <w:lang w:val="es-ES"/>
              </w:rPr>
              <w:t>ó</w:t>
            </w:r>
            <w:r w:rsidRPr="003D164E">
              <w:rPr>
                <w:sz w:val="15"/>
                <w:szCs w:val="15"/>
                <w:lang w:val="es-ES"/>
              </w:rPr>
              <w:t>n</w:t>
            </w:r>
          </w:p>
        </w:tc>
        <w:tc>
          <w:tcPr>
            <w:tcW w:w="725" w:type="dxa"/>
            <w:tcBorders>
              <w:top w:val="single" w:sz="4" w:space="0" w:color="auto"/>
              <w:bottom w:val="single" w:sz="4" w:space="0" w:color="auto"/>
            </w:tcBorders>
            <w:shd w:val="clear" w:color="auto" w:fill="FABF8F" w:themeFill="accent6" w:themeFillTint="99"/>
            <w:vAlign w:val="center"/>
            <w:hideMark/>
          </w:tcPr>
          <w:p w:rsidR="006446F1" w:rsidRPr="007738EE" w:rsidRDefault="003D164E" w:rsidP="003D164E">
            <w:pPr>
              <w:pStyle w:val="cuadroCabe"/>
              <w:jc w:val="right"/>
              <w:rPr>
                <w:sz w:val="14"/>
                <w:szCs w:val="14"/>
                <w:lang w:val="es-ES"/>
              </w:rPr>
            </w:pPr>
            <w:r w:rsidRPr="007738EE">
              <w:rPr>
                <w:sz w:val="14"/>
                <w:szCs w:val="14"/>
                <w:lang w:val="es-ES"/>
              </w:rPr>
              <w:t>M</w:t>
            </w:r>
            <w:r w:rsidRPr="007738EE">
              <w:rPr>
                <w:sz w:val="14"/>
                <w:szCs w:val="14"/>
                <w:vertAlign w:val="superscript"/>
                <w:lang w:val="es-ES"/>
              </w:rPr>
              <w:t xml:space="preserve">3 </w:t>
            </w:r>
            <w:r w:rsidR="006446F1" w:rsidRPr="007738EE">
              <w:rPr>
                <w:sz w:val="14"/>
                <w:szCs w:val="14"/>
                <w:lang w:val="es-ES"/>
              </w:rPr>
              <w:t>2015</w:t>
            </w:r>
          </w:p>
        </w:tc>
        <w:tc>
          <w:tcPr>
            <w:tcW w:w="680" w:type="dxa"/>
            <w:tcBorders>
              <w:top w:val="single" w:sz="4" w:space="0" w:color="auto"/>
              <w:bottom w:val="single" w:sz="4" w:space="0" w:color="auto"/>
            </w:tcBorders>
            <w:shd w:val="clear" w:color="auto" w:fill="FABF8F" w:themeFill="accent6" w:themeFillTint="99"/>
            <w:vAlign w:val="center"/>
            <w:hideMark/>
          </w:tcPr>
          <w:p w:rsidR="006446F1" w:rsidRPr="007738EE" w:rsidRDefault="003D164E" w:rsidP="003D164E">
            <w:pPr>
              <w:pStyle w:val="cuadroCabe"/>
              <w:jc w:val="right"/>
              <w:rPr>
                <w:sz w:val="14"/>
                <w:szCs w:val="14"/>
                <w:lang w:val="es-ES"/>
              </w:rPr>
            </w:pPr>
            <w:r w:rsidRPr="007738EE">
              <w:rPr>
                <w:sz w:val="14"/>
                <w:szCs w:val="14"/>
                <w:lang w:val="es-ES"/>
              </w:rPr>
              <w:t>Cons</w:t>
            </w:r>
            <w:r w:rsidR="006446F1" w:rsidRPr="007738EE">
              <w:rPr>
                <w:sz w:val="14"/>
                <w:szCs w:val="14"/>
                <w:lang w:val="es-ES"/>
              </w:rPr>
              <w:t>. S/</w:t>
            </w:r>
            <w:r w:rsidR="00B81BE3" w:rsidRPr="007738EE">
              <w:rPr>
                <w:sz w:val="14"/>
                <w:szCs w:val="14"/>
                <w:lang w:val="es-ES"/>
              </w:rPr>
              <w:t xml:space="preserve">total </w:t>
            </w:r>
            <w:r w:rsidR="006446F1" w:rsidRPr="007738EE">
              <w:rPr>
                <w:sz w:val="14"/>
                <w:szCs w:val="14"/>
                <w:lang w:val="es-ES"/>
              </w:rPr>
              <w:t>2015</w:t>
            </w:r>
          </w:p>
        </w:tc>
        <w:tc>
          <w:tcPr>
            <w:tcW w:w="793" w:type="dxa"/>
            <w:tcBorders>
              <w:top w:val="single" w:sz="4" w:space="0" w:color="auto"/>
              <w:bottom w:val="single" w:sz="4" w:space="0" w:color="auto"/>
            </w:tcBorders>
            <w:shd w:val="clear" w:color="auto" w:fill="FABF8F" w:themeFill="accent6" w:themeFillTint="99"/>
            <w:vAlign w:val="center"/>
            <w:hideMark/>
          </w:tcPr>
          <w:p w:rsidR="006446F1" w:rsidRPr="007738EE" w:rsidRDefault="003D164E" w:rsidP="007738EE">
            <w:pPr>
              <w:pStyle w:val="cuadroCabe"/>
              <w:jc w:val="right"/>
              <w:rPr>
                <w:sz w:val="14"/>
                <w:szCs w:val="14"/>
                <w:lang w:val="es-ES"/>
              </w:rPr>
            </w:pPr>
            <w:r w:rsidRPr="007738EE">
              <w:rPr>
                <w:sz w:val="14"/>
                <w:szCs w:val="14"/>
                <w:lang w:val="es-ES"/>
              </w:rPr>
              <w:t>M</w:t>
            </w:r>
            <w:r w:rsidRPr="007738EE">
              <w:rPr>
                <w:sz w:val="14"/>
                <w:szCs w:val="14"/>
                <w:vertAlign w:val="superscript"/>
                <w:lang w:val="es-ES"/>
              </w:rPr>
              <w:t>3</w:t>
            </w:r>
            <w:r w:rsidR="006446F1" w:rsidRPr="007738EE">
              <w:rPr>
                <w:sz w:val="14"/>
                <w:szCs w:val="14"/>
                <w:lang w:val="es-ES"/>
              </w:rPr>
              <w:t xml:space="preserve"> 2016</w:t>
            </w:r>
          </w:p>
        </w:tc>
        <w:tc>
          <w:tcPr>
            <w:tcW w:w="675" w:type="dxa"/>
            <w:tcBorders>
              <w:top w:val="single" w:sz="4" w:space="0" w:color="auto"/>
              <w:bottom w:val="single" w:sz="4" w:space="0" w:color="auto"/>
            </w:tcBorders>
            <w:shd w:val="clear" w:color="auto" w:fill="FABF8F" w:themeFill="accent6" w:themeFillTint="99"/>
            <w:vAlign w:val="center"/>
            <w:hideMark/>
          </w:tcPr>
          <w:p w:rsidR="006446F1" w:rsidRPr="007738EE" w:rsidRDefault="003D164E" w:rsidP="003D164E">
            <w:pPr>
              <w:pStyle w:val="cuadroCabe"/>
              <w:jc w:val="right"/>
              <w:rPr>
                <w:sz w:val="14"/>
                <w:szCs w:val="14"/>
                <w:lang w:val="es-ES"/>
              </w:rPr>
            </w:pPr>
            <w:r w:rsidRPr="007738EE">
              <w:rPr>
                <w:sz w:val="14"/>
                <w:szCs w:val="14"/>
                <w:lang w:val="es-ES"/>
              </w:rPr>
              <w:t>Cons</w:t>
            </w:r>
            <w:r w:rsidR="006446F1" w:rsidRPr="007738EE">
              <w:rPr>
                <w:sz w:val="14"/>
                <w:szCs w:val="14"/>
                <w:lang w:val="es-ES"/>
              </w:rPr>
              <w:t>. S/</w:t>
            </w:r>
            <w:r w:rsidR="00B81BE3" w:rsidRPr="007738EE">
              <w:rPr>
                <w:sz w:val="14"/>
                <w:szCs w:val="14"/>
                <w:lang w:val="es-ES"/>
              </w:rPr>
              <w:t xml:space="preserve">total </w:t>
            </w:r>
            <w:r w:rsidR="006446F1" w:rsidRPr="007738EE">
              <w:rPr>
                <w:sz w:val="14"/>
                <w:szCs w:val="14"/>
                <w:lang w:val="es-ES"/>
              </w:rPr>
              <w:t>2016</w:t>
            </w:r>
          </w:p>
        </w:tc>
        <w:tc>
          <w:tcPr>
            <w:tcW w:w="725" w:type="dxa"/>
            <w:tcBorders>
              <w:top w:val="single" w:sz="4" w:space="0" w:color="auto"/>
              <w:bottom w:val="single" w:sz="4" w:space="0" w:color="auto"/>
            </w:tcBorders>
            <w:shd w:val="clear" w:color="auto" w:fill="FABF8F" w:themeFill="accent6" w:themeFillTint="99"/>
            <w:vAlign w:val="center"/>
            <w:hideMark/>
          </w:tcPr>
          <w:p w:rsidR="006446F1" w:rsidRPr="007738EE" w:rsidRDefault="003D164E" w:rsidP="003D164E">
            <w:pPr>
              <w:pStyle w:val="cuadroCabe"/>
              <w:jc w:val="right"/>
              <w:rPr>
                <w:sz w:val="14"/>
                <w:szCs w:val="14"/>
                <w:lang w:val="es-ES"/>
              </w:rPr>
            </w:pPr>
            <w:r w:rsidRPr="007738EE">
              <w:rPr>
                <w:sz w:val="14"/>
                <w:szCs w:val="14"/>
                <w:lang w:val="es-ES"/>
              </w:rPr>
              <w:t>M</w:t>
            </w:r>
            <w:r w:rsidRPr="007738EE">
              <w:rPr>
                <w:sz w:val="14"/>
                <w:szCs w:val="14"/>
                <w:vertAlign w:val="superscript"/>
                <w:lang w:val="es-ES"/>
              </w:rPr>
              <w:t>3</w:t>
            </w:r>
            <w:r w:rsidR="006446F1" w:rsidRPr="007738EE">
              <w:rPr>
                <w:sz w:val="14"/>
                <w:szCs w:val="14"/>
                <w:lang w:val="es-ES"/>
              </w:rPr>
              <w:t xml:space="preserve"> 2017</w:t>
            </w:r>
          </w:p>
        </w:tc>
        <w:tc>
          <w:tcPr>
            <w:tcW w:w="661" w:type="dxa"/>
            <w:tcBorders>
              <w:top w:val="single" w:sz="4" w:space="0" w:color="auto"/>
              <w:bottom w:val="single" w:sz="4" w:space="0" w:color="auto"/>
            </w:tcBorders>
            <w:shd w:val="clear" w:color="auto" w:fill="FABF8F" w:themeFill="accent6" w:themeFillTint="99"/>
            <w:vAlign w:val="center"/>
            <w:hideMark/>
          </w:tcPr>
          <w:p w:rsidR="006446F1" w:rsidRPr="007738EE" w:rsidRDefault="003D164E" w:rsidP="003D164E">
            <w:pPr>
              <w:pStyle w:val="cuadroCabe"/>
              <w:jc w:val="right"/>
              <w:rPr>
                <w:sz w:val="14"/>
                <w:szCs w:val="14"/>
                <w:lang w:val="es-ES"/>
              </w:rPr>
            </w:pPr>
            <w:r w:rsidRPr="007738EE">
              <w:rPr>
                <w:sz w:val="14"/>
                <w:szCs w:val="14"/>
                <w:lang w:val="es-ES"/>
              </w:rPr>
              <w:t>Cons</w:t>
            </w:r>
            <w:r w:rsidR="006446F1" w:rsidRPr="007738EE">
              <w:rPr>
                <w:sz w:val="14"/>
                <w:szCs w:val="14"/>
                <w:lang w:val="es-ES"/>
              </w:rPr>
              <w:t>. S/</w:t>
            </w:r>
            <w:r w:rsidR="00B81BE3" w:rsidRPr="007738EE">
              <w:rPr>
                <w:sz w:val="14"/>
                <w:szCs w:val="14"/>
                <w:lang w:val="es-ES"/>
              </w:rPr>
              <w:t xml:space="preserve">total </w:t>
            </w:r>
            <w:r w:rsidR="006446F1" w:rsidRPr="007738EE">
              <w:rPr>
                <w:sz w:val="14"/>
                <w:szCs w:val="14"/>
                <w:lang w:val="es-ES"/>
              </w:rPr>
              <w:t>2017</w:t>
            </w:r>
          </w:p>
        </w:tc>
        <w:tc>
          <w:tcPr>
            <w:tcW w:w="725" w:type="dxa"/>
            <w:tcBorders>
              <w:top w:val="single" w:sz="4" w:space="0" w:color="auto"/>
              <w:bottom w:val="single" w:sz="4" w:space="0" w:color="auto"/>
            </w:tcBorders>
            <w:shd w:val="clear" w:color="auto" w:fill="FABF8F" w:themeFill="accent6" w:themeFillTint="99"/>
            <w:vAlign w:val="center"/>
            <w:hideMark/>
          </w:tcPr>
          <w:p w:rsidR="006446F1" w:rsidRPr="007738EE" w:rsidRDefault="003D164E" w:rsidP="003D164E">
            <w:pPr>
              <w:pStyle w:val="cuadroCabe"/>
              <w:jc w:val="right"/>
              <w:rPr>
                <w:sz w:val="14"/>
                <w:szCs w:val="14"/>
                <w:lang w:val="es-ES"/>
              </w:rPr>
            </w:pPr>
            <w:r w:rsidRPr="007738EE">
              <w:rPr>
                <w:sz w:val="14"/>
                <w:szCs w:val="14"/>
                <w:lang w:val="es-ES"/>
              </w:rPr>
              <w:t>M</w:t>
            </w:r>
            <w:r w:rsidRPr="007738EE">
              <w:rPr>
                <w:sz w:val="14"/>
                <w:szCs w:val="14"/>
                <w:vertAlign w:val="superscript"/>
                <w:lang w:val="es-ES"/>
              </w:rPr>
              <w:t>3</w:t>
            </w:r>
            <w:r w:rsidR="006446F1" w:rsidRPr="007738EE">
              <w:rPr>
                <w:sz w:val="14"/>
                <w:szCs w:val="14"/>
                <w:lang w:val="es-ES"/>
              </w:rPr>
              <w:t xml:space="preserve"> 2018</w:t>
            </w:r>
          </w:p>
        </w:tc>
        <w:tc>
          <w:tcPr>
            <w:tcW w:w="660" w:type="dxa"/>
            <w:tcBorders>
              <w:top w:val="single" w:sz="4" w:space="0" w:color="auto"/>
              <w:bottom w:val="single" w:sz="4" w:space="0" w:color="auto"/>
            </w:tcBorders>
            <w:shd w:val="clear" w:color="auto" w:fill="FABF8F" w:themeFill="accent6" w:themeFillTint="99"/>
            <w:vAlign w:val="center"/>
            <w:hideMark/>
          </w:tcPr>
          <w:p w:rsidR="006446F1" w:rsidRPr="007738EE" w:rsidRDefault="003D164E" w:rsidP="003D164E">
            <w:pPr>
              <w:pStyle w:val="cuadroCabe"/>
              <w:jc w:val="right"/>
              <w:rPr>
                <w:sz w:val="14"/>
                <w:szCs w:val="14"/>
                <w:lang w:val="es-ES"/>
              </w:rPr>
            </w:pPr>
            <w:r w:rsidRPr="007738EE">
              <w:rPr>
                <w:sz w:val="14"/>
                <w:szCs w:val="14"/>
                <w:lang w:val="es-ES"/>
              </w:rPr>
              <w:t>Cons</w:t>
            </w:r>
            <w:r w:rsidR="006446F1" w:rsidRPr="007738EE">
              <w:rPr>
                <w:sz w:val="14"/>
                <w:szCs w:val="14"/>
                <w:lang w:val="es-ES"/>
              </w:rPr>
              <w:t>. S/</w:t>
            </w:r>
            <w:r w:rsidR="00B81BE3" w:rsidRPr="007738EE">
              <w:rPr>
                <w:sz w:val="14"/>
                <w:szCs w:val="14"/>
                <w:lang w:val="es-ES"/>
              </w:rPr>
              <w:t xml:space="preserve">total </w:t>
            </w:r>
            <w:r w:rsidR="006446F1" w:rsidRPr="007738EE">
              <w:rPr>
                <w:sz w:val="14"/>
                <w:szCs w:val="14"/>
                <w:lang w:val="es-ES"/>
              </w:rPr>
              <w:t>2018</w:t>
            </w:r>
          </w:p>
        </w:tc>
        <w:tc>
          <w:tcPr>
            <w:tcW w:w="725" w:type="dxa"/>
            <w:tcBorders>
              <w:top w:val="single" w:sz="4" w:space="0" w:color="auto"/>
              <w:bottom w:val="single" w:sz="4" w:space="0" w:color="auto"/>
            </w:tcBorders>
            <w:shd w:val="clear" w:color="auto" w:fill="FABF8F" w:themeFill="accent6" w:themeFillTint="99"/>
            <w:vAlign w:val="center"/>
            <w:hideMark/>
          </w:tcPr>
          <w:p w:rsidR="006446F1" w:rsidRPr="007738EE" w:rsidRDefault="003D164E" w:rsidP="003D164E">
            <w:pPr>
              <w:pStyle w:val="cuadroCabe"/>
              <w:jc w:val="right"/>
              <w:rPr>
                <w:sz w:val="14"/>
                <w:szCs w:val="14"/>
                <w:lang w:val="es-ES"/>
              </w:rPr>
            </w:pPr>
            <w:r w:rsidRPr="007738EE">
              <w:rPr>
                <w:sz w:val="14"/>
                <w:szCs w:val="14"/>
                <w:lang w:val="es-ES"/>
              </w:rPr>
              <w:t>M</w:t>
            </w:r>
            <w:r w:rsidRPr="007738EE">
              <w:rPr>
                <w:sz w:val="14"/>
                <w:szCs w:val="14"/>
                <w:vertAlign w:val="superscript"/>
                <w:lang w:val="es-ES"/>
              </w:rPr>
              <w:t>3</w:t>
            </w:r>
            <w:r w:rsidR="006446F1" w:rsidRPr="007738EE">
              <w:rPr>
                <w:sz w:val="14"/>
                <w:szCs w:val="14"/>
                <w:lang w:val="es-ES"/>
              </w:rPr>
              <w:t xml:space="preserve"> 2019</w:t>
            </w:r>
          </w:p>
        </w:tc>
        <w:tc>
          <w:tcPr>
            <w:tcW w:w="675" w:type="dxa"/>
            <w:tcBorders>
              <w:top w:val="single" w:sz="4" w:space="0" w:color="auto"/>
              <w:bottom w:val="single" w:sz="4" w:space="0" w:color="auto"/>
            </w:tcBorders>
            <w:shd w:val="clear" w:color="auto" w:fill="FABF8F" w:themeFill="accent6" w:themeFillTint="99"/>
            <w:vAlign w:val="center"/>
            <w:hideMark/>
          </w:tcPr>
          <w:p w:rsidR="006446F1" w:rsidRPr="007738EE" w:rsidRDefault="003D164E" w:rsidP="003D164E">
            <w:pPr>
              <w:pStyle w:val="cuadroCabe"/>
              <w:jc w:val="right"/>
              <w:rPr>
                <w:sz w:val="14"/>
                <w:szCs w:val="14"/>
                <w:lang w:val="es-ES"/>
              </w:rPr>
            </w:pPr>
            <w:r w:rsidRPr="007738EE">
              <w:rPr>
                <w:sz w:val="14"/>
                <w:szCs w:val="14"/>
                <w:lang w:val="es-ES"/>
              </w:rPr>
              <w:t>Cons</w:t>
            </w:r>
            <w:r w:rsidR="006446F1" w:rsidRPr="007738EE">
              <w:rPr>
                <w:sz w:val="14"/>
                <w:szCs w:val="14"/>
                <w:lang w:val="es-ES"/>
              </w:rPr>
              <w:t>. S/</w:t>
            </w:r>
            <w:r w:rsidR="00B81BE3" w:rsidRPr="007738EE">
              <w:rPr>
                <w:sz w:val="14"/>
                <w:szCs w:val="14"/>
                <w:lang w:val="es-ES"/>
              </w:rPr>
              <w:t xml:space="preserve">total </w:t>
            </w:r>
            <w:r w:rsidR="006446F1" w:rsidRPr="007738EE">
              <w:rPr>
                <w:sz w:val="14"/>
                <w:szCs w:val="14"/>
                <w:lang w:val="es-ES"/>
              </w:rPr>
              <w:t>2019</w:t>
            </w:r>
          </w:p>
        </w:tc>
        <w:tc>
          <w:tcPr>
            <w:tcW w:w="725" w:type="dxa"/>
            <w:tcBorders>
              <w:top w:val="single" w:sz="4" w:space="0" w:color="auto"/>
              <w:bottom w:val="single" w:sz="4" w:space="0" w:color="auto"/>
            </w:tcBorders>
            <w:shd w:val="clear" w:color="auto" w:fill="FABF8F" w:themeFill="accent6" w:themeFillTint="99"/>
            <w:vAlign w:val="center"/>
            <w:hideMark/>
          </w:tcPr>
          <w:p w:rsidR="006446F1" w:rsidRPr="007738EE" w:rsidRDefault="003D164E" w:rsidP="003D164E">
            <w:pPr>
              <w:pStyle w:val="cuadroCabe"/>
              <w:jc w:val="right"/>
              <w:rPr>
                <w:sz w:val="14"/>
                <w:szCs w:val="14"/>
                <w:lang w:val="es-ES"/>
              </w:rPr>
            </w:pPr>
            <w:r w:rsidRPr="007738EE">
              <w:rPr>
                <w:sz w:val="14"/>
                <w:szCs w:val="14"/>
                <w:lang w:val="es-ES"/>
              </w:rPr>
              <w:t>M</w:t>
            </w:r>
            <w:r w:rsidRPr="007738EE">
              <w:rPr>
                <w:sz w:val="14"/>
                <w:szCs w:val="14"/>
                <w:vertAlign w:val="superscript"/>
                <w:lang w:val="es-ES"/>
              </w:rPr>
              <w:t>3</w:t>
            </w:r>
            <w:r w:rsidR="006446F1" w:rsidRPr="007738EE">
              <w:rPr>
                <w:sz w:val="14"/>
                <w:szCs w:val="14"/>
                <w:lang w:val="es-ES"/>
              </w:rPr>
              <w:t xml:space="preserve"> 2020</w:t>
            </w:r>
          </w:p>
        </w:tc>
        <w:tc>
          <w:tcPr>
            <w:tcW w:w="675" w:type="dxa"/>
            <w:tcBorders>
              <w:top w:val="single" w:sz="4" w:space="0" w:color="auto"/>
              <w:bottom w:val="single" w:sz="4" w:space="0" w:color="auto"/>
            </w:tcBorders>
            <w:shd w:val="clear" w:color="auto" w:fill="FABF8F" w:themeFill="accent6" w:themeFillTint="99"/>
            <w:vAlign w:val="center"/>
            <w:hideMark/>
          </w:tcPr>
          <w:p w:rsidR="006446F1" w:rsidRPr="007738EE" w:rsidRDefault="003D164E" w:rsidP="003D164E">
            <w:pPr>
              <w:pStyle w:val="cuadroCabe"/>
              <w:jc w:val="right"/>
              <w:rPr>
                <w:sz w:val="14"/>
                <w:szCs w:val="14"/>
                <w:lang w:val="es-ES"/>
              </w:rPr>
            </w:pPr>
            <w:r w:rsidRPr="007738EE">
              <w:rPr>
                <w:sz w:val="14"/>
                <w:szCs w:val="14"/>
                <w:lang w:val="es-ES"/>
              </w:rPr>
              <w:t>Cons</w:t>
            </w:r>
            <w:r w:rsidR="006446F1" w:rsidRPr="007738EE">
              <w:rPr>
                <w:sz w:val="14"/>
                <w:szCs w:val="14"/>
                <w:lang w:val="es-ES"/>
              </w:rPr>
              <w:t>. S/</w:t>
            </w:r>
            <w:r w:rsidR="00B81BE3" w:rsidRPr="007738EE">
              <w:rPr>
                <w:sz w:val="14"/>
                <w:szCs w:val="14"/>
                <w:lang w:val="es-ES"/>
              </w:rPr>
              <w:t xml:space="preserve">total </w:t>
            </w:r>
            <w:r w:rsidR="006446F1" w:rsidRPr="007738EE">
              <w:rPr>
                <w:sz w:val="14"/>
                <w:szCs w:val="14"/>
                <w:lang w:val="es-ES"/>
              </w:rPr>
              <w:t>2020</w:t>
            </w:r>
          </w:p>
        </w:tc>
      </w:tr>
      <w:tr w:rsidR="007738EE" w:rsidRPr="003D164E" w:rsidTr="005541C6">
        <w:trPr>
          <w:trHeight w:val="227"/>
          <w:jc w:val="center"/>
        </w:trPr>
        <w:tc>
          <w:tcPr>
            <w:tcW w:w="1330" w:type="dxa"/>
            <w:tcBorders>
              <w:top w:val="single" w:sz="4" w:space="0" w:color="auto"/>
              <w:left w:val="nil"/>
              <w:bottom w:val="single" w:sz="2" w:space="0" w:color="auto"/>
            </w:tcBorders>
            <w:shd w:val="clear" w:color="auto" w:fill="auto"/>
            <w:noWrap/>
            <w:vAlign w:val="center"/>
            <w:hideMark/>
          </w:tcPr>
          <w:p w:rsidR="006446F1" w:rsidRPr="003D164E" w:rsidRDefault="006446F1" w:rsidP="003D164E">
            <w:pPr>
              <w:pStyle w:val="cuatexto"/>
              <w:jc w:val="left"/>
              <w:rPr>
                <w:sz w:val="16"/>
                <w:szCs w:val="16"/>
                <w:lang w:val="es-ES"/>
              </w:rPr>
            </w:pPr>
            <w:r w:rsidRPr="003D164E">
              <w:rPr>
                <w:sz w:val="16"/>
                <w:szCs w:val="16"/>
                <w:lang w:val="es-ES"/>
              </w:rPr>
              <w:t xml:space="preserve">P. </w:t>
            </w:r>
            <w:r w:rsidR="003D164E" w:rsidRPr="003D164E">
              <w:rPr>
                <w:sz w:val="16"/>
                <w:szCs w:val="16"/>
                <w:lang w:val="es-ES"/>
              </w:rPr>
              <w:t>Industrial</w:t>
            </w:r>
          </w:p>
        </w:tc>
        <w:tc>
          <w:tcPr>
            <w:tcW w:w="725" w:type="dxa"/>
            <w:tcBorders>
              <w:top w:val="single" w:sz="4" w:space="0" w:color="auto"/>
              <w:bottom w:val="single" w:sz="2" w:space="0" w:color="auto"/>
            </w:tcBorders>
            <w:shd w:val="clear" w:color="auto" w:fill="auto"/>
            <w:noWrap/>
            <w:vAlign w:val="center"/>
            <w:hideMark/>
          </w:tcPr>
          <w:p w:rsidR="006446F1" w:rsidRPr="003D164E" w:rsidRDefault="006446F1" w:rsidP="003D164E">
            <w:pPr>
              <w:pStyle w:val="cuatexto"/>
              <w:jc w:val="right"/>
              <w:rPr>
                <w:sz w:val="16"/>
                <w:szCs w:val="16"/>
                <w:lang w:val="es-ES"/>
              </w:rPr>
            </w:pPr>
            <w:r w:rsidRPr="003D164E">
              <w:rPr>
                <w:sz w:val="16"/>
                <w:szCs w:val="16"/>
                <w:lang w:val="es-ES"/>
              </w:rPr>
              <w:t>224.790</w:t>
            </w:r>
          </w:p>
        </w:tc>
        <w:tc>
          <w:tcPr>
            <w:tcW w:w="680" w:type="dxa"/>
            <w:tcBorders>
              <w:top w:val="single" w:sz="4" w:space="0" w:color="auto"/>
              <w:bottom w:val="single" w:sz="2" w:space="0" w:color="auto"/>
            </w:tcBorders>
            <w:shd w:val="clear" w:color="auto" w:fill="auto"/>
            <w:noWrap/>
            <w:vAlign w:val="center"/>
            <w:hideMark/>
          </w:tcPr>
          <w:p w:rsidR="006446F1" w:rsidRPr="003D164E" w:rsidRDefault="006446F1" w:rsidP="003D164E">
            <w:pPr>
              <w:pStyle w:val="cuatexto"/>
              <w:jc w:val="right"/>
              <w:rPr>
                <w:sz w:val="16"/>
                <w:szCs w:val="16"/>
                <w:lang w:val="es-ES"/>
              </w:rPr>
            </w:pPr>
            <w:r w:rsidRPr="003D164E">
              <w:rPr>
                <w:sz w:val="16"/>
                <w:szCs w:val="16"/>
                <w:lang w:val="es-ES"/>
              </w:rPr>
              <w:t>32,7%</w:t>
            </w:r>
          </w:p>
        </w:tc>
        <w:tc>
          <w:tcPr>
            <w:tcW w:w="793" w:type="dxa"/>
            <w:tcBorders>
              <w:top w:val="single" w:sz="4" w:space="0" w:color="auto"/>
              <w:bottom w:val="single" w:sz="2" w:space="0" w:color="auto"/>
            </w:tcBorders>
            <w:shd w:val="clear" w:color="auto" w:fill="auto"/>
            <w:noWrap/>
            <w:vAlign w:val="center"/>
            <w:hideMark/>
          </w:tcPr>
          <w:p w:rsidR="006446F1" w:rsidRPr="003D164E" w:rsidRDefault="006446F1" w:rsidP="003D164E">
            <w:pPr>
              <w:pStyle w:val="cuatexto"/>
              <w:jc w:val="right"/>
              <w:rPr>
                <w:sz w:val="16"/>
                <w:szCs w:val="16"/>
                <w:lang w:val="es-ES"/>
              </w:rPr>
            </w:pPr>
            <w:r w:rsidRPr="003D164E">
              <w:rPr>
                <w:sz w:val="16"/>
                <w:szCs w:val="16"/>
                <w:lang w:val="es-ES"/>
              </w:rPr>
              <w:t>200.669</w:t>
            </w:r>
          </w:p>
        </w:tc>
        <w:tc>
          <w:tcPr>
            <w:tcW w:w="675" w:type="dxa"/>
            <w:tcBorders>
              <w:top w:val="single" w:sz="4" w:space="0" w:color="auto"/>
              <w:bottom w:val="single" w:sz="2" w:space="0" w:color="auto"/>
            </w:tcBorders>
            <w:shd w:val="clear" w:color="auto" w:fill="auto"/>
            <w:noWrap/>
            <w:vAlign w:val="center"/>
            <w:hideMark/>
          </w:tcPr>
          <w:p w:rsidR="006446F1" w:rsidRPr="003D164E" w:rsidRDefault="006446F1" w:rsidP="003D164E">
            <w:pPr>
              <w:pStyle w:val="cuatexto"/>
              <w:jc w:val="right"/>
              <w:rPr>
                <w:sz w:val="16"/>
                <w:szCs w:val="16"/>
                <w:lang w:val="es-ES"/>
              </w:rPr>
            </w:pPr>
            <w:r w:rsidRPr="003D164E">
              <w:rPr>
                <w:sz w:val="16"/>
                <w:szCs w:val="16"/>
                <w:lang w:val="es-ES"/>
              </w:rPr>
              <w:t>34,8%</w:t>
            </w:r>
          </w:p>
        </w:tc>
        <w:tc>
          <w:tcPr>
            <w:tcW w:w="725" w:type="dxa"/>
            <w:tcBorders>
              <w:top w:val="single" w:sz="4" w:space="0" w:color="auto"/>
              <w:bottom w:val="single" w:sz="2" w:space="0" w:color="auto"/>
            </w:tcBorders>
            <w:shd w:val="clear" w:color="auto" w:fill="auto"/>
            <w:noWrap/>
            <w:vAlign w:val="center"/>
            <w:hideMark/>
          </w:tcPr>
          <w:p w:rsidR="006446F1" w:rsidRPr="003D164E" w:rsidRDefault="006446F1" w:rsidP="003D164E">
            <w:pPr>
              <w:pStyle w:val="cuatexto"/>
              <w:jc w:val="right"/>
              <w:rPr>
                <w:sz w:val="16"/>
                <w:szCs w:val="16"/>
                <w:lang w:val="es-ES"/>
              </w:rPr>
            </w:pPr>
            <w:r w:rsidRPr="003D164E">
              <w:rPr>
                <w:sz w:val="16"/>
                <w:szCs w:val="16"/>
                <w:lang w:val="es-ES"/>
              </w:rPr>
              <w:t>228.236</w:t>
            </w:r>
          </w:p>
        </w:tc>
        <w:tc>
          <w:tcPr>
            <w:tcW w:w="661" w:type="dxa"/>
            <w:tcBorders>
              <w:top w:val="single" w:sz="4" w:space="0" w:color="auto"/>
              <w:bottom w:val="single" w:sz="2" w:space="0" w:color="auto"/>
            </w:tcBorders>
            <w:shd w:val="clear" w:color="auto" w:fill="auto"/>
            <w:noWrap/>
            <w:vAlign w:val="center"/>
            <w:hideMark/>
          </w:tcPr>
          <w:p w:rsidR="006446F1" w:rsidRPr="003D164E" w:rsidRDefault="006446F1" w:rsidP="003D164E">
            <w:pPr>
              <w:pStyle w:val="cuatexto"/>
              <w:jc w:val="right"/>
              <w:rPr>
                <w:sz w:val="16"/>
                <w:szCs w:val="16"/>
                <w:lang w:val="es-ES"/>
              </w:rPr>
            </w:pPr>
            <w:r w:rsidRPr="003D164E">
              <w:rPr>
                <w:sz w:val="16"/>
                <w:szCs w:val="16"/>
                <w:lang w:val="es-ES"/>
              </w:rPr>
              <w:t>38,4%</w:t>
            </w:r>
          </w:p>
        </w:tc>
        <w:tc>
          <w:tcPr>
            <w:tcW w:w="725" w:type="dxa"/>
            <w:tcBorders>
              <w:top w:val="single" w:sz="4" w:space="0" w:color="auto"/>
              <w:bottom w:val="single" w:sz="2" w:space="0" w:color="auto"/>
            </w:tcBorders>
            <w:shd w:val="clear" w:color="auto" w:fill="auto"/>
            <w:noWrap/>
            <w:vAlign w:val="center"/>
            <w:hideMark/>
          </w:tcPr>
          <w:p w:rsidR="006446F1" w:rsidRPr="003D164E" w:rsidRDefault="006446F1" w:rsidP="003D164E">
            <w:pPr>
              <w:pStyle w:val="cuatexto"/>
              <w:jc w:val="right"/>
              <w:rPr>
                <w:sz w:val="16"/>
                <w:szCs w:val="16"/>
                <w:lang w:val="es-ES"/>
              </w:rPr>
            </w:pPr>
            <w:r w:rsidRPr="003D164E">
              <w:rPr>
                <w:sz w:val="16"/>
                <w:szCs w:val="16"/>
                <w:lang w:val="es-ES"/>
              </w:rPr>
              <w:t>221.028</w:t>
            </w:r>
          </w:p>
        </w:tc>
        <w:tc>
          <w:tcPr>
            <w:tcW w:w="660" w:type="dxa"/>
            <w:tcBorders>
              <w:top w:val="single" w:sz="4" w:space="0" w:color="auto"/>
              <w:bottom w:val="single" w:sz="2" w:space="0" w:color="auto"/>
            </w:tcBorders>
            <w:shd w:val="clear" w:color="auto" w:fill="auto"/>
            <w:noWrap/>
            <w:vAlign w:val="center"/>
            <w:hideMark/>
          </w:tcPr>
          <w:p w:rsidR="006446F1" w:rsidRPr="003D164E" w:rsidRDefault="006446F1" w:rsidP="003D164E">
            <w:pPr>
              <w:pStyle w:val="cuatexto"/>
              <w:jc w:val="right"/>
              <w:rPr>
                <w:sz w:val="16"/>
                <w:szCs w:val="16"/>
                <w:lang w:val="es-ES"/>
              </w:rPr>
            </w:pPr>
            <w:r w:rsidRPr="003D164E">
              <w:rPr>
                <w:sz w:val="16"/>
                <w:szCs w:val="16"/>
                <w:lang w:val="es-ES"/>
              </w:rPr>
              <w:t>36,2%</w:t>
            </w:r>
          </w:p>
        </w:tc>
        <w:tc>
          <w:tcPr>
            <w:tcW w:w="725" w:type="dxa"/>
            <w:tcBorders>
              <w:top w:val="single" w:sz="4" w:space="0" w:color="auto"/>
              <w:bottom w:val="single" w:sz="2" w:space="0" w:color="auto"/>
            </w:tcBorders>
            <w:shd w:val="clear" w:color="auto" w:fill="auto"/>
            <w:noWrap/>
            <w:vAlign w:val="center"/>
            <w:hideMark/>
          </w:tcPr>
          <w:p w:rsidR="006446F1" w:rsidRPr="003D164E" w:rsidRDefault="006446F1" w:rsidP="003D164E">
            <w:pPr>
              <w:pStyle w:val="cuatexto"/>
              <w:jc w:val="right"/>
              <w:rPr>
                <w:sz w:val="16"/>
                <w:szCs w:val="16"/>
                <w:lang w:val="es-ES"/>
              </w:rPr>
            </w:pPr>
            <w:r w:rsidRPr="003D164E">
              <w:rPr>
                <w:sz w:val="16"/>
                <w:szCs w:val="16"/>
                <w:lang w:val="es-ES"/>
              </w:rPr>
              <w:t>228.296</w:t>
            </w:r>
          </w:p>
        </w:tc>
        <w:tc>
          <w:tcPr>
            <w:tcW w:w="675" w:type="dxa"/>
            <w:tcBorders>
              <w:top w:val="single" w:sz="4" w:space="0" w:color="auto"/>
              <w:bottom w:val="single" w:sz="2" w:space="0" w:color="auto"/>
            </w:tcBorders>
            <w:shd w:val="clear" w:color="auto" w:fill="auto"/>
            <w:noWrap/>
            <w:vAlign w:val="center"/>
            <w:hideMark/>
          </w:tcPr>
          <w:p w:rsidR="006446F1" w:rsidRPr="003D164E" w:rsidRDefault="006446F1" w:rsidP="003D164E">
            <w:pPr>
              <w:pStyle w:val="cuatexto"/>
              <w:jc w:val="right"/>
              <w:rPr>
                <w:sz w:val="16"/>
                <w:szCs w:val="16"/>
                <w:lang w:val="es-ES"/>
              </w:rPr>
            </w:pPr>
            <w:r w:rsidRPr="003D164E">
              <w:rPr>
                <w:sz w:val="16"/>
                <w:szCs w:val="16"/>
                <w:lang w:val="es-ES"/>
              </w:rPr>
              <w:t>35,7%</w:t>
            </w:r>
          </w:p>
        </w:tc>
        <w:tc>
          <w:tcPr>
            <w:tcW w:w="725" w:type="dxa"/>
            <w:tcBorders>
              <w:top w:val="single" w:sz="4" w:space="0" w:color="auto"/>
              <w:bottom w:val="single" w:sz="2" w:space="0" w:color="auto"/>
            </w:tcBorders>
            <w:shd w:val="clear" w:color="auto" w:fill="auto"/>
            <w:noWrap/>
            <w:vAlign w:val="center"/>
            <w:hideMark/>
          </w:tcPr>
          <w:p w:rsidR="006446F1" w:rsidRPr="003D164E" w:rsidRDefault="006446F1" w:rsidP="003D164E">
            <w:pPr>
              <w:pStyle w:val="cuatexto"/>
              <w:jc w:val="right"/>
              <w:rPr>
                <w:sz w:val="16"/>
                <w:szCs w:val="16"/>
                <w:lang w:val="es-ES"/>
              </w:rPr>
            </w:pPr>
            <w:r w:rsidRPr="003D164E">
              <w:rPr>
                <w:sz w:val="16"/>
                <w:szCs w:val="16"/>
                <w:lang w:val="es-ES"/>
              </w:rPr>
              <w:t>219.550</w:t>
            </w:r>
          </w:p>
        </w:tc>
        <w:tc>
          <w:tcPr>
            <w:tcW w:w="675" w:type="dxa"/>
            <w:tcBorders>
              <w:top w:val="single" w:sz="4" w:space="0" w:color="auto"/>
              <w:bottom w:val="single" w:sz="2" w:space="0" w:color="auto"/>
            </w:tcBorders>
            <w:shd w:val="clear" w:color="auto" w:fill="auto"/>
            <w:noWrap/>
            <w:vAlign w:val="center"/>
            <w:hideMark/>
          </w:tcPr>
          <w:p w:rsidR="006446F1" w:rsidRPr="003D164E" w:rsidRDefault="006446F1" w:rsidP="003D164E">
            <w:pPr>
              <w:pStyle w:val="cuatexto"/>
              <w:jc w:val="right"/>
              <w:rPr>
                <w:sz w:val="16"/>
                <w:szCs w:val="16"/>
                <w:lang w:val="es-ES"/>
              </w:rPr>
            </w:pPr>
            <w:r w:rsidRPr="003D164E">
              <w:rPr>
                <w:sz w:val="16"/>
                <w:szCs w:val="16"/>
                <w:lang w:val="es-ES"/>
              </w:rPr>
              <w:t>38,6%</w:t>
            </w:r>
          </w:p>
        </w:tc>
      </w:tr>
      <w:tr w:rsidR="0008576A" w:rsidRPr="003D164E" w:rsidTr="00297D0D">
        <w:trPr>
          <w:trHeight w:val="227"/>
          <w:jc w:val="center"/>
        </w:trPr>
        <w:tc>
          <w:tcPr>
            <w:tcW w:w="1330" w:type="dxa"/>
            <w:tcBorders>
              <w:top w:val="single" w:sz="2" w:space="0" w:color="auto"/>
              <w:left w:val="nil"/>
              <w:bottom w:val="single" w:sz="2" w:space="0" w:color="auto"/>
            </w:tcBorders>
            <w:shd w:val="clear" w:color="auto" w:fill="auto"/>
            <w:noWrap/>
            <w:vAlign w:val="center"/>
            <w:hideMark/>
          </w:tcPr>
          <w:p w:rsidR="0008576A" w:rsidRPr="003D164E" w:rsidRDefault="0008576A" w:rsidP="00297D0D">
            <w:pPr>
              <w:pStyle w:val="cuatexto"/>
              <w:jc w:val="left"/>
              <w:rPr>
                <w:sz w:val="16"/>
                <w:szCs w:val="16"/>
                <w:lang w:val="es-ES"/>
              </w:rPr>
            </w:pPr>
            <w:r w:rsidRPr="003D164E">
              <w:rPr>
                <w:sz w:val="16"/>
                <w:szCs w:val="16"/>
                <w:lang w:val="es-ES"/>
              </w:rPr>
              <w:t>Lekunberri</w:t>
            </w:r>
          </w:p>
        </w:tc>
        <w:tc>
          <w:tcPr>
            <w:tcW w:w="725" w:type="dxa"/>
            <w:tcBorders>
              <w:top w:val="single" w:sz="2" w:space="0" w:color="auto"/>
              <w:bottom w:val="single" w:sz="2"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330.300</w:t>
            </w:r>
          </w:p>
        </w:tc>
        <w:tc>
          <w:tcPr>
            <w:tcW w:w="680" w:type="dxa"/>
            <w:tcBorders>
              <w:top w:val="single" w:sz="2" w:space="0" w:color="auto"/>
              <w:bottom w:val="single" w:sz="2"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48,1%</w:t>
            </w:r>
          </w:p>
        </w:tc>
        <w:tc>
          <w:tcPr>
            <w:tcW w:w="793" w:type="dxa"/>
            <w:tcBorders>
              <w:top w:val="single" w:sz="2" w:space="0" w:color="auto"/>
              <w:bottom w:val="single" w:sz="2"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245.216</w:t>
            </w:r>
          </w:p>
        </w:tc>
        <w:tc>
          <w:tcPr>
            <w:tcW w:w="675" w:type="dxa"/>
            <w:tcBorders>
              <w:top w:val="single" w:sz="2" w:space="0" w:color="auto"/>
              <w:bottom w:val="single" w:sz="2"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42,5%</w:t>
            </w:r>
          </w:p>
        </w:tc>
        <w:tc>
          <w:tcPr>
            <w:tcW w:w="725" w:type="dxa"/>
            <w:tcBorders>
              <w:top w:val="single" w:sz="2" w:space="0" w:color="auto"/>
              <w:bottom w:val="single" w:sz="2"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233.964</w:t>
            </w:r>
          </w:p>
        </w:tc>
        <w:tc>
          <w:tcPr>
            <w:tcW w:w="661" w:type="dxa"/>
            <w:tcBorders>
              <w:top w:val="single" w:sz="2" w:space="0" w:color="auto"/>
              <w:bottom w:val="single" w:sz="2"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39,3%</w:t>
            </w:r>
          </w:p>
        </w:tc>
        <w:tc>
          <w:tcPr>
            <w:tcW w:w="725" w:type="dxa"/>
            <w:tcBorders>
              <w:top w:val="single" w:sz="2" w:space="0" w:color="auto"/>
              <w:bottom w:val="single" w:sz="2"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240.751</w:t>
            </w:r>
          </w:p>
        </w:tc>
        <w:tc>
          <w:tcPr>
            <w:tcW w:w="660" w:type="dxa"/>
            <w:tcBorders>
              <w:top w:val="single" w:sz="2" w:space="0" w:color="auto"/>
              <w:bottom w:val="single" w:sz="2"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39,5%</w:t>
            </w:r>
          </w:p>
        </w:tc>
        <w:tc>
          <w:tcPr>
            <w:tcW w:w="725" w:type="dxa"/>
            <w:tcBorders>
              <w:top w:val="single" w:sz="2" w:space="0" w:color="auto"/>
              <w:bottom w:val="single" w:sz="2"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270.883</w:t>
            </w:r>
          </w:p>
        </w:tc>
        <w:tc>
          <w:tcPr>
            <w:tcW w:w="675" w:type="dxa"/>
            <w:tcBorders>
              <w:top w:val="single" w:sz="2" w:space="0" w:color="auto"/>
              <w:bottom w:val="single" w:sz="2"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42,4%</w:t>
            </w:r>
          </w:p>
        </w:tc>
        <w:tc>
          <w:tcPr>
            <w:tcW w:w="725" w:type="dxa"/>
            <w:tcBorders>
              <w:top w:val="single" w:sz="2" w:space="0" w:color="auto"/>
              <w:bottom w:val="single" w:sz="2"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215.742</w:t>
            </w:r>
          </w:p>
        </w:tc>
        <w:tc>
          <w:tcPr>
            <w:tcW w:w="675" w:type="dxa"/>
            <w:tcBorders>
              <w:top w:val="single" w:sz="2" w:space="0" w:color="auto"/>
              <w:bottom w:val="single" w:sz="2"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37,9%</w:t>
            </w:r>
          </w:p>
        </w:tc>
      </w:tr>
      <w:tr w:rsidR="0008576A" w:rsidRPr="003D164E" w:rsidTr="005541C6">
        <w:trPr>
          <w:trHeight w:val="227"/>
          <w:jc w:val="center"/>
        </w:trPr>
        <w:tc>
          <w:tcPr>
            <w:tcW w:w="1330" w:type="dxa"/>
            <w:tcBorders>
              <w:top w:val="single" w:sz="2" w:space="0" w:color="auto"/>
              <w:left w:val="nil"/>
              <w:bottom w:val="single" w:sz="4" w:space="0" w:color="auto"/>
            </w:tcBorders>
            <w:shd w:val="clear" w:color="auto" w:fill="auto"/>
            <w:noWrap/>
            <w:vAlign w:val="center"/>
            <w:hideMark/>
          </w:tcPr>
          <w:p w:rsidR="0008576A" w:rsidRPr="003D164E" w:rsidRDefault="0008576A" w:rsidP="00297D0D">
            <w:pPr>
              <w:pStyle w:val="cuatexto"/>
              <w:jc w:val="left"/>
              <w:rPr>
                <w:sz w:val="16"/>
                <w:szCs w:val="16"/>
                <w:lang w:val="es-ES"/>
              </w:rPr>
            </w:pPr>
            <w:r w:rsidRPr="003D164E">
              <w:rPr>
                <w:sz w:val="16"/>
                <w:szCs w:val="16"/>
                <w:lang w:val="es-ES"/>
              </w:rPr>
              <w:t>Suma Concejos</w:t>
            </w:r>
          </w:p>
        </w:tc>
        <w:tc>
          <w:tcPr>
            <w:tcW w:w="725" w:type="dxa"/>
            <w:tcBorders>
              <w:top w:val="single" w:sz="2" w:space="0" w:color="auto"/>
              <w:bottom w:val="single" w:sz="4"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131.567</w:t>
            </w:r>
          </w:p>
        </w:tc>
        <w:tc>
          <w:tcPr>
            <w:tcW w:w="680" w:type="dxa"/>
            <w:tcBorders>
              <w:top w:val="single" w:sz="2" w:space="0" w:color="auto"/>
              <w:bottom w:val="single" w:sz="4"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19,2%</w:t>
            </w:r>
          </w:p>
        </w:tc>
        <w:tc>
          <w:tcPr>
            <w:tcW w:w="793" w:type="dxa"/>
            <w:tcBorders>
              <w:top w:val="single" w:sz="2" w:space="0" w:color="auto"/>
              <w:bottom w:val="single" w:sz="4"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131.079</w:t>
            </w:r>
          </w:p>
        </w:tc>
        <w:tc>
          <w:tcPr>
            <w:tcW w:w="675" w:type="dxa"/>
            <w:tcBorders>
              <w:top w:val="single" w:sz="2" w:space="0" w:color="auto"/>
              <w:bottom w:val="single" w:sz="4"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22,7%</w:t>
            </w:r>
          </w:p>
        </w:tc>
        <w:tc>
          <w:tcPr>
            <w:tcW w:w="725" w:type="dxa"/>
            <w:tcBorders>
              <w:top w:val="single" w:sz="2" w:space="0" w:color="auto"/>
              <w:bottom w:val="single" w:sz="4"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132.875</w:t>
            </w:r>
          </w:p>
        </w:tc>
        <w:tc>
          <w:tcPr>
            <w:tcW w:w="661" w:type="dxa"/>
            <w:tcBorders>
              <w:top w:val="single" w:sz="2" w:space="0" w:color="auto"/>
              <w:bottom w:val="single" w:sz="4"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22,3%</w:t>
            </w:r>
          </w:p>
        </w:tc>
        <w:tc>
          <w:tcPr>
            <w:tcW w:w="725" w:type="dxa"/>
            <w:tcBorders>
              <w:top w:val="single" w:sz="2" w:space="0" w:color="auto"/>
              <w:bottom w:val="single" w:sz="4"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148.171</w:t>
            </w:r>
          </w:p>
        </w:tc>
        <w:tc>
          <w:tcPr>
            <w:tcW w:w="660" w:type="dxa"/>
            <w:tcBorders>
              <w:top w:val="single" w:sz="2" w:space="0" w:color="auto"/>
              <w:bottom w:val="single" w:sz="4"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24,3%</w:t>
            </w:r>
          </w:p>
        </w:tc>
        <w:tc>
          <w:tcPr>
            <w:tcW w:w="725" w:type="dxa"/>
            <w:tcBorders>
              <w:top w:val="single" w:sz="2" w:space="0" w:color="auto"/>
              <w:bottom w:val="single" w:sz="4"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139.716</w:t>
            </w:r>
          </w:p>
        </w:tc>
        <w:tc>
          <w:tcPr>
            <w:tcW w:w="675" w:type="dxa"/>
            <w:tcBorders>
              <w:top w:val="single" w:sz="2" w:space="0" w:color="auto"/>
              <w:bottom w:val="single" w:sz="4"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21,9%</w:t>
            </w:r>
          </w:p>
        </w:tc>
        <w:tc>
          <w:tcPr>
            <w:tcW w:w="725" w:type="dxa"/>
            <w:tcBorders>
              <w:top w:val="single" w:sz="2" w:space="0" w:color="auto"/>
              <w:bottom w:val="single" w:sz="4"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134.086</w:t>
            </w:r>
          </w:p>
        </w:tc>
        <w:tc>
          <w:tcPr>
            <w:tcW w:w="675" w:type="dxa"/>
            <w:tcBorders>
              <w:top w:val="single" w:sz="2" w:space="0" w:color="auto"/>
              <w:bottom w:val="single" w:sz="4" w:space="0" w:color="auto"/>
            </w:tcBorders>
            <w:shd w:val="clear" w:color="auto" w:fill="auto"/>
            <w:noWrap/>
            <w:vAlign w:val="center"/>
            <w:hideMark/>
          </w:tcPr>
          <w:p w:rsidR="0008576A" w:rsidRPr="003D164E" w:rsidRDefault="0008576A" w:rsidP="00297D0D">
            <w:pPr>
              <w:pStyle w:val="cuatexto"/>
              <w:jc w:val="right"/>
              <w:rPr>
                <w:sz w:val="16"/>
                <w:szCs w:val="16"/>
                <w:lang w:val="es-ES"/>
              </w:rPr>
            </w:pPr>
            <w:r w:rsidRPr="003D164E">
              <w:rPr>
                <w:sz w:val="16"/>
                <w:szCs w:val="16"/>
                <w:lang w:val="es-ES"/>
              </w:rPr>
              <w:t>23,5%</w:t>
            </w:r>
          </w:p>
        </w:tc>
      </w:tr>
      <w:tr w:rsidR="003D164E" w:rsidRPr="003D164E" w:rsidTr="005541C6">
        <w:trPr>
          <w:trHeight w:val="300"/>
          <w:jc w:val="center"/>
        </w:trPr>
        <w:tc>
          <w:tcPr>
            <w:tcW w:w="1330" w:type="dxa"/>
            <w:tcBorders>
              <w:top w:val="single" w:sz="4" w:space="0" w:color="auto"/>
              <w:left w:val="nil"/>
              <w:bottom w:val="single" w:sz="4" w:space="0" w:color="auto"/>
            </w:tcBorders>
            <w:shd w:val="clear" w:color="auto" w:fill="FABF8F" w:themeFill="accent6" w:themeFillTint="99"/>
            <w:noWrap/>
            <w:vAlign w:val="center"/>
            <w:hideMark/>
          </w:tcPr>
          <w:p w:rsidR="006446F1" w:rsidRPr="003D164E" w:rsidRDefault="003D164E" w:rsidP="003D164E">
            <w:pPr>
              <w:pStyle w:val="cuadroCabe"/>
              <w:jc w:val="left"/>
              <w:rPr>
                <w:sz w:val="15"/>
                <w:szCs w:val="15"/>
                <w:lang w:val="es-ES"/>
              </w:rPr>
            </w:pPr>
            <w:r w:rsidRPr="003D164E">
              <w:rPr>
                <w:sz w:val="15"/>
                <w:szCs w:val="15"/>
                <w:lang w:val="es-ES"/>
              </w:rPr>
              <w:t xml:space="preserve">Total </w:t>
            </w:r>
          </w:p>
        </w:tc>
        <w:tc>
          <w:tcPr>
            <w:tcW w:w="725" w:type="dxa"/>
            <w:tcBorders>
              <w:top w:val="single" w:sz="4" w:space="0" w:color="auto"/>
              <w:bottom w:val="single" w:sz="4" w:space="0" w:color="auto"/>
            </w:tcBorders>
            <w:shd w:val="clear" w:color="auto" w:fill="FABF8F" w:themeFill="accent6" w:themeFillTint="99"/>
            <w:noWrap/>
            <w:vAlign w:val="center"/>
            <w:hideMark/>
          </w:tcPr>
          <w:p w:rsidR="006446F1" w:rsidRPr="0071023F" w:rsidRDefault="006446F1" w:rsidP="003D164E">
            <w:pPr>
              <w:pStyle w:val="cuadroCabe"/>
              <w:jc w:val="right"/>
              <w:rPr>
                <w:sz w:val="14"/>
                <w:szCs w:val="14"/>
                <w:lang w:val="es-ES"/>
              </w:rPr>
            </w:pPr>
            <w:r w:rsidRPr="0071023F">
              <w:rPr>
                <w:sz w:val="14"/>
                <w:szCs w:val="14"/>
                <w:lang w:val="es-ES"/>
              </w:rPr>
              <w:t>686.657</w:t>
            </w:r>
          </w:p>
        </w:tc>
        <w:tc>
          <w:tcPr>
            <w:tcW w:w="680" w:type="dxa"/>
            <w:tcBorders>
              <w:top w:val="single" w:sz="4" w:space="0" w:color="auto"/>
              <w:bottom w:val="single" w:sz="4" w:space="0" w:color="auto"/>
            </w:tcBorders>
            <w:shd w:val="clear" w:color="auto" w:fill="FABF8F" w:themeFill="accent6" w:themeFillTint="99"/>
            <w:noWrap/>
            <w:vAlign w:val="center"/>
            <w:hideMark/>
          </w:tcPr>
          <w:p w:rsidR="006446F1" w:rsidRPr="0071023F" w:rsidRDefault="006446F1" w:rsidP="003D164E">
            <w:pPr>
              <w:pStyle w:val="cuadroCabe"/>
              <w:jc w:val="right"/>
              <w:rPr>
                <w:sz w:val="14"/>
                <w:szCs w:val="14"/>
                <w:lang w:val="es-ES"/>
              </w:rPr>
            </w:pPr>
            <w:r w:rsidRPr="0071023F">
              <w:rPr>
                <w:sz w:val="14"/>
                <w:szCs w:val="14"/>
                <w:lang w:val="es-ES"/>
              </w:rPr>
              <w:t>100%</w:t>
            </w:r>
          </w:p>
        </w:tc>
        <w:tc>
          <w:tcPr>
            <w:tcW w:w="793" w:type="dxa"/>
            <w:tcBorders>
              <w:top w:val="single" w:sz="4" w:space="0" w:color="auto"/>
              <w:bottom w:val="single" w:sz="4" w:space="0" w:color="auto"/>
            </w:tcBorders>
            <w:shd w:val="clear" w:color="auto" w:fill="FABF8F" w:themeFill="accent6" w:themeFillTint="99"/>
            <w:noWrap/>
            <w:vAlign w:val="center"/>
            <w:hideMark/>
          </w:tcPr>
          <w:p w:rsidR="006446F1" w:rsidRPr="0071023F" w:rsidRDefault="006446F1" w:rsidP="003D164E">
            <w:pPr>
              <w:pStyle w:val="cuadroCabe"/>
              <w:jc w:val="right"/>
              <w:rPr>
                <w:sz w:val="14"/>
                <w:szCs w:val="14"/>
                <w:lang w:val="es-ES"/>
              </w:rPr>
            </w:pPr>
            <w:r w:rsidRPr="0071023F">
              <w:rPr>
                <w:sz w:val="14"/>
                <w:szCs w:val="14"/>
                <w:lang w:val="es-ES"/>
              </w:rPr>
              <w:t>576.964</w:t>
            </w:r>
          </w:p>
        </w:tc>
        <w:tc>
          <w:tcPr>
            <w:tcW w:w="675" w:type="dxa"/>
            <w:tcBorders>
              <w:top w:val="single" w:sz="4" w:space="0" w:color="auto"/>
              <w:bottom w:val="single" w:sz="4" w:space="0" w:color="auto"/>
            </w:tcBorders>
            <w:shd w:val="clear" w:color="auto" w:fill="FABF8F" w:themeFill="accent6" w:themeFillTint="99"/>
            <w:noWrap/>
            <w:vAlign w:val="center"/>
            <w:hideMark/>
          </w:tcPr>
          <w:p w:rsidR="006446F1" w:rsidRPr="0071023F" w:rsidRDefault="006446F1" w:rsidP="003D164E">
            <w:pPr>
              <w:pStyle w:val="cuadroCabe"/>
              <w:jc w:val="right"/>
              <w:rPr>
                <w:sz w:val="14"/>
                <w:szCs w:val="14"/>
                <w:lang w:val="es-ES"/>
              </w:rPr>
            </w:pPr>
            <w:r w:rsidRPr="0071023F">
              <w:rPr>
                <w:sz w:val="14"/>
                <w:szCs w:val="14"/>
                <w:lang w:val="es-ES"/>
              </w:rPr>
              <w:t>100%</w:t>
            </w:r>
          </w:p>
        </w:tc>
        <w:tc>
          <w:tcPr>
            <w:tcW w:w="725" w:type="dxa"/>
            <w:tcBorders>
              <w:top w:val="single" w:sz="4" w:space="0" w:color="auto"/>
              <w:bottom w:val="single" w:sz="4" w:space="0" w:color="auto"/>
            </w:tcBorders>
            <w:shd w:val="clear" w:color="auto" w:fill="FABF8F" w:themeFill="accent6" w:themeFillTint="99"/>
            <w:noWrap/>
            <w:vAlign w:val="center"/>
            <w:hideMark/>
          </w:tcPr>
          <w:p w:rsidR="006446F1" w:rsidRPr="0071023F" w:rsidRDefault="006446F1" w:rsidP="003D164E">
            <w:pPr>
              <w:pStyle w:val="cuadroCabe"/>
              <w:jc w:val="right"/>
              <w:rPr>
                <w:sz w:val="14"/>
                <w:szCs w:val="14"/>
                <w:lang w:val="es-ES"/>
              </w:rPr>
            </w:pPr>
            <w:r w:rsidRPr="0071023F">
              <w:rPr>
                <w:sz w:val="14"/>
                <w:szCs w:val="14"/>
                <w:lang w:val="es-ES"/>
              </w:rPr>
              <w:t>595.075</w:t>
            </w:r>
          </w:p>
        </w:tc>
        <w:tc>
          <w:tcPr>
            <w:tcW w:w="661" w:type="dxa"/>
            <w:tcBorders>
              <w:top w:val="single" w:sz="4" w:space="0" w:color="auto"/>
              <w:bottom w:val="single" w:sz="4" w:space="0" w:color="auto"/>
            </w:tcBorders>
            <w:shd w:val="clear" w:color="auto" w:fill="FABF8F" w:themeFill="accent6" w:themeFillTint="99"/>
            <w:noWrap/>
            <w:vAlign w:val="center"/>
            <w:hideMark/>
          </w:tcPr>
          <w:p w:rsidR="006446F1" w:rsidRPr="0071023F" w:rsidRDefault="006446F1" w:rsidP="003D164E">
            <w:pPr>
              <w:pStyle w:val="cuadroCabe"/>
              <w:jc w:val="right"/>
              <w:rPr>
                <w:sz w:val="14"/>
                <w:szCs w:val="14"/>
                <w:lang w:val="es-ES"/>
              </w:rPr>
            </w:pPr>
            <w:r w:rsidRPr="0071023F">
              <w:rPr>
                <w:sz w:val="14"/>
                <w:szCs w:val="14"/>
                <w:lang w:val="es-ES"/>
              </w:rPr>
              <w:t>100%</w:t>
            </w:r>
          </w:p>
        </w:tc>
        <w:tc>
          <w:tcPr>
            <w:tcW w:w="725" w:type="dxa"/>
            <w:tcBorders>
              <w:top w:val="single" w:sz="4" w:space="0" w:color="auto"/>
              <w:bottom w:val="single" w:sz="4" w:space="0" w:color="auto"/>
            </w:tcBorders>
            <w:shd w:val="clear" w:color="auto" w:fill="FABF8F" w:themeFill="accent6" w:themeFillTint="99"/>
            <w:noWrap/>
            <w:vAlign w:val="center"/>
            <w:hideMark/>
          </w:tcPr>
          <w:p w:rsidR="006446F1" w:rsidRPr="0071023F" w:rsidRDefault="006446F1" w:rsidP="003D164E">
            <w:pPr>
              <w:pStyle w:val="cuadroCabe"/>
              <w:jc w:val="right"/>
              <w:rPr>
                <w:sz w:val="14"/>
                <w:szCs w:val="14"/>
                <w:lang w:val="es-ES"/>
              </w:rPr>
            </w:pPr>
            <w:r w:rsidRPr="0071023F">
              <w:rPr>
                <w:sz w:val="14"/>
                <w:szCs w:val="14"/>
                <w:lang w:val="es-ES"/>
              </w:rPr>
              <w:t>609.950</w:t>
            </w:r>
          </w:p>
        </w:tc>
        <w:tc>
          <w:tcPr>
            <w:tcW w:w="660" w:type="dxa"/>
            <w:tcBorders>
              <w:top w:val="single" w:sz="4" w:space="0" w:color="auto"/>
              <w:bottom w:val="single" w:sz="4" w:space="0" w:color="auto"/>
            </w:tcBorders>
            <w:shd w:val="clear" w:color="auto" w:fill="FABF8F" w:themeFill="accent6" w:themeFillTint="99"/>
            <w:noWrap/>
            <w:vAlign w:val="center"/>
            <w:hideMark/>
          </w:tcPr>
          <w:p w:rsidR="006446F1" w:rsidRPr="0071023F" w:rsidRDefault="006446F1" w:rsidP="003D164E">
            <w:pPr>
              <w:pStyle w:val="cuadroCabe"/>
              <w:jc w:val="right"/>
              <w:rPr>
                <w:sz w:val="14"/>
                <w:szCs w:val="14"/>
                <w:lang w:val="es-ES"/>
              </w:rPr>
            </w:pPr>
            <w:r w:rsidRPr="0071023F">
              <w:rPr>
                <w:sz w:val="14"/>
                <w:szCs w:val="14"/>
                <w:lang w:val="es-ES"/>
              </w:rPr>
              <w:t>100%</w:t>
            </w:r>
          </w:p>
        </w:tc>
        <w:tc>
          <w:tcPr>
            <w:tcW w:w="725" w:type="dxa"/>
            <w:tcBorders>
              <w:top w:val="single" w:sz="4" w:space="0" w:color="auto"/>
              <w:bottom w:val="single" w:sz="4" w:space="0" w:color="auto"/>
            </w:tcBorders>
            <w:shd w:val="clear" w:color="auto" w:fill="FABF8F" w:themeFill="accent6" w:themeFillTint="99"/>
            <w:noWrap/>
            <w:vAlign w:val="center"/>
            <w:hideMark/>
          </w:tcPr>
          <w:p w:rsidR="006446F1" w:rsidRPr="0071023F" w:rsidRDefault="006446F1" w:rsidP="003D164E">
            <w:pPr>
              <w:pStyle w:val="cuadroCabe"/>
              <w:jc w:val="right"/>
              <w:rPr>
                <w:sz w:val="14"/>
                <w:szCs w:val="14"/>
                <w:lang w:val="es-ES"/>
              </w:rPr>
            </w:pPr>
            <w:r w:rsidRPr="0071023F">
              <w:rPr>
                <w:sz w:val="14"/>
                <w:szCs w:val="14"/>
                <w:lang w:val="es-ES"/>
              </w:rPr>
              <w:t>638.895</w:t>
            </w:r>
          </w:p>
        </w:tc>
        <w:tc>
          <w:tcPr>
            <w:tcW w:w="675" w:type="dxa"/>
            <w:tcBorders>
              <w:top w:val="single" w:sz="4" w:space="0" w:color="auto"/>
              <w:bottom w:val="single" w:sz="4" w:space="0" w:color="auto"/>
            </w:tcBorders>
            <w:shd w:val="clear" w:color="auto" w:fill="FABF8F" w:themeFill="accent6" w:themeFillTint="99"/>
            <w:noWrap/>
            <w:vAlign w:val="center"/>
            <w:hideMark/>
          </w:tcPr>
          <w:p w:rsidR="006446F1" w:rsidRPr="0071023F" w:rsidRDefault="006446F1" w:rsidP="003D164E">
            <w:pPr>
              <w:pStyle w:val="cuadroCabe"/>
              <w:jc w:val="right"/>
              <w:rPr>
                <w:sz w:val="14"/>
                <w:szCs w:val="14"/>
                <w:lang w:val="es-ES"/>
              </w:rPr>
            </w:pPr>
            <w:r w:rsidRPr="0071023F">
              <w:rPr>
                <w:sz w:val="14"/>
                <w:szCs w:val="14"/>
                <w:lang w:val="es-ES"/>
              </w:rPr>
              <w:t>100%</w:t>
            </w:r>
          </w:p>
        </w:tc>
        <w:tc>
          <w:tcPr>
            <w:tcW w:w="725" w:type="dxa"/>
            <w:tcBorders>
              <w:top w:val="single" w:sz="4" w:space="0" w:color="auto"/>
              <w:bottom w:val="single" w:sz="4" w:space="0" w:color="auto"/>
            </w:tcBorders>
            <w:shd w:val="clear" w:color="auto" w:fill="FABF8F" w:themeFill="accent6" w:themeFillTint="99"/>
            <w:noWrap/>
            <w:vAlign w:val="center"/>
            <w:hideMark/>
          </w:tcPr>
          <w:p w:rsidR="006446F1" w:rsidRPr="0071023F" w:rsidRDefault="006446F1" w:rsidP="003D164E">
            <w:pPr>
              <w:pStyle w:val="cuadroCabe"/>
              <w:jc w:val="right"/>
              <w:rPr>
                <w:sz w:val="14"/>
                <w:szCs w:val="14"/>
                <w:lang w:val="es-ES"/>
              </w:rPr>
            </w:pPr>
            <w:r w:rsidRPr="0071023F">
              <w:rPr>
                <w:sz w:val="14"/>
                <w:szCs w:val="14"/>
                <w:lang w:val="es-ES"/>
              </w:rPr>
              <w:t>569.378</w:t>
            </w:r>
          </w:p>
        </w:tc>
        <w:tc>
          <w:tcPr>
            <w:tcW w:w="675" w:type="dxa"/>
            <w:tcBorders>
              <w:top w:val="single" w:sz="4" w:space="0" w:color="auto"/>
              <w:bottom w:val="single" w:sz="4" w:space="0" w:color="auto"/>
            </w:tcBorders>
            <w:shd w:val="clear" w:color="auto" w:fill="FABF8F" w:themeFill="accent6" w:themeFillTint="99"/>
            <w:noWrap/>
            <w:vAlign w:val="center"/>
            <w:hideMark/>
          </w:tcPr>
          <w:p w:rsidR="006446F1" w:rsidRPr="0071023F" w:rsidRDefault="006446F1" w:rsidP="003D164E">
            <w:pPr>
              <w:pStyle w:val="cuadroCabe"/>
              <w:jc w:val="right"/>
              <w:rPr>
                <w:sz w:val="14"/>
                <w:szCs w:val="14"/>
                <w:lang w:val="es-ES"/>
              </w:rPr>
            </w:pPr>
            <w:r w:rsidRPr="0071023F">
              <w:rPr>
                <w:sz w:val="14"/>
                <w:szCs w:val="14"/>
                <w:lang w:val="es-ES"/>
              </w:rPr>
              <w:t>100%</w:t>
            </w:r>
          </w:p>
        </w:tc>
      </w:tr>
    </w:tbl>
    <w:p w:rsidR="006446F1" w:rsidRDefault="006446F1" w:rsidP="003944C7">
      <w:pPr>
        <w:pStyle w:val="texto"/>
        <w:spacing w:before="240"/>
      </w:pPr>
      <w:r>
        <w:t xml:space="preserve">Se aprecia una disminución importante del año 2015 al 2016 debido principalmente a la realización de varias actuaciones de reparación de fugas en el abastecimiento en baja de Lekunberri. </w:t>
      </w:r>
      <w:r w:rsidRPr="00CB0ED1">
        <w:t xml:space="preserve">En el año 2020 el consumo total disminuye con respecto al año anterior debido </w:t>
      </w:r>
      <w:r>
        <w:t>al mismo motivo</w:t>
      </w:r>
      <w:r w:rsidRPr="00CB0ED1">
        <w:t xml:space="preserve">. </w:t>
      </w:r>
      <w:r w:rsidRPr="000149C7">
        <w:t>Sin tener en cuenta el</w:t>
      </w:r>
      <w:r w:rsidR="00457D9C" w:rsidRPr="000149C7">
        <w:t xml:space="preserve"> año 2015</w:t>
      </w:r>
      <w:r w:rsidRPr="000149C7">
        <w:t xml:space="preserve"> </w:t>
      </w:r>
      <w:r w:rsidRPr="00CB0ED1">
        <w:t>los porcentajes que representan los concejos, Lekunberri y el polígono industrial en el tot</w:t>
      </w:r>
      <w:r>
        <w:t>al no varían significativamente.</w:t>
      </w:r>
    </w:p>
    <w:p w:rsidR="006446F1" w:rsidRDefault="006446F1" w:rsidP="003944C7">
      <w:pPr>
        <w:pStyle w:val="texto"/>
        <w:spacing w:after="240"/>
      </w:pPr>
      <w:r>
        <w:t xml:space="preserve">Por otra parte, hemos obtenido los volúmenes del agua que llega a todos los depósitos y la estimación del que se retrae del medio natural: </w:t>
      </w:r>
    </w:p>
    <w:tbl>
      <w:tblPr>
        <w:tblW w:w="5000" w:type="pct"/>
        <w:jc w:val="center"/>
        <w:tblCellMar>
          <w:left w:w="70" w:type="dxa"/>
          <w:right w:w="70" w:type="dxa"/>
        </w:tblCellMar>
        <w:tblLook w:val="04A0" w:firstRow="1" w:lastRow="0" w:firstColumn="1" w:lastColumn="0" w:noHBand="0" w:noVBand="1"/>
      </w:tblPr>
      <w:tblGrid>
        <w:gridCol w:w="4579"/>
        <w:gridCol w:w="725"/>
        <w:gridCol w:w="725"/>
        <w:gridCol w:w="725"/>
        <w:gridCol w:w="725"/>
        <w:gridCol w:w="725"/>
        <w:gridCol w:w="725"/>
      </w:tblGrid>
      <w:tr w:rsidR="006446F1" w:rsidRPr="00463F00" w:rsidTr="00E166F5">
        <w:trPr>
          <w:trHeight w:val="255"/>
          <w:jc w:val="center"/>
        </w:trPr>
        <w:tc>
          <w:tcPr>
            <w:tcW w:w="5000" w:type="pct"/>
            <w:gridSpan w:val="7"/>
            <w:tcBorders>
              <w:top w:val="single" w:sz="4" w:space="0" w:color="auto"/>
              <w:left w:val="nil"/>
              <w:bottom w:val="single" w:sz="2" w:space="0" w:color="auto"/>
              <w:right w:val="nil"/>
            </w:tcBorders>
            <w:shd w:val="clear" w:color="auto" w:fill="FABF8F" w:themeFill="accent6" w:themeFillTint="99"/>
            <w:noWrap/>
            <w:vAlign w:val="center"/>
            <w:hideMark/>
          </w:tcPr>
          <w:p w:rsidR="006446F1" w:rsidRPr="00463F00" w:rsidRDefault="00463F00" w:rsidP="00E166F5">
            <w:pPr>
              <w:pStyle w:val="cuadroCabe"/>
              <w:jc w:val="center"/>
              <w:rPr>
                <w:sz w:val="16"/>
                <w:szCs w:val="16"/>
                <w:lang w:val="es-ES" w:eastAsia="es-ES"/>
              </w:rPr>
            </w:pPr>
            <w:r w:rsidRPr="00463F00">
              <w:rPr>
                <w:sz w:val="16"/>
                <w:szCs w:val="16"/>
                <w:lang w:val="es-ES" w:eastAsia="es-ES"/>
              </w:rPr>
              <w:t>Conjunto de agua captada y en salida de los depósitos</w:t>
            </w:r>
          </w:p>
        </w:tc>
      </w:tr>
      <w:tr w:rsidR="006446F1" w:rsidRPr="00463F00" w:rsidTr="005249D6">
        <w:trPr>
          <w:trHeight w:val="255"/>
          <w:jc w:val="center"/>
        </w:trPr>
        <w:tc>
          <w:tcPr>
            <w:tcW w:w="2584" w:type="pct"/>
            <w:tcBorders>
              <w:top w:val="single" w:sz="2" w:space="0" w:color="auto"/>
              <w:left w:val="nil"/>
              <w:bottom w:val="single" w:sz="4" w:space="0" w:color="auto"/>
            </w:tcBorders>
            <w:shd w:val="clear" w:color="auto" w:fill="FABF8F" w:themeFill="accent6" w:themeFillTint="99"/>
            <w:noWrap/>
            <w:vAlign w:val="center"/>
            <w:hideMark/>
          </w:tcPr>
          <w:p w:rsidR="006446F1" w:rsidRPr="00463F00" w:rsidRDefault="00463F00" w:rsidP="00463F00">
            <w:pPr>
              <w:pStyle w:val="cuadroCabe"/>
              <w:jc w:val="left"/>
              <w:rPr>
                <w:sz w:val="16"/>
                <w:szCs w:val="16"/>
                <w:lang w:val="es-ES" w:eastAsia="es-ES"/>
              </w:rPr>
            </w:pPr>
            <w:r w:rsidRPr="00463F00">
              <w:rPr>
                <w:sz w:val="16"/>
                <w:szCs w:val="16"/>
                <w:lang w:val="es-ES" w:eastAsia="es-ES"/>
              </w:rPr>
              <w:t>Concepto</w:t>
            </w:r>
          </w:p>
        </w:tc>
        <w:tc>
          <w:tcPr>
            <w:tcW w:w="402" w:type="pct"/>
            <w:tcBorders>
              <w:top w:val="single" w:sz="2" w:space="0" w:color="auto"/>
              <w:bottom w:val="single" w:sz="4" w:space="0" w:color="auto"/>
            </w:tcBorders>
            <w:shd w:val="clear" w:color="auto" w:fill="FABF8F" w:themeFill="accent6" w:themeFillTint="99"/>
            <w:noWrap/>
            <w:vAlign w:val="center"/>
            <w:hideMark/>
          </w:tcPr>
          <w:p w:rsidR="006446F1" w:rsidRPr="00463F00" w:rsidRDefault="006446F1" w:rsidP="00463F00">
            <w:pPr>
              <w:pStyle w:val="cuadroCabe"/>
              <w:jc w:val="right"/>
              <w:rPr>
                <w:sz w:val="16"/>
                <w:szCs w:val="16"/>
                <w:lang w:val="es-ES" w:eastAsia="es-ES"/>
              </w:rPr>
            </w:pPr>
            <w:r w:rsidRPr="00463F00">
              <w:rPr>
                <w:sz w:val="16"/>
                <w:szCs w:val="16"/>
                <w:lang w:val="es-ES" w:eastAsia="es-ES"/>
              </w:rPr>
              <w:t>2015</w:t>
            </w:r>
          </w:p>
        </w:tc>
        <w:tc>
          <w:tcPr>
            <w:tcW w:w="402" w:type="pct"/>
            <w:tcBorders>
              <w:top w:val="single" w:sz="2" w:space="0" w:color="auto"/>
              <w:bottom w:val="single" w:sz="4" w:space="0" w:color="auto"/>
            </w:tcBorders>
            <w:shd w:val="clear" w:color="auto" w:fill="FABF8F" w:themeFill="accent6" w:themeFillTint="99"/>
            <w:noWrap/>
            <w:vAlign w:val="center"/>
            <w:hideMark/>
          </w:tcPr>
          <w:p w:rsidR="006446F1" w:rsidRPr="00463F00" w:rsidRDefault="006446F1" w:rsidP="00463F00">
            <w:pPr>
              <w:pStyle w:val="cuadroCabe"/>
              <w:jc w:val="right"/>
              <w:rPr>
                <w:sz w:val="16"/>
                <w:szCs w:val="16"/>
                <w:lang w:val="es-ES" w:eastAsia="es-ES"/>
              </w:rPr>
            </w:pPr>
            <w:r w:rsidRPr="00463F00">
              <w:rPr>
                <w:sz w:val="16"/>
                <w:szCs w:val="16"/>
                <w:lang w:val="es-ES" w:eastAsia="es-ES"/>
              </w:rPr>
              <w:t>2016</w:t>
            </w:r>
          </w:p>
        </w:tc>
        <w:tc>
          <w:tcPr>
            <w:tcW w:w="402" w:type="pct"/>
            <w:tcBorders>
              <w:top w:val="single" w:sz="2" w:space="0" w:color="auto"/>
              <w:bottom w:val="single" w:sz="4" w:space="0" w:color="auto"/>
            </w:tcBorders>
            <w:shd w:val="clear" w:color="auto" w:fill="FABF8F" w:themeFill="accent6" w:themeFillTint="99"/>
            <w:noWrap/>
            <w:vAlign w:val="center"/>
            <w:hideMark/>
          </w:tcPr>
          <w:p w:rsidR="006446F1" w:rsidRPr="00463F00" w:rsidRDefault="006446F1" w:rsidP="00463F00">
            <w:pPr>
              <w:pStyle w:val="cuadroCabe"/>
              <w:jc w:val="right"/>
              <w:rPr>
                <w:sz w:val="16"/>
                <w:szCs w:val="16"/>
                <w:lang w:val="es-ES" w:eastAsia="es-ES"/>
              </w:rPr>
            </w:pPr>
            <w:r w:rsidRPr="00463F00">
              <w:rPr>
                <w:sz w:val="16"/>
                <w:szCs w:val="16"/>
                <w:lang w:val="es-ES" w:eastAsia="es-ES"/>
              </w:rPr>
              <w:t>2017</w:t>
            </w:r>
          </w:p>
        </w:tc>
        <w:tc>
          <w:tcPr>
            <w:tcW w:w="402" w:type="pct"/>
            <w:tcBorders>
              <w:top w:val="single" w:sz="2" w:space="0" w:color="auto"/>
              <w:bottom w:val="single" w:sz="4" w:space="0" w:color="auto"/>
            </w:tcBorders>
            <w:shd w:val="clear" w:color="auto" w:fill="FABF8F" w:themeFill="accent6" w:themeFillTint="99"/>
            <w:noWrap/>
            <w:vAlign w:val="center"/>
            <w:hideMark/>
          </w:tcPr>
          <w:p w:rsidR="006446F1" w:rsidRPr="00463F00" w:rsidRDefault="006446F1" w:rsidP="00463F00">
            <w:pPr>
              <w:pStyle w:val="cuadroCabe"/>
              <w:jc w:val="right"/>
              <w:rPr>
                <w:sz w:val="16"/>
                <w:szCs w:val="16"/>
                <w:lang w:val="es-ES" w:eastAsia="es-ES"/>
              </w:rPr>
            </w:pPr>
            <w:r w:rsidRPr="00463F00">
              <w:rPr>
                <w:sz w:val="16"/>
                <w:szCs w:val="16"/>
                <w:lang w:val="es-ES" w:eastAsia="es-ES"/>
              </w:rPr>
              <w:t>2018</w:t>
            </w:r>
          </w:p>
        </w:tc>
        <w:tc>
          <w:tcPr>
            <w:tcW w:w="402" w:type="pct"/>
            <w:tcBorders>
              <w:top w:val="single" w:sz="2" w:space="0" w:color="auto"/>
              <w:bottom w:val="single" w:sz="4" w:space="0" w:color="auto"/>
            </w:tcBorders>
            <w:shd w:val="clear" w:color="auto" w:fill="FABF8F" w:themeFill="accent6" w:themeFillTint="99"/>
            <w:noWrap/>
            <w:vAlign w:val="center"/>
            <w:hideMark/>
          </w:tcPr>
          <w:p w:rsidR="006446F1" w:rsidRPr="00463F00" w:rsidRDefault="006446F1" w:rsidP="00463F00">
            <w:pPr>
              <w:pStyle w:val="cuadroCabe"/>
              <w:jc w:val="right"/>
              <w:rPr>
                <w:sz w:val="16"/>
                <w:szCs w:val="16"/>
                <w:lang w:val="es-ES" w:eastAsia="es-ES"/>
              </w:rPr>
            </w:pPr>
            <w:r w:rsidRPr="00463F00">
              <w:rPr>
                <w:sz w:val="16"/>
                <w:szCs w:val="16"/>
                <w:lang w:val="es-ES" w:eastAsia="es-ES"/>
              </w:rPr>
              <w:t>2019</w:t>
            </w:r>
          </w:p>
        </w:tc>
        <w:tc>
          <w:tcPr>
            <w:tcW w:w="406" w:type="pct"/>
            <w:tcBorders>
              <w:top w:val="single" w:sz="2" w:space="0" w:color="auto"/>
              <w:bottom w:val="single" w:sz="4" w:space="0" w:color="auto"/>
              <w:right w:val="nil"/>
            </w:tcBorders>
            <w:shd w:val="clear" w:color="auto" w:fill="FABF8F" w:themeFill="accent6" w:themeFillTint="99"/>
            <w:noWrap/>
            <w:vAlign w:val="center"/>
            <w:hideMark/>
          </w:tcPr>
          <w:p w:rsidR="006446F1" w:rsidRPr="00463F00" w:rsidRDefault="006446F1" w:rsidP="00463F00">
            <w:pPr>
              <w:pStyle w:val="cuadroCabe"/>
              <w:jc w:val="right"/>
              <w:rPr>
                <w:sz w:val="16"/>
                <w:szCs w:val="16"/>
                <w:lang w:val="es-ES" w:eastAsia="es-ES"/>
              </w:rPr>
            </w:pPr>
            <w:r w:rsidRPr="00463F00">
              <w:rPr>
                <w:sz w:val="16"/>
                <w:szCs w:val="16"/>
                <w:lang w:val="es-ES" w:eastAsia="es-ES"/>
              </w:rPr>
              <w:t>2020</w:t>
            </w:r>
          </w:p>
        </w:tc>
      </w:tr>
      <w:tr w:rsidR="006446F1" w:rsidRPr="00463F00" w:rsidTr="00A04C84">
        <w:trPr>
          <w:trHeight w:val="198"/>
          <w:jc w:val="center"/>
        </w:trPr>
        <w:tc>
          <w:tcPr>
            <w:tcW w:w="2584" w:type="pct"/>
            <w:tcBorders>
              <w:top w:val="single" w:sz="4" w:space="0" w:color="auto"/>
              <w:left w:val="nil"/>
              <w:bottom w:val="single" w:sz="2" w:space="0" w:color="auto"/>
            </w:tcBorders>
            <w:shd w:val="clear" w:color="000000" w:fill="FFFFFF"/>
            <w:noWrap/>
            <w:vAlign w:val="center"/>
            <w:hideMark/>
          </w:tcPr>
          <w:p w:rsidR="006446F1" w:rsidRPr="00463F00" w:rsidRDefault="006446F1" w:rsidP="00463F00">
            <w:pPr>
              <w:pStyle w:val="cuatexto"/>
              <w:jc w:val="left"/>
              <w:rPr>
                <w:sz w:val="17"/>
                <w:szCs w:val="17"/>
                <w:lang w:val="es-ES" w:eastAsia="es-ES"/>
              </w:rPr>
            </w:pPr>
            <w:r w:rsidRPr="00463F00">
              <w:rPr>
                <w:sz w:val="17"/>
                <w:szCs w:val="17"/>
                <w:lang w:val="es-ES" w:eastAsia="es-ES"/>
              </w:rPr>
              <w:t>Agua captada en manantial y bomba pozo subterráneo</w:t>
            </w:r>
          </w:p>
        </w:tc>
        <w:tc>
          <w:tcPr>
            <w:tcW w:w="402" w:type="pct"/>
            <w:tcBorders>
              <w:top w:val="single" w:sz="4" w:space="0" w:color="auto"/>
              <w:bottom w:val="single" w:sz="2"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735.275</w:t>
            </w:r>
          </w:p>
        </w:tc>
        <w:tc>
          <w:tcPr>
            <w:tcW w:w="402" w:type="pct"/>
            <w:tcBorders>
              <w:top w:val="single" w:sz="4" w:space="0" w:color="auto"/>
              <w:bottom w:val="single" w:sz="2"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623.242</w:t>
            </w:r>
          </w:p>
        </w:tc>
        <w:tc>
          <w:tcPr>
            <w:tcW w:w="402" w:type="pct"/>
            <w:tcBorders>
              <w:top w:val="single" w:sz="4" w:space="0" w:color="auto"/>
              <w:bottom w:val="single" w:sz="2"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640.525</w:t>
            </w:r>
          </w:p>
        </w:tc>
        <w:tc>
          <w:tcPr>
            <w:tcW w:w="402" w:type="pct"/>
            <w:tcBorders>
              <w:top w:val="single" w:sz="4" w:space="0" w:color="auto"/>
              <w:bottom w:val="single" w:sz="2"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659.882</w:t>
            </w:r>
          </w:p>
        </w:tc>
        <w:tc>
          <w:tcPr>
            <w:tcW w:w="402" w:type="pct"/>
            <w:tcBorders>
              <w:top w:val="single" w:sz="4" w:space="0" w:color="auto"/>
              <w:bottom w:val="single" w:sz="2"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683.319</w:t>
            </w:r>
          </w:p>
        </w:tc>
        <w:tc>
          <w:tcPr>
            <w:tcW w:w="406" w:type="pct"/>
            <w:tcBorders>
              <w:top w:val="single" w:sz="4" w:space="0" w:color="auto"/>
              <w:bottom w:val="single" w:sz="2"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606.543</w:t>
            </w:r>
          </w:p>
        </w:tc>
      </w:tr>
      <w:tr w:rsidR="006446F1" w:rsidRPr="00463F00" w:rsidTr="00A04C84">
        <w:trPr>
          <w:trHeight w:val="198"/>
          <w:jc w:val="center"/>
        </w:trPr>
        <w:tc>
          <w:tcPr>
            <w:tcW w:w="2584" w:type="pct"/>
            <w:tcBorders>
              <w:top w:val="single" w:sz="2" w:space="0" w:color="auto"/>
              <w:left w:val="nil"/>
              <w:bottom w:val="single" w:sz="2" w:space="0" w:color="auto"/>
            </w:tcBorders>
            <w:shd w:val="clear" w:color="000000" w:fill="FFFFFF"/>
            <w:noWrap/>
            <w:vAlign w:val="center"/>
            <w:hideMark/>
          </w:tcPr>
          <w:p w:rsidR="006446F1" w:rsidRPr="00463F00" w:rsidRDefault="006446F1" w:rsidP="00463F00">
            <w:pPr>
              <w:pStyle w:val="cuatexto"/>
              <w:jc w:val="left"/>
              <w:rPr>
                <w:sz w:val="17"/>
                <w:szCs w:val="17"/>
                <w:lang w:val="es-ES" w:eastAsia="es-ES"/>
              </w:rPr>
            </w:pPr>
            <w:r w:rsidRPr="00463F00">
              <w:rPr>
                <w:sz w:val="17"/>
                <w:szCs w:val="17"/>
                <w:lang w:val="es-ES" w:eastAsia="es-ES"/>
              </w:rPr>
              <w:t>Agua tratada en ETAP (entrada de la ETAP)</w:t>
            </w:r>
          </w:p>
        </w:tc>
        <w:tc>
          <w:tcPr>
            <w:tcW w:w="402" w:type="pct"/>
            <w:tcBorders>
              <w:top w:val="single" w:sz="2" w:space="0" w:color="auto"/>
              <w:bottom w:val="single" w:sz="2"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299.144</w:t>
            </w:r>
          </w:p>
        </w:tc>
        <w:tc>
          <w:tcPr>
            <w:tcW w:w="402" w:type="pct"/>
            <w:tcBorders>
              <w:top w:val="single" w:sz="2" w:space="0" w:color="auto"/>
              <w:bottom w:val="single" w:sz="2"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310.869</w:t>
            </w:r>
          </w:p>
        </w:tc>
        <w:tc>
          <w:tcPr>
            <w:tcW w:w="402" w:type="pct"/>
            <w:tcBorders>
              <w:top w:val="single" w:sz="2" w:space="0" w:color="auto"/>
              <w:bottom w:val="single" w:sz="2"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303.445</w:t>
            </w:r>
          </w:p>
        </w:tc>
        <w:tc>
          <w:tcPr>
            <w:tcW w:w="402" w:type="pct"/>
            <w:tcBorders>
              <w:top w:val="single" w:sz="2" w:space="0" w:color="auto"/>
              <w:bottom w:val="single" w:sz="2"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315.411</w:t>
            </w:r>
          </w:p>
        </w:tc>
        <w:tc>
          <w:tcPr>
            <w:tcW w:w="402" w:type="pct"/>
            <w:tcBorders>
              <w:top w:val="single" w:sz="2" w:space="0" w:color="auto"/>
              <w:bottom w:val="single" w:sz="2"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290.000</w:t>
            </w:r>
          </w:p>
        </w:tc>
        <w:tc>
          <w:tcPr>
            <w:tcW w:w="406" w:type="pct"/>
            <w:tcBorders>
              <w:top w:val="single" w:sz="2" w:space="0" w:color="auto"/>
              <w:bottom w:val="single" w:sz="2" w:space="0" w:color="auto"/>
              <w:right w:val="nil"/>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286.492</w:t>
            </w:r>
          </w:p>
        </w:tc>
      </w:tr>
      <w:tr w:rsidR="006446F1" w:rsidRPr="00463F00" w:rsidTr="00A04C84">
        <w:trPr>
          <w:trHeight w:val="198"/>
          <w:jc w:val="center"/>
        </w:trPr>
        <w:tc>
          <w:tcPr>
            <w:tcW w:w="2584" w:type="pct"/>
            <w:tcBorders>
              <w:top w:val="single" w:sz="2" w:space="0" w:color="auto"/>
              <w:left w:val="nil"/>
              <w:bottom w:val="single" w:sz="2" w:space="0" w:color="auto"/>
            </w:tcBorders>
            <w:shd w:val="clear" w:color="000000" w:fill="FFFFFF"/>
            <w:noWrap/>
            <w:vAlign w:val="center"/>
            <w:hideMark/>
          </w:tcPr>
          <w:p w:rsidR="006446F1" w:rsidRPr="00463F00" w:rsidRDefault="006446F1" w:rsidP="00463F00">
            <w:pPr>
              <w:pStyle w:val="cuatexto"/>
              <w:jc w:val="left"/>
              <w:rPr>
                <w:sz w:val="17"/>
                <w:szCs w:val="17"/>
                <w:lang w:val="es-ES" w:eastAsia="es-ES"/>
              </w:rPr>
            </w:pPr>
            <w:r w:rsidRPr="00463F00">
              <w:rPr>
                <w:sz w:val="17"/>
                <w:szCs w:val="17"/>
                <w:lang w:val="es-ES" w:eastAsia="es-ES"/>
              </w:rPr>
              <w:t xml:space="preserve">Agua </w:t>
            </w:r>
            <w:r w:rsidR="004A39AF" w:rsidRPr="00463F00">
              <w:rPr>
                <w:sz w:val="17"/>
                <w:szCs w:val="17"/>
                <w:lang w:val="es-ES" w:eastAsia="es-ES"/>
              </w:rPr>
              <w:t>tratada</w:t>
            </w:r>
            <w:r w:rsidRPr="00463F00">
              <w:rPr>
                <w:sz w:val="17"/>
                <w:szCs w:val="17"/>
                <w:lang w:val="es-ES" w:eastAsia="es-ES"/>
              </w:rPr>
              <w:t xml:space="preserve"> en ETAP (salida de la ETAP)</w:t>
            </w:r>
          </w:p>
        </w:tc>
        <w:tc>
          <w:tcPr>
            <w:tcW w:w="402" w:type="pct"/>
            <w:tcBorders>
              <w:top w:val="single" w:sz="2" w:space="0" w:color="auto"/>
              <w:bottom w:val="single" w:sz="2"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287.475</w:t>
            </w:r>
          </w:p>
        </w:tc>
        <w:tc>
          <w:tcPr>
            <w:tcW w:w="402" w:type="pct"/>
            <w:tcBorders>
              <w:top w:val="single" w:sz="2" w:space="0" w:color="auto"/>
              <w:bottom w:val="single" w:sz="2"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294.694</w:t>
            </w:r>
          </w:p>
        </w:tc>
        <w:tc>
          <w:tcPr>
            <w:tcW w:w="402" w:type="pct"/>
            <w:tcBorders>
              <w:top w:val="single" w:sz="2" w:space="0" w:color="auto"/>
              <w:bottom w:val="single" w:sz="2"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287.342</w:t>
            </w:r>
          </w:p>
        </w:tc>
        <w:tc>
          <w:tcPr>
            <w:tcW w:w="402" w:type="pct"/>
            <w:tcBorders>
              <w:top w:val="single" w:sz="2" w:space="0" w:color="auto"/>
              <w:bottom w:val="single" w:sz="2"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296.593</w:t>
            </w:r>
          </w:p>
        </w:tc>
        <w:tc>
          <w:tcPr>
            <w:tcW w:w="402" w:type="pct"/>
            <w:tcBorders>
              <w:top w:val="single" w:sz="2" w:space="0" w:color="auto"/>
              <w:bottom w:val="single" w:sz="2"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278.424</w:t>
            </w:r>
          </w:p>
        </w:tc>
        <w:tc>
          <w:tcPr>
            <w:tcW w:w="406" w:type="pct"/>
            <w:tcBorders>
              <w:top w:val="single" w:sz="2" w:space="0" w:color="auto"/>
              <w:bottom w:val="single" w:sz="2" w:space="0" w:color="auto"/>
              <w:right w:val="nil"/>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277.313</w:t>
            </w:r>
          </w:p>
        </w:tc>
      </w:tr>
      <w:tr w:rsidR="006446F1" w:rsidRPr="00463F00" w:rsidTr="00A04C84">
        <w:trPr>
          <w:trHeight w:val="198"/>
          <w:jc w:val="center"/>
        </w:trPr>
        <w:tc>
          <w:tcPr>
            <w:tcW w:w="2584" w:type="pct"/>
            <w:tcBorders>
              <w:top w:val="single" w:sz="2" w:space="0" w:color="auto"/>
              <w:left w:val="nil"/>
              <w:bottom w:val="single" w:sz="2" w:space="0" w:color="auto"/>
            </w:tcBorders>
            <w:shd w:val="clear" w:color="000000" w:fill="FFFFFF"/>
            <w:noWrap/>
            <w:vAlign w:val="center"/>
            <w:hideMark/>
          </w:tcPr>
          <w:p w:rsidR="006446F1" w:rsidRPr="00463F00" w:rsidRDefault="006446F1" w:rsidP="00463F00">
            <w:pPr>
              <w:pStyle w:val="cuatexto"/>
              <w:jc w:val="left"/>
              <w:rPr>
                <w:sz w:val="17"/>
                <w:szCs w:val="17"/>
                <w:lang w:val="es-ES" w:eastAsia="es-ES"/>
              </w:rPr>
            </w:pPr>
            <w:r w:rsidRPr="00463F00">
              <w:rPr>
                <w:sz w:val="17"/>
                <w:szCs w:val="17"/>
                <w:lang w:val="es-ES" w:eastAsia="es-ES"/>
              </w:rPr>
              <w:t>Agua aportada bombeo sondeo pozo (A el/los depósito/s)</w:t>
            </w:r>
          </w:p>
        </w:tc>
        <w:tc>
          <w:tcPr>
            <w:tcW w:w="402" w:type="pct"/>
            <w:tcBorders>
              <w:top w:val="single" w:sz="2" w:space="0" w:color="auto"/>
              <w:bottom w:val="single" w:sz="2"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211.341</w:t>
            </w:r>
          </w:p>
        </w:tc>
        <w:tc>
          <w:tcPr>
            <w:tcW w:w="402" w:type="pct"/>
            <w:tcBorders>
              <w:top w:val="single" w:sz="2" w:space="0" w:color="auto"/>
              <w:bottom w:val="single" w:sz="2"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111.704</w:t>
            </w:r>
          </w:p>
        </w:tc>
        <w:tc>
          <w:tcPr>
            <w:tcW w:w="402" w:type="pct"/>
            <w:tcBorders>
              <w:top w:val="single" w:sz="2" w:space="0" w:color="auto"/>
              <w:bottom w:val="single" w:sz="2"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108.844</w:t>
            </w:r>
          </w:p>
        </w:tc>
        <w:tc>
          <w:tcPr>
            <w:tcW w:w="402" w:type="pct"/>
            <w:tcBorders>
              <w:top w:val="single" w:sz="2" w:space="0" w:color="auto"/>
              <w:bottom w:val="single" w:sz="2"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123.443</w:t>
            </w:r>
          </w:p>
        </w:tc>
        <w:tc>
          <w:tcPr>
            <w:tcW w:w="402" w:type="pct"/>
            <w:tcBorders>
              <w:top w:val="single" w:sz="2" w:space="0" w:color="auto"/>
              <w:bottom w:val="single" w:sz="2"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165.023</w:t>
            </w:r>
          </w:p>
        </w:tc>
        <w:tc>
          <w:tcPr>
            <w:tcW w:w="406" w:type="pct"/>
            <w:tcBorders>
              <w:top w:val="single" w:sz="2" w:space="0" w:color="auto"/>
              <w:bottom w:val="single" w:sz="2" w:space="0" w:color="auto"/>
              <w:right w:val="nil"/>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100.501</w:t>
            </w:r>
          </w:p>
        </w:tc>
      </w:tr>
      <w:tr w:rsidR="006446F1" w:rsidRPr="00463F00" w:rsidTr="00A04C84">
        <w:trPr>
          <w:trHeight w:val="198"/>
          <w:jc w:val="center"/>
        </w:trPr>
        <w:tc>
          <w:tcPr>
            <w:tcW w:w="2584" w:type="pct"/>
            <w:tcBorders>
              <w:top w:val="single" w:sz="2" w:space="0" w:color="auto"/>
              <w:left w:val="nil"/>
              <w:bottom w:val="single" w:sz="4" w:space="0" w:color="auto"/>
            </w:tcBorders>
            <w:shd w:val="clear" w:color="000000" w:fill="FFFFFF"/>
            <w:noWrap/>
            <w:vAlign w:val="center"/>
            <w:hideMark/>
          </w:tcPr>
          <w:p w:rsidR="006446F1" w:rsidRPr="00463F00" w:rsidRDefault="006446F1" w:rsidP="00463F00">
            <w:pPr>
              <w:pStyle w:val="cuatexto"/>
              <w:jc w:val="left"/>
              <w:rPr>
                <w:sz w:val="17"/>
                <w:szCs w:val="17"/>
                <w:lang w:val="es-ES" w:eastAsia="es-ES"/>
              </w:rPr>
            </w:pPr>
            <w:r w:rsidRPr="00463F00">
              <w:rPr>
                <w:sz w:val="17"/>
                <w:szCs w:val="17"/>
                <w:lang w:val="es-ES" w:eastAsia="es-ES"/>
              </w:rPr>
              <w:t>Estimación fugas alta (sin ramal pol.industrial)</w:t>
            </w:r>
          </w:p>
        </w:tc>
        <w:tc>
          <w:tcPr>
            <w:tcW w:w="402" w:type="pct"/>
            <w:tcBorders>
              <w:top w:val="single" w:sz="2" w:space="0" w:color="auto"/>
              <w:bottom w:val="single" w:sz="4"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-36.949</w:t>
            </w:r>
          </w:p>
        </w:tc>
        <w:tc>
          <w:tcPr>
            <w:tcW w:w="402" w:type="pct"/>
            <w:tcBorders>
              <w:top w:val="single" w:sz="2" w:space="0" w:color="auto"/>
              <w:bottom w:val="single" w:sz="4"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-30.104</w:t>
            </w:r>
          </w:p>
        </w:tc>
        <w:tc>
          <w:tcPr>
            <w:tcW w:w="402" w:type="pct"/>
            <w:tcBorders>
              <w:top w:val="single" w:sz="2" w:space="0" w:color="auto"/>
              <w:bottom w:val="single" w:sz="4"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-29.347</w:t>
            </w:r>
          </w:p>
        </w:tc>
        <w:tc>
          <w:tcPr>
            <w:tcW w:w="402" w:type="pct"/>
            <w:tcBorders>
              <w:top w:val="single" w:sz="2" w:space="0" w:color="auto"/>
              <w:bottom w:val="single" w:sz="4"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-31.114</w:t>
            </w:r>
          </w:p>
        </w:tc>
        <w:tc>
          <w:tcPr>
            <w:tcW w:w="402" w:type="pct"/>
            <w:tcBorders>
              <w:top w:val="single" w:sz="2" w:space="0" w:color="auto"/>
              <w:bottom w:val="single" w:sz="4" w:space="0" w:color="auto"/>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-32.848</w:t>
            </w:r>
          </w:p>
        </w:tc>
        <w:tc>
          <w:tcPr>
            <w:tcW w:w="406" w:type="pct"/>
            <w:tcBorders>
              <w:top w:val="single" w:sz="2" w:space="0" w:color="auto"/>
              <w:bottom w:val="single" w:sz="4" w:space="0" w:color="auto"/>
              <w:right w:val="nil"/>
            </w:tcBorders>
            <w:shd w:val="clear" w:color="000000" w:fill="FFFFFF"/>
            <w:noWrap/>
            <w:vAlign w:val="center"/>
            <w:hideMark/>
          </w:tcPr>
          <w:p w:rsidR="006446F1" w:rsidRPr="00463F00" w:rsidRDefault="006446F1" w:rsidP="00463F00">
            <w:pPr>
              <w:pStyle w:val="cuatexto"/>
              <w:jc w:val="right"/>
              <w:rPr>
                <w:sz w:val="17"/>
                <w:szCs w:val="17"/>
                <w:lang w:val="es-ES" w:eastAsia="es-ES"/>
              </w:rPr>
            </w:pPr>
            <w:r w:rsidRPr="00463F00">
              <w:rPr>
                <w:sz w:val="17"/>
                <w:szCs w:val="17"/>
                <w:lang w:val="es-ES" w:eastAsia="es-ES"/>
              </w:rPr>
              <w:t>-27.986</w:t>
            </w:r>
          </w:p>
        </w:tc>
      </w:tr>
      <w:tr w:rsidR="006446F1" w:rsidRPr="003556F6" w:rsidTr="00A04C84">
        <w:trPr>
          <w:trHeight w:val="198"/>
          <w:jc w:val="center"/>
        </w:trPr>
        <w:tc>
          <w:tcPr>
            <w:tcW w:w="2584" w:type="pct"/>
            <w:tcBorders>
              <w:top w:val="single" w:sz="4" w:space="0" w:color="auto"/>
              <w:left w:val="nil"/>
              <w:bottom w:val="single" w:sz="4" w:space="0" w:color="auto"/>
            </w:tcBorders>
            <w:shd w:val="clear" w:color="auto" w:fill="FABF8F" w:themeFill="accent6" w:themeFillTint="99"/>
            <w:noWrap/>
            <w:vAlign w:val="center"/>
            <w:hideMark/>
          </w:tcPr>
          <w:p w:rsidR="006446F1" w:rsidRPr="00476FA7" w:rsidRDefault="00463F00" w:rsidP="003556F6">
            <w:pPr>
              <w:pStyle w:val="cuadroCabe"/>
              <w:rPr>
                <w:sz w:val="15"/>
                <w:szCs w:val="15"/>
                <w:lang w:val="es-ES" w:eastAsia="es-ES"/>
              </w:rPr>
            </w:pPr>
            <w:r w:rsidRPr="00476FA7">
              <w:rPr>
                <w:sz w:val="15"/>
                <w:szCs w:val="15"/>
                <w:lang w:val="es-ES" w:eastAsia="es-ES"/>
              </w:rPr>
              <w:t>Total depósitos abastecimiento domiciliario</w:t>
            </w:r>
          </w:p>
        </w:tc>
        <w:tc>
          <w:tcPr>
            <w:tcW w:w="402" w:type="pct"/>
            <w:tcBorders>
              <w:top w:val="single" w:sz="4" w:space="0" w:color="auto"/>
              <w:bottom w:val="single" w:sz="4" w:space="0" w:color="auto"/>
            </w:tcBorders>
            <w:shd w:val="clear" w:color="auto" w:fill="FABF8F" w:themeFill="accent6" w:themeFillTint="99"/>
            <w:noWrap/>
            <w:vAlign w:val="center"/>
            <w:hideMark/>
          </w:tcPr>
          <w:p w:rsidR="006446F1" w:rsidRPr="003556F6" w:rsidRDefault="006446F1" w:rsidP="003556F6">
            <w:pPr>
              <w:pStyle w:val="cuadroCabe"/>
              <w:rPr>
                <w:sz w:val="15"/>
                <w:szCs w:val="15"/>
                <w:lang w:val="es-ES" w:eastAsia="es-ES"/>
              </w:rPr>
            </w:pPr>
            <w:r w:rsidRPr="003556F6">
              <w:rPr>
                <w:sz w:val="15"/>
                <w:szCs w:val="15"/>
                <w:lang w:val="es-ES" w:eastAsia="es-ES"/>
              </w:rPr>
              <w:t>461.867</w:t>
            </w:r>
          </w:p>
        </w:tc>
        <w:tc>
          <w:tcPr>
            <w:tcW w:w="402" w:type="pct"/>
            <w:tcBorders>
              <w:top w:val="single" w:sz="4" w:space="0" w:color="auto"/>
              <w:bottom w:val="single" w:sz="4" w:space="0" w:color="auto"/>
            </w:tcBorders>
            <w:shd w:val="clear" w:color="auto" w:fill="FABF8F" w:themeFill="accent6" w:themeFillTint="99"/>
            <w:noWrap/>
            <w:vAlign w:val="center"/>
            <w:hideMark/>
          </w:tcPr>
          <w:p w:rsidR="006446F1" w:rsidRPr="003556F6" w:rsidRDefault="006446F1" w:rsidP="003556F6">
            <w:pPr>
              <w:pStyle w:val="cuadroCabe"/>
              <w:rPr>
                <w:sz w:val="15"/>
                <w:szCs w:val="15"/>
                <w:lang w:val="es-ES" w:eastAsia="es-ES"/>
              </w:rPr>
            </w:pPr>
            <w:r w:rsidRPr="003556F6">
              <w:rPr>
                <w:sz w:val="15"/>
                <w:szCs w:val="15"/>
                <w:lang w:val="es-ES" w:eastAsia="es-ES"/>
              </w:rPr>
              <w:t>376.295</w:t>
            </w:r>
          </w:p>
        </w:tc>
        <w:tc>
          <w:tcPr>
            <w:tcW w:w="402" w:type="pct"/>
            <w:tcBorders>
              <w:top w:val="single" w:sz="4" w:space="0" w:color="auto"/>
              <w:bottom w:val="single" w:sz="4" w:space="0" w:color="auto"/>
            </w:tcBorders>
            <w:shd w:val="clear" w:color="auto" w:fill="FABF8F" w:themeFill="accent6" w:themeFillTint="99"/>
            <w:noWrap/>
            <w:vAlign w:val="center"/>
            <w:hideMark/>
          </w:tcPr>
          <w:p w:rsidR="006446F1" w:rsidRPr="003556F6" w:rsidRDefault="006446F1" w:rsidP="003556F6">
            <w:pPr>
              <w:pStyle w:val="cuadroCabe"/>
              <w:rPr>
                <w:sz w:val="15"/>
                <w:szCs w:val="15"/>
                <w:lang w:val="es-ES" w:eastAsia="es-ES"/>
              </w:rPr>
            </w:pPr>
            <w:r w:rsidRPr="003556F6">
              <w:rPr>
                <w:sz w:val="15"/>
                <w:szCs w:val="15"/>
                <w:lang w:val="es-ES" w:eastAsia="es-ES"/>
              </w:rPr>
              <w:t>366.839</w:t>
            </w:r>
          </w:p>
        </w:tc>
        <w:tc>
          <w:tcPr>
            <w:tcW w:w="402" w:type="pct"/>
            <w:tcBorders>
              <w:top w:val="single" w:sz="4" w:space="0" w:color="auto"/>
              <w:bottom w:val="single" w:sz="4" w:space="0" w:color="auto"/>
            </w:tcBorders>
            <w:shd w:val="clear" w:color="auto" w:fill="FABF8F" w:themeFill="accent6" w:themeFillTint="99"/>
            <w:noWrap/>
            <w:vAlign w:val="center"/>
            <w:hideMark/>
          </w:tcPr>
          <w:p w:rsidR="006446F1" w:rsidRPr="003556F6" w:rsidRDefault="006446F1" w:rsidP="003556F6">
            <w:pPr>
              <w:pStyle w:val="cuadroCabe"/>
              <w:rPr>
                <w:sz w:val="15"/>
                <w:szCs w:val="15"/>
                <w:lang w:val="es-ES" w:eastAsia="es-ES"/>
              </w:rPr>
            </w:pPr>
            <w:r w:rsidRPr="003556F6">
              <w:rPr>
                <w:sz w:val="15"/>
                <w:szCs w:val="15"/>
                <w:lang w:val="es-ES" w:eastAsia="es-ES"/>
              </w:rPr>
              <w:t>388.922</w:t>
            </w:r>
          </w:p>
        </w:tc>
        <w:tc>
          <w:tcPr>
            <w:tcW w:w="402" w:type="pct"/>
            <w:tcBorders>
              <w:top w:val="single" w:sz="4" w:space="0" w:color="auto"/>
              <w:bottom w:val="single" w:sz="4" w:space="0" w:color="auto"/>
            </w:tcBorders>
            <w:shd w:val="clear" w:color="auto" w:fill="FABF8F" w:themeFill="accent6" w:themeFillTint="99"/>
            <w:noWrap/>
            <w:vAlign w:val="center"/>
            <w:hideMark/>
          </w:tcPr>
          <w:p w:rsidR="006446F1" w:rsidRPr="003556F6" w:rsidRDefault="006446F1" w:rsidP="003556F6">
            <w:pPr>
              <w:pStyle w:val="cuadroCabe"/>
              <w:rPr>
                <w:sz w:val="15"/>
                <w:szCs w:val="15"/>
                <w:lang w:val="es-ES" w:eastAsia="es-ES"/>
              </w:rPr>
            </w:pPr>
            <w:r w:rsidRPr="003556F6">
              <w:rPr>
                <w:sz w:val="15"/>
                <w:szCs w:val="15"/>
                <w:lang w:val="es-ES" w:eastAsia="es-ES"/>
              </w:rPr>
              <w:t>410.599</w:t>
            </w:r>
          </w:p>
        </w:tc>
        <w:tc>
          <w:tcPr>
            <w:tcW w:w="406" w:type="pct"/>
            <w:tcBorders>
              <w:top w:val="single" w:sz="4" w:space="0" w:color="auto"/>
              <w:bottom w:val="single" w:sz="4" w:space="0" w:color="auto"/>
              <w:right w:val="nil"/>
            </w:tcBorders>
            <w:shd w:val="clear" w:color="auto" w:fill="FABF8F" w:themeFill="accent6" w:themeFillTint="99"/>
            <w:noWrap/>
            <w:vAlign w:val="center"/>
            <w:hideMark/>
          </w:tcPr>
          <w:p w:rsidR="006446F1" w:rsidRPr="003556F6" w:rsidRDefault="006446F1" w:rsidP="003556F6">
            <w:pPr>
              <w:pStyle w:val="cuadroCabe"/>
              <w:rPr>
                <w:sz w:val="15"/>
                <w:szCs w:val="15"/>
                <w:lang w:val="es-ES" w:eastAsia="es-ES"/>
              </w:rPr>
            </w:pPr>
            <w:r w:rsidRPr="003556F6">
              <w:rPr>
                <w:sz w:val="15"/>
                <w:szCs w:val="15"/>
                <w:lang w:val="es-ES" w:eastAsia="es-ES"/>
              </w:rPr>
              <w:t>349.828</w:t>
            </w:r>
          </w:p>
        </w:tc>
      </w:tr>
      <w:tr w:rsidR="006446F1" w:rsidRPr="003556F6" w:rsidTr="00A04C84">
        <w:trPr>
          <w:trHeight w:val="198"/>
          <w:jc w:val="center"/>
        </w:trPr>
        <w:tc>
          <w:tcPr>
            <w:tcW w:w="2584" w:type="pct"/>
            <w:tcBorders>
              <w:top w:val="single" w:sz="4" w:space="0" w:color="auto"/>
              <w:left w:val="nil"/>
              <w:bottom w:val="single" w:sz="4" w:space="0" w:color="auto"/>
            </w:tcBorders>
            <w:shd w:val="clear" w:color="auto" w:fill="FABF8F" w:themeFill="accent6" w:themeFillTint="99"/>
            <w:noWrap/>
            <w:vAlign w:val="center"/>
            <w:hideMark/>
          </w:tcPr>
          <w:p w:rsidR="006446F1" w:rsidRPr="00476FA7" w:rsidRDefault="00463F00" w:rsidP="003556F6">
            <w:pPr>
              <w:pStyle w:val="cuadroCabe"/>
              <w:rPr>
                <w:sz w:val="15"/>
                <w:szCs w:val="15"/>
                <w:lang w:val="es-ES" w:eastAsia="es-ES"/>
              </w:rPr>
            </w:pPr>
            <w:r w:rsidRPr="00476FA7">
              <w:rPr>
                <w:sz w:val="15"/>
                <w:szCs w:val="15"/>
                <w:lang w:val="es-ES" w:eastAsia="es-ES"/>
              </w:rPr>
              <w:t>Total depósito polígono industrial</w:t>
            </w:r>
          </w:p>
        </w:tc>
        <w:tc>
          <w:tcPr>
            <w:tcW w:w="402" w:type="pct"/>
            <w:tcBorders>
              <w:top w:val="single" w:sz="4" w:space="0" w:color="auto"/>
              <w:bottom w:val="single" w:sz="4" w:space="0" w:color="auto"/>
            </w:tcBorders>
            <w:shd w:val="clear" w:color="auto" w:fill="FABF8F" w:themeFill="accent6" w:themeFillTint="99"/>
            <w:noWrap/>
            <w:vAlign w:val="center"/>
            <w:hideMark/>
          </w:tcPr>
          <w:p w:rsidR="006446F1" w:rsidRPr="003556F6" w:rsidRDefault="006446F1" w:rsidP="003556F6">
            <w:pPr>
              <w:pStyle w:val="cuadroCabe"/>
              <w:rPr>
                <w:sz w:val="15"/>
                <w:szCs w:val="15"/>
                <w:lang w:val="es-ES" w:eastAsia="es-ES"/>
              </w:rPr>
            </w:pPr>
            <w:r w:rsidRPr="003556F6">
              <w:rPr>
                <w:sz w:val="15"/>
                <w:szCs w:val="15"/>
                <w:lang w:val="es-ES" w:eastAsia="es-ES"/>
              </w:rPr>
              <w:t>224.790</w:t>
            </w:r>
          </w:p>
        </w:tc>
        <w:tc>
          <w:tcPr>
            <w:tcW w:w="402" w:type="pct"/>
            <w:tcBorders>
              <w:top w:val="single" w:sz="4" w:space="0" w:color="auto"/>
              <w:bottom w:val="single" w:sz="4" w:space="0" w:color="auto"/>
            </w:tcBorders>
            <w:shd w:val="clear" w:color="auto" w:fill="FABF8F" w:themeFill="accent6" w:themeFillTint="99"/>
            <w:noWrap/>
            <w:vAlign w:val="center"/>
            <w:hideMark/>
          </w:tcPr>
          <w:p w:rsidR="006446F1" w:rsidRPr="003556F6" w:rsidRDefault="006446F1" w:rsidP="003556F6">
            <w:pPr>
              <w:pStyle w:val="cuadroCabe"/>
              <w:rPr>
                <w:sz w:val="15"/>
                <w:szCs w:val="15"/>
                <w:lang w:val="es-ES" w:eastAsia="es-ES"/>
              </w:rPr>
            </w:pPr>
            <w:r w:rsidRPr="003556F6">
              <w:rPr>
                <w:sz w:val="15"/>
                <w:szCs w:val="15"/>
                <w:lang w:val="es-ES" w:eastAsia="es-ES"/>
              </w:rPr>
              <w:t>200.669</w:t>
            </w:r>
          </w:p>
        </w:tc>
        <w:tc>
          <w:tcPr>
            <w:tcW w:w="402" w:type="pct"/>
            <w:tcBorders>
              <w:top w:val="single" w:sz="4" w:space="0" w:color="auto"/>
              <w:bottom w:val="single" w:sz="4" w:space="0" w:color="auto"/>
            </w:tcBorders>
            <w:shd w:val="clear" w:color="auto" w:fill="FABF8F" w:themeFill="accent6" w:themeFillTint="99"/>
            <w:noWrap/>
            <w:vAlign w:val="center"/>
            <w:hideMark/>
          </w:tcPr>
          <w:p w:rsidR="006446F1" w:rsidRPr="003556F6" w:rsidRDefault="006446F1" w:rsidP="003556F6">
            <w:pPr>
              <w:pStyle w:val="cuadroCabe"/>
              <w:rPr>
                <w:sz w:val="15"/>
                <w:szCs w:val="15"/>
                <w:lang w:val="es-ES" w:eastAsia="es-ES"/>
              </w:rPr>
            </w:pPr>
            <w:r w:rsidRPr="003556F6">
              <w:rPr>
                <w:sz w:val="15"/>
                <w:szCs w:val="15"/>
                <w:lang w:val="es-ES" w:eastAsia="es-ES"/>
              </w:rPr>
              <w:t>228.236</w:t>
            </w:r>
          </w:p>
        </w:tc>
        <w:tc>
          <w:tcPr>
            <w:tcW w:w="402" w:type="pct"/>
            <w:tcBorders>
              <w:top w:val="single" w:sz="4" w:space="0" w:color="auto"/>
              <w:bottom w:val="single" w:sz="4" w:space="0" w:color="auto"/>
            </w:tcBorders>
            <w:shd w:val="clear" w:color="auto" w:fill="FABF8F" w:themeFill="accent6" w:themeFillTint="99"/>
            <w:noWrap/>
            <w:vAlign w:val="center"/>
            <w:hideMark/>
          </w:tcPr>
          <w:p w:rsidR="006446F1" w:rsidRPr="003556F6" w:rsidRDefault="006446F1" w:rsidP="003556F6">
            <w:pPr>
              <w:pStyle w:val="cuadroCabe"/>
              <w:rPr>
                <w:sz w:val="15"/>
                <w:szCs w:val="15"/>
                <w:lang w:val="es-ES" w:eastAsia="es-ES"/>
              </w:rPr>
            </w:pPr>
            <w:r w:rsidRPr="003556F6">
              <w:rPr>
                <w:sz w:val="15"/>
                <w:szCs w:val="15"/>
                <w:lang w:val="es-ES" w:eastAsia="es-ES"/>
              </w:rPr>
              <w:t>221.028</w:t>
            </w:r>
          </w:p>
        </w:tc>
        <w:tc>
          <w:tcPr>
            <w:tcW w:w="402" w:type="pct"/>
            <w:tcBorders>
              <w:top w:val="single" w:sz="4" w:space="0" w:color="auto"/>
              <w:bottom w:val="single" w:sz="4" w:space="0" w:color="auto"/>
            </w:tcBorders>
            <w:shd w:val="clear" w:color="auto" w:fill="FABF8F" w:themeFill="accent6" w:themeFillTint="99"/>
            <w:noWrap/>
            <w:vAlign w:val="center"/>
            <w:hideMark/>
          </w:tcPr>
          <w:p w:rsidR="006446F1" w:rsidRPr="003556F6" w:rsidRDefault="006446F1" w:rsidP="003556F6">
            <w:pPr>
              <w:pStyle w:val="cuadroCabe"/>
              <w:rPr>
                <w:sz w:val="15"/>
                <w:szCs w:val="15"/>
                <w:lang w:val="es-ES" w:eastAsia="es-ES"/>
              </w:rPr>
            </w:pPr>
            <w:r w:rsidRPr="003556F6">
              <w:rPr>
                <w:sz w:val="15"/>
                <w:szCs w:val="15"/>
                <w:lang w:val="es-ES" w:eastAsia="es-ES"/>
              </w:rPr>
              <w:t>228.296</w:t>
            </w:r>
          </w:p>
        </w:tc>
        <w:tc>
          <w:tcPr>
            <w:tcW w:w="406" w:type="pct"/>
            <w:tcBorders>
              <w:top w:val="single" w:sz="4" w:space="0" w:color="auto"/>
              <w:bottom w:val="single" w:sz="4" w:space="0" w:color="auto"/>
              <w:right w:val="nil"/>
            </w:tcBorders>
            <w:shd w:val="clear" w:color="auto" w:fill="FABF8F" w:themeFill="accent6" w:themeFillTint="99"/>
            <w:noWrap/>
            <w:vAlign w:val="center"/>
            <w:hideMark/>
          </w:tcPr>
          <w:p w:rsidR="006446F1" w:rsidRPr="003556F6" w:rsidRDefault="006446F1" w:rsidP="003556F6">
            <w:pPr>
              <w:pStyle w:val="cuadroCabe"/>
              <w:rPr>
                <w:sz w:val="15"/>
                <w:szCs w:val="15"/>
                <w:lang w:val="es-ES" w:eastAsia="es-ES"/>
              </w:rPr>
            </w:pPr>
            <w:r w:rsidRPr="003556F6">
              <w:rPr>
                <w:sz w:val="15"/>
                <w:szCs w:val="15"/>
                <w:lang w:val="es-ES" w:eastAsia="es-ES"/>
              </w:rPr>
              <w:t>219.550</w:t>
            </w:r>
          </w:p>
        </w:tc>
      </w:tr>
    </w:tbl>
    <w:p w:rsidR="006446F1" w:rsidRDefault="006446F1" w:rsidP="003944C7">
      <w:pPr>
        <w:pStyle w:val="texto"/>
        <w:spacing w:before="240"/>
      </w:pPr>
      <w:r>
        <w:t xml:space="preserve">En este caso también las lecturas que nos han facilitado han sido tomadas de forma manual cuando tanto la ETAP como los dos depósitos de Lekunberri </w:t>
      </w:r>
      <w:r w:rsidR="00297D0D">
        <w:t xml:space="preserve">disponen de </w:t>
      </w:r>
      <w:r>
        <w:t xml:space="preserve">sistemas de telegestión. </w:t>
      </w:r>
    </w:p>
    <w:p w:rsidR="006446F1" w:rsidRPr="003944C7" w:rsidRDefault="006446F1" w:rsidP="003944C7">
      <w:pPr>
        <w:pStyle w:val="texto"/>
      </w:pPr>
      <w:r w:rsidRPr="003944C7">
        <w:t>No consta el registro del agua que se bombea del pozo subterráneo situado al lado de la ETAP</w:t>
      </w:r>
      <w:r w:rsidR="001D4CA2">
        <w:t>, debido a la falta del contador correspondiente.</w:t>
      </w:r>
      <w:r w:rsidRPr="003944C7">
        <w:t xml:space="preserve"> Hemos realizado una </w:t>
      </w:r>
      <w:r w:rsidRPr="000149C7">
        <w:t xml:space="preserve">estimación de fugas del ocho por </w:t>
      </w:r>
      <w:r w:rsidRPr="003944C7">
        <w:t xml:space="preserve">ciento y en función de dicha estimación calculamos el agua bombeada del pozo por diferencia entre el volumen que llega a los depósitos de abastecimiento domiciliario y el agua que sale de la ETAP. </w:t>
      </w:r>
    </w:p>
    <w:p w:rsidR="006446F1" w:rsidRDefault="006446F1" w:rsidP="003944C7">
      <w:pPr>
        <w:pStyle w:val="texto"/>
      </w:pPr>
      <w:r>
        <w:t>Por otra parte</w:t>
      </w:r>
      <w:r w:rsidR="000149C7">
        <w:t>,</w:t>
      </w:r>
      <w:r>
        <w:t xml:space="preserve"> y para calcular el total de agua captada a través de la denominada solución Ercilla (Manantial Ercilla + bombeo pozo), tomamos el volumen de agua que llega al depósito del polígono industrial porque no disponemos de datos del volumen de agua que se deriva arriba en el correspondiente ramal al polígono</w:t>
      </w:r>
      <w:r w:rsidR="001D4CA2">
        <w:t>,</w:t>
      </w:r>
      <w:r>
        <w:t xml:space="preserve"> por la </w:t>
      </w:r>
      <w:r w:rsidR="001D4CA2">
        <w:t>inexistencia de un</w:t>
      </w:r>
      <w:r>
        <w:t xml:space="preserve"> contador.</w:t>
      </w:r>
    </w:p>
    <w:p w:rsidR="006446F1" w:rsidRDefault="006446F1" w:rsidP="003944C7">
      <w:pPr>
        <w:pStyle w:val="texto"/>
      </w:pPr>
      <w:r>
        <w:t xml:space="preserve">Del análisis de los datos obtenidos </w:t>
      </w:r>
      <w:r w:rsidRPr="00BE593B">
        <w:t xml:space="preserve">tenemos que el volumen </w:t>
      </w:r>
      <w:r w:rsidR="003F60D5">
        <w:t xml:space="preserve">de agua </w:t>
      </w:r>
      <w:r w:rsidRPr="00BE593B">
        <w:t xml:space="preserve">captado en el periodo analizado </w:t>
      </w:r>
      <w:r>
        <w:t>ha sido</w:t>
      </w:r>
      <w:r w:rsidRPr="00BE593B">
        <w:t xml:space="preserve"> de 658.131 m</w:t>
      </w:r>
      <w:r w:rsidRPr="00EA48D1">
        <w:rPr>
          <w:vertAlign w:val="superscript"/>
        </w:rPr>
        <w:t>3</w:t>
      </w:r>
      <w:r w:rsidRPr="00BE593B">
        <w:t xml:space="preserve"> de promedio anual</w:t>
      </w:r>
      <w:r>
        <w:t xml:space="preserve">. El volumen que va al polígono supone en torno al 32-35 por ciento del total captado </w:t>
      </w:r>
      <w:r w:rsidR="003F60D5">
        <w:t xml:space="preserve">en el periodo. Por otra parte, </w:t>
      </w:r>
      <w:r>
        <w:t>un 79 por ciento del agua se obtiene del manantial del Ercilla y el 21 por ciento restante a través del bombeo del pozo subterráneo.</w:t>
      </w:r>
    </w:p>
    <w:p w:rsidR="006446F1" w:rsidRDefault="006446F1" w:rsidP="003944C7">
      <w:pPr>
        <w:pStyle w:val="texto"/>
      </w:pPr>
      <w:r>
        <w:t xml:space="preserve">Si analizamos </w:t>
      </w:r>
      <w:r w:rsidR="003F60D5">
        <w:t>el abastecimiento domiciliario</w:t>
      </w:r>
      <w:r w:rsidR="00297D0D">
        <w:t>,</w:t>
      </w:r>
      <w:r w:rsidR="003F60D5">
        <w:t xml:space="preserve"> se observa </w:t>
      </w:r>
      <w:r>
        <w:t>que un 69 por ciento de media es captado del manantial y el 31 por ciento restante desde la bomba del pozo.</w:t>
      </w:r>
    </w:p>
    <w:p w:rsidR="006446F1" w:rsidRDefault="006446F1" w:rsidP="003944C7">
      <w:pPr>
        <w:pStyle w:val="texto"/>
      </w:pPr>
      <w:r w:rsidRPr="00FE10DF">
        <w:t>Con respecto a los caudales detraídos del medio</w:t>
      </w:r>
      <w:r w:rsidR="00297D0D">
        <w:t>,</w:t>
      </w:r>
      <w:r w:rsidRPr="00FE10DF">
        <w:t xml:space="preserve"> y tal y como</w:t>
      </w:r>
      <w:r>
        <w:t xml:space="preserve"> hemos</w:t>
      </w:r>
      <w:r w:rsidRPr="00FE10DF">
        <w:t xml:space="preserve"> dicho anteriormente, no constan los datos del volumen obtenido a través del bombeo del pozo </w:t>
      </w:r>
      <w:r w:rsidRPr="00AB1FA2">
        <w:t>subterráneo y tampoco el que es derivado al polígono industrial. En este sentido, el PDA 2019-2030 establece que las entidades locales competentes llevarán, an</w:t>
      </w:r>
      <w:r>
        <w:t>tes del fin del año 2022,</w:t>
      </w:r>
      <w:r w:rsidRPr="00FE10DF">
        <w:t xml:space="preserve"> un exhaustivo control de las </w:t>
      </w:r>
      <w:r w:rsidR="006E09CB" w:rsidRPr="00FE10DF">
        <w:t>infraestructuras</w:t>
      </w:r>
      <w:r w:rsidRPr="00FE10DF">
        <w:t xml:space="preserve"> existent</w:t>
      </w:r>
      <w:r>
        <w:t>es, y por otra parte,</w:t>
      </w:r>
      <w:r w:rsidRPr="00FE10DF">
        <w:t xml:space="preserve"> de los caudales y volúmenes derivados y servidos en las distintas fases del abastecimiento y saneamiento</w:t>
      </w:r>
      <w:r>
        <w:t xml:space="preserve">. </w:t>
      </w:r>
    </w:p>
    <w:p w:rsidR="006446F1" w:rsidRPr="00E64067" w:rsidRDefault="006446F1" w:rsidP="00E64067">
      <w:pPr>
        <w:pStyle w:val="atitulo2"/>
        <w:spacing w:before="240"/>
        <w:rPr>
          <w:bCs w:val="0"/>
          <w:iCs w:val="0"/>
        </w:rPr>
      </w:pPr>
      <w:bookmarkStart w:id="42" w:name="_Toc75776508"/>
      <w:r w:rsidRPr="00E64067">
        <w:rPr>
          <w:bCs w:val="0"/>
          <w:iCs w:val="0"/>
        </w:rPr>
        <w:t>IV.5. Evolución de consumos y agua no registrada por el ayuntamiento</w:t>
      </w:r>
      <w:bookmarkEnd w:id="42"/>
      <w:r w:rsidRPr="00E64067">
        <w:rPr>
          <w:bCs w:val="0"/>
          <w:iCs w:val="0"/>
        </w:rPr>
        <w:t xml:space="preserve"> </w:t>
      </w:r>
    </w:p>
    <w:p w:rsidR="006446F1" w:rsidRDefault="006446F1" w:rsidP="004412DF">
      <w:pPr>
        <w:pStyle w:val="texto"/>
        <w:spacing w:after="160"/>
      </w:pPr>
      <w:r>
        <w:t>No se dispone de datos para el cálculo del agua no registrada (ANR en adelante) de los concejos pertenecientes al Consorcio.</w:t>
      </w:r>
    </w:p>
    <w:p w:rsidR="006446F1" w:rsidRPr="00F301A7" w:rsidRDefault="006446F1" w:rsidP="004412DF">
      <w:pPr>
        <w:pStyle w:val="texto"/>
        <w:spacing w:after="240"/>
      </w:pPr>
      <w:r w:rsidRPr="00F301A7">
        <w:t>Incluimos a continuación el cuadro de los volúmenes de agua que</w:t>
      </w:r>
      <w:r>
        <w:t xml:space="preserve"> sale del depósito </w:t>
      </w:r>
      <w:r w:rsidRPr="00F301A7">
        <w:t xml:space="preserve">de Lekunberri </w:t>
      </w:r>
      <w:r>
        <w:t xml:space="preserve">(población y pequeñas empresas) </w:t>
      </w:r>
      <w:r w:rsidRPr="00F301A7">
        <w:t>y las facturaciones realizadas</w:t>
      </w:r>
      <w:r>
        <w:t xml:space="preserve"> con el fin de obtener el ANR</w:t>
      </w:r>
      <w:r w:rsidR="00D121BB">
        <w:t>.</w:t>
      </w:r>
      <w:r w:rsidR="003B617E">
        <w:t xml:space="preserve"> </w:t>
      </w:r>
    </w:p>
    <w:tbl>
      <w:tblPr>
        <w:tblW w:w="5000" w:type="pct"/>
        <w:jc w:val="center"/>
        <w:tblCellMar>
          <w:left w:w="70" w:type="dxa"/>
          <w:right w:w="70" w:type="dxa"/>
        </w:tblCellMar>
        <w:tblLook w:val="04A0" w:firstRow="1" w:lastRow="0" w:firstColumn="1" w:lastColumn="0" w:noHBand="0" w:noVBand="1"/>
      </w:tblPr>
      <w:tblGrid>
        <w:gridCol w:w="1958"/>
        <w:gridCol w:w="985"/>
        <w:gridCol w:w="1066"/>
        <w:gridCol w:w="984"/>
        <w:gridCol w:w="984"/>
        <w:gridCol w:w="984"/>
        <w:gridCol w:w="984"/>
        <w:gridCol w:w="984"/>
      </w:tblGrid>
      <w:tr w:rsidR="006446F1" w:rsidRPr="003B617E" w:rsidTr="004412DF">
        <w:trPr>
          <w:trHeight w:val="284"/>
          <w:jc w:val="center"/>
        </w:trPr>
        <w:tc>
          <w:tcPr>
            <w:tcW w:w="1096" w:type="pct"/>
            <w:tcBorders>
              <w:top w:val="single" w:sz="4" w:space="0" w:color="auto"/>
              <w:left w:val="nil"/>
              <w:bottom w:val="single" w:sz="4" w:space="0" w:color="auto"/>
            </w:tcBorders>
            <w:shd w:val="clear" w:color="auto" w:fill="FABF8F" w:themeFill="accent6" w:themeFillTint="99"/>
            <w:noWrap/>
            <w:hideMark/>
          </w:tcPr>
          <w:p w:rsidR="006446F1" w:rsidRPr="003B617E" w:rsidRDefault="00770A5C" w:rsidP="004412DF">
            <w:pPr>
              <w:pStyle w:val="cuadroCabe"/>
              <w:jc w:val="left"/>
              <w:rPr>
                <w:sz w:val="16"/>
                <w:szCs w:val="16"/>
                <w:lang w:val="es-ES" w:eastAsia="es-ES"/>
              </w:rPr>
            </w:pPr>
            <w:r w:rsidRPr="003B617E">
              <w:rPr>
                <w:sz w:val="16"/>
                <w:szCs w:val="16"/>
                <w:lang w:val="es-ES" w:eastAsia="es-ES"/>
              </w:rPr>
              <w:t xml:space="preserve">Lekunberri </w:t>
            </w:r>
            <w:r w:rsidR="006446F1" w:rsidRPr="003B617E">
              <w:rPr>
                <w:sz w:val="16"/>
                <w:szCs w:val="16"/>
                <w:lang w:val="es-ES" w:eastAsia="es-ES"/>
              </w:rPr>
              <w:t xml:space="preserve">- </w:t>
            </w:r>
            <w:r w:rsidRPr="003B617E">
              <w:rPr>
                <w:sz w:val="16"/>
                <w:szCs w:val="16"/>
                <w:lang w:val="es-ES" w:eastAsia="es-ES"/>
              </w:rPr>
              <w:t>Pueblo</w:t>
            </w:r>
          </w:p>
        </w:tc>
        <w:tc>
          <w:tcPr>
            <w:tcW w:w="551" w:type="pct"/>
            <w:tcBorders>
              <w:top w:val="single" w:sz="4" w:space="0" w:color="auto"/>
              <w:bottom w:val="single" w:sz="4" w:space="0" w:color="auto"/>
            </w:tcBorders>
            <w:shd w:val="clear" w:color="auto" w:fill="FABF8F" w:themeFill="accent6" w:themeFillTint="99"/>
            <w:noWrap/>
            <w:hideMark/>
          </w:tcPr>
          <w:p w:rsidR="006446F1" w:rsidRPr="003B617E" w:rsidRDefault="006446F1" w:rsidP="004412DF">
            <w:pPr>
              <w:pStyle w:val="cuadroCabe"/>
              <w:jc w:val="right"/>
              <w:rPr>
                <w:sz w:val="16"/>
                <w:szCs w:val="16"/>
                <w:lang w:val="es-ES" w:eastAsia="es-ES"/>
              </w:rPr>
            </w:pPr>
            <w:r w:rsidRPr="003B617E">
              <w:rPr>
                <w:sz w:val="16"/>
                <w:szCs w:val="16"/>
                <w:lang w:val="es-ES" w:eastAsia="es-ES"/>
              </w:rPr>
              <w:t>2015</w:t>
            </w:r>
          </w:p>
        </w:tc>
        <w:tc>
          <w:tcPr>
            <w:tcW w:w="597" w:type="pct"/>
            <w:tcBorders>
              <w:top w:val="single" w:sz="4" w:space="0" w:color="auto"/>
              <w:bottom w:val="single" w:sz="4" w:space="0" w:color="auto"/>
            </w:tcBorders>
            <w:shd w:val="clear" w:color="auto" w:fill="FABF8F" w:themeFill="accent6" w:themeFillTint="99"/>
            <w:noWrap/>
            <w:hideMark/>
          </w:tcPr>
          <w:p w:rsidR="006446F1" w:rsidRPr="003B617E" w:rsidRDefault="006446F1" w:rsidP="004412DF">
            <w:pPr>
              <w:pStyle w:val="cuadroCabe"/>
              <w:jc w:val="right"/>
              <w:rPr>
                <w:sz w:val="16"/>
                <w:szCs w:val="16"/>
                <w:lang w:val="es-ES" w:eastAsia="es-ES"/>
              </w:rPr>
            </w:pPr>
            <w:r w:rsidRPr="003B617E">
              <w:rPr>
                <w:sz w:val="16"/>
                <w:szCs w:val="16"/>
                <w:lang w:val="es-ES" w:eastAsia="es-ES"/>
              </w:rPr>
              <w:t>2016</w:t>
            </w:r>
          </w:p>
        </w:tc>
        <w:tc>
          <w:tcPr>
            <w:tcW w:w="551" w:type="pct"/>
            <w:tcBorders>
              <w:top w:val="single" w:sz="4" w:space="0" w:color="auto"/>
              <w:bottom w:val="single" w:sz="4" w:space="0" w:color="auto"/>
            </w:tcBorders>
            <w:shd w:val="clear" w:color="auto" w:fill="FABF8F" w:themeFill="accent6" w:themeFillTint="99"/>
            <w:noWrap/>
            <w:hideMark/>
          </w:tcPr>
          <w:p w:rsidR="006446F1" w:rsidRPr="003B617E" w:rsidRDefault="006446F1" w:rsidP="004412DF">
            <w:pPr>
              <w:pStyle w:val="cuadroCabe"/>
              <w:jc w:val="right"/>
              <w:rPr>
                <w:sz w:val="16"/>
                <w:szCs w:val="16"/>
                <w:lang w:val="es-ES" w:eastAsia="es-ES"/>
              </w:rPr>
            </w:pPr>
            <w:r w:rsidRPr="003B617E">
              <w:rPr>
                <w:sz w:val="16"/>
                <w:szCs w:val="16"/>
                <w:lang w:val="es-ES" w:eastAsia="es-ES"/>
              </w:rPr>
              <w:t>2017</w:t>
            </w:r>
          </w:p>
        </w:tc>
        <w:tc>
          <w:tcPr>
            <w:tcW w:w="551" w:type="pct"/>
            <w:tcBorders>
              <w:top w:val="single" w:sz="4" w:space="0" w:color="auto"/>
              <w:bottom w:val="single" w:sz="4" w:space="0" w:color="auto"/>
            </w:tcBorders>
            <w:shd w:val="clear" w:color="auto" w:fill="FABF8F" w:themeFill="accent6" w:themeFillTint="99"/>
            <w:noWrap/>
            <w:hideMark/>
          </w:tcPr>
          <w:p w:rsidR="006446F1" w:rsidRPr="003B617E" w:rsidRDefault="006446F1" w:rsidP="004412DF">
            <w:pPr>
              <w:pStyle w:val="cuadroCabe"/>
              <w:jc w:val="right"/>
              <w:rPr>
                <w:sz w:val="16"/>
                <w:szCs w:val="16"/>
                <w:lang w:val="es-ES" w:eastAsia="es-ES"/>
              </w:rPr>
            </w:pPr>
            <w:r w:rsidRPr="003B617E">
              <w:rPr>
                <w:sz w:val="16"/>
                <w:szCs w:val="16"/>
                <w:lang w:val="es-ES" w:eastAsia="es-ES"/>
              </w:rPr>
              <w:t>2018</w:t>
            </w:r>
          </w:p>
        </w:tc>
        <w:tc>
          <w:tcPr>
            <w:tcW w:w="551" w:type="pct"/>
            <w:tcBorders>
              <w:top w:val="single" w:sz="4" w:space="0" w:color="auto"/>
              <w:bottom w:val="single" w:sz="4" w:space="0" w:color="auto"/>
            </w:tcBorders>
            <w:shd w:val="clear" w:color="auto" w:fill="FABF8F" w:themeFill="accent6" w:themeFillTint="99"/>
            <w:noWrap/>
            <w:hideMark/>
          </w:tcPr>
          <w:p w:rsidR="006446F1" w:rsidRPr="003B617E" w:rsidRDefault="006446F1" w:rsidP="004412DF">
            <w:pPr>
              <w:pStyle w:val="cuadroCabe"/>
              <w:jc w:val="right"/>
              <w:rPr>
                <w:sz w:val="16"/>
                <w:szCs w:val="16"/>
                <w:lang w:val="es-ES" w:eastAsia="es-ES"/>
              </w:rPr>
            </w:pPr>
            <w:r w:rsidRPr="003B617E">
              <w:rPr>
                <w:sz w:val="16"/>
                <w:szCs w:val="16"/>
                <w:lang w:val="es-ES" w:eastAsia="es-ES"/>
              </w:rPr>
              <w:t>2019</w:t>
            </w:r>
          </w:p>
        </w:tc>
        <w:tc>
          <w:tcPr>
            <w:tcW w:w="551" w:type="pct"/>
            <w:tcBorders>
              <w:top w:val="single" w:sz="4" w:space="0" w:color="auto"/>
              <w:bottom w:val="single" w:sz="4" w:space="0" w:color="auto"/>
            </w:tcBorders>
            <w:shd w:val="clear" w:color="auto" w:fill="FABF8F" w:themeFill="accent6" w:themeFillTint="99"/>
            <w:noWrap/>
            <w:hideMark/>
          </w:tcPr>
          <w:p w:rsidR="006446F1" w:rsidRPr="003B617E" w:rsidRDefault="006446F1" w:rsidP="004412DF">
            <w:pPr>
              <w:pStyle w:val="cuadroCabe"/>
              <w:jc w:val="right"/>
              <w:rPr>
                <w:sz w:val="16"/>
                <w:szCs w:val="16"/>
                <w:lang w:val="es-ES" w:eastAsia="es-ES"/>
              </w:rPr>
            </w:pPr>
            <w:r w:rsidRPr="003B617E">
              <w:rPr>
                <w:sz w:val="16"/>
                <w:szCs w:val="16"/>
                <w:lang w:val="es-ES" w:eastAsia="es-ES"/>
              </w:rPr>
              <w:t>2020</w:t>
            </w:r>
          </w:p>
        </w:tc>
        <w:tc>
          <w:tcPr>
            <w:tcW w:w="551" w:type="pct"/>
            <w:tcBorders>
              <w:top w:val="single" w:sz="4" w:space="0" w:color="auto"/>
              <w:bottom w:val="single" w:sz="4" w:space="0" w:color="auto"/>
              <w:right w:val="nil"/>
            </w:tcBorders>
            <w:shd w:val="clear" w:color="auto" w:fill="FABF8F" w:themeFill="accent6" w:themeFillTint="99"/>
            <w:noWrap/>
            <w:hideMark/>
          </w:tcPr>
          <w:p w:rsidR="006446F1" w:rsidRPr="003B617E" w:rsidRDefault="003B617E" w:rsidP="004412DF">
            <w:pPr>
              <w:pStyle w:val="cuadroCabe"/>
              <w:jc w:val="right"/>
              <w:rPr>
                <w:sz w:val="16"/>
                <w:szCs w:val="16"/>
                <w:lang w:val="es-ES" w:eastAsia="es-ES"/>
              </w:rPr>
            </w:pPr>
            <w:r w:rsidRPr="003B617E">
              <w:rPr>
                <w:sz w:val="16"/>
                <w:szCs w:val="16"/>
                <w:lang w:val="es-ES" w:eastAsia="es-ES"/>
              </w:rPr>
              <w:t>Promedio</w:t>
            </w:r>
          </w:p>
        </w:tc>
      </w:tr>
      <w:tr w:rsidR="006446F1" w:rsidRPr="003B617E" w:rsidTr="004412DF">
        <w:trPr>
          <w:trHeight w:val="198"/>
          <w:jc w:val="center"/>
        </w:trPr>
        <w:tc>
          <w:tcPr>
            <w:tcW w:w="1096" w:type="pct"/>
            <w:tcBorders>
              <w:top w:val="single" w:sz="4" w:space="0" w:color="auto"/>
              <w:left w:val="nil"/>
              <w:bottom w:val="single" w:sz="2" w:space="0" w:color="auto"/>
            </w:tcBorders>
            <w:shd w:val="clear" w:color="auto" w:fill="auto"/>
            <w:noWrap/>
            <w:vAlign w:val="center"/>
            <w:hideMark/>
          </w:tcPr>
          <w:p w:rsidR="006446F1" w:rsidRPr="003B617E" w:rsidRDefault="003B617E" w:rsidP="004412DF">
            <w:pPr>
              <w:pStyle w:val="cuatexto"/>
              <w:jc w:val="left"/>
              <w:rPr>
                <w:sz w:val="17"/>
                <w:szCs w:val="17"/>
                <w:lang w:val="es-ES" w:eastAsia="es-ES"/>
              </w:rPr>
            </w:pPr>
            <w:r w:rsidRPr="003B617E">
              <w:rPr>
                <w:sz w:val="17"/>
                <w:szCs w:val="17"/>
                <w:lang w:val="es-ES" w:eastAsia="es-ES"/>
              </w:rPr>
              <w:t>Consumos m</w:t>
            </w:r>
            <w:r w:rsidRPr="003B617E">
              <w:rPr>
                <w:sz w:val="17"/>
                <w:szCs w:val="17"/>
                <w:vertAlign w:val="superscript"/>
                <w:lang w:val="es-ES" w:eastAsia="es-ES"/>
              </w:rPr>
              <w:t>3</w:t>
            </w:r>
            <w:r w:rsidR="006446F1" w:rsidRPr="003B617E">
              <w:rPr>
                <w:sz w:val="17"/>
                <w:szCs w:val="17"/>
                <w:lang w:val="es-ES" w:eastAsia="es-ES"/>
              </w:rPr>
              <w:t xml:space="preserve"> depósito</w:t>
            </w:r>
          </w:p>
        </w:tc>
        <w:tc>
          <w:tcPr>
            <w:tcW w:w="551" w:type="pct"/>
            <w:tcBorders>
              <w:top w:val="single" w:sz="4"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330.300</w:t>
            </w:r>
          </w:p>
        </w:tc>
        <w:tc>
          <w:tcPr>
            <w:tcW w:w="597" w:type="pct"/>
            <w:tcBorders>
              <w:top w:val="single" w:sz="4"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245.216</w:t>
            </w:r>
          </w:p>
        </w:tc>
        <w:tc>
          <w:tcPr>
            <w:tcW w:w="551" w:type="pct"/>
            <w:tcBorders>
              <w:top w:val="single" w:sz="4"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233.964</w:t>
            </w:r>
          </w:p>
        </w:tc>
        <w:tc>
          <w:tcPr>
            <w:tcW w:w="551" w:type="pct"/>
            <w:tcBorders>
              <w:top w:val="single" w:sz="4"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240.751</w:t>
            </w:r>
          </w:p>
        </w:tc>
        <w:tc>
          <w:tcPr>
            <w:tcW w:w="551" w:type="pct"/>
            <w:tcBorders>
              <w:top w:val="single" w:sz="4"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270.883</w:t>
            </w:r>
          </w:p>
        </w:tc>
        <w:tc>
          <w:tcPr>
            <w:tcW w:w="551" w:type="pct"/>
            <w:tcBorders>
              <w:top w:val="single" w:sz="4"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215.742</w:t>
            </w:r>
          </w:p>
        </w:tc>
        <w:tc>
          <w:tcPr>
            <w:tcW w:w="551" w:type="pct"/>
            <w:tcBorders>
              <w:top w:val="single" w:sz="4" w:space="0" w:color="auto"/>
              <w:bottom w:val="single" w:sz="2" w:space="0" w:color="auto"/>
              <w:right w:val="nil"/>
            </w:tcBorders>
            <w:shd w:val="clear" w:color="000000" w:fill="FFFFFF" w:themeFill="background1"/>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256.143</w:t>
            </w:r>
          </w:p>
        </w:tc>
      </w:tr>
      <w:tr w:rsidR="006446F1" w:rsidRPr="003B617E" w:rsidTr="004412DF">
        <w:trPr>
          <w:trHeight w:val="198"/>
          <w:jc w:val="center"/>
        </w:trPr>
        <w:tc>
          <w:tcPr>
            <w:tcW w:w="1096" w:type="pct"/>
            <w:tcBorders>
              <w:top w:val="single" w:sz="2" w:space="0" w:color="auto"/>
              <w:left w:val="nil"/>
              <w:bottom w:val="single" w:sz="2" w:space="0" w:color="auto"/>
            </w:tcBorders>
            <w:shd w:val="clear" w:color="auto" w:fill="auto"/>
            <w:noWrap/>
            <w:vAlign w:val="center"/>
            <w:hideMark/>
          </w:tcPr>
          <w:p w:rsidR="006446F1" w:rsidRPr="003B617E" w:rsidRDefault="006446F1" w:rsidP="004412DF">
            <w:pPr>
              <w:pStyle w:val="cuatexto"/>
              <w:jc w:val="left"/>
              <w:rPr>
                <w:sz w:val="17"/>
                <w:szCs w:val="17"/>
                <w:lang w:val="es-ES" w:eastAsia="es-ES"/>
              </w:rPr>
            </w:pPr>
            <w:r w:rsidRPr="003B617E">
              <w:rPr>
                <w:sz w:val="17"/>
                <w:szCs w:val="17"/>
                <w:lang w:val="es-ES" w:eastAsia="es-ES"/>
              </w:rPr>
              <w:t xml:space="preserve">Facturación </w:t>
            </w:r>
            <w:r w:rsidR="003B617E" w:rsidRPr="003B617E">
              <w:rPr>
                <w:sz w:val="17"/>
                <w:szCs w:val="17"/>
                <w:lang w:val="es-ES" w:eastAsia="es-ES"/>
              </w:rPr>
              <w:t>m</w:t>
            </w:r>
            <w:r w:rsidR="003B617E" w:rsidRPr="003B617E">
              <w:rPr>
                <w:sz w:val="17"/>
                <w:szCs w:val="17"/>
                <w:vertAlign w:val="superscript"/>
                <w:lang w:val="es-ES" w:eastAsia="es-ES"/>
              </w:rPr>
              <w:t>3</w:t>
            </w:r>
          </w:p>
        </w:tc>
        <w:tc>
          <w:tcPr>
            <w:tcW w:w="551" w:type="pct"/>
            <w:tcBorders>
              <w:top w:val="single" w:sz="2"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90.010</w:t>
            </w:r>
          </w:p>
        </w:tc>
        <w:tc>
          <w:tcPr>
            <w:tcW w:w="597" w:type="pct"/>
            <w:tcBorders>
              <w:top w:val="single" w:sz="2"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90.541</w:t>
            </w:r>
          </w:p>
        </w:tc>
        <w:tc>
          <w:tcPr>
            <w:tcW w:w="551" w:type="pct"/>
            <w:tcBorders>
              <w:top w:val="single" w:sz="2"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85.973</w:t>
            </w:r>
          </w:p>
        </w:tc>
        <w:tc>
          <w:tcPr>
            <w:tcW w:w="551" w:type="pct"/>
            <w:tcBorders>
              <w:top w:val="single" w:sz="2"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84.190</w:t>
            </w:r>
          </w:p>
        </w:tc>
        <w:tc>
          <w:tcPr>
            <w:tcW w:w="551" w:type="pct"/>
            <w:tcBorders>
              <w:top w:val="single" w:sz="2"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89.986</w:t>
            </w:r>
          </w:p>
        </w:tc>
        <w:tc>
          <w:tcPr>
            <w:tcW w:w="551" w:type="pct"/>
            <w:tcBorders>
              <w:top w:val="single" w:sz="2"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91.944</w:t>
            </w:r>
          </w:p>
        </w:tc>
        <w:tc>
          <w:tcPr>
            <w:tcW w:w="551" w:type="pct"/>
            <w:tcBorders>
              <w:top w:val="single" w:sz="2" w:space="0" w:color="auto"/>
              <w:bottom w:val="single" w:sz="2" w:space="0" w:color="auto"/>
              <w:right w:val="nil"/>
            </w:tcBorders>
            <w:shd w:val="clear" w:color="auto" w:fill="FFFFFF" w:themeFill="background1"/>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88.774</w:t>
            </w:r>
          </w:p>
        </w:tc>
      </w:tr>
      <w:tr w:rsidR="006446F1" w:rsidRPr="003B617E" w:rsidTr="004412DF">
        <w:trPr>
          <w:trHeight w:val="198"/>
          <w:jc w:val="center"/>
        </w:trPr>
        <w:tc>
          <w:tcPr>
            <w:tcW w:w="1096" w:type="pct"/>
            <w:tcBorders>
              <w:top w:val="single" w:sz="2" w:space="0" w:color="auto"/>
              <w:left w:val="nil"/>
              <w:bottom w:val="single" w:sz="2" w:space="0" w:color="auto"/>
            </w:tcBorders>
            <w:shd w:val="clear" w:color="auto" w:fill="auto"/>
            <w:noWrap/>
            <w:vAlign w:val="center"/>
            <w:hideMark/>
          </w:tcPr>
          <w:p w:rsidR="006446F1" w:rsidRPr="003B617E" w:rsidRDefault="006446F1" w:rsidP="004412DF">
            <w:pPr>
              <w:pStyle w:val="cuatexto"/>
              <w:jc w:val="left"/>
              <w:rPr>
                <w:sz w:val="17"/>
                <w:szCs w:val="17"/>
                <w:lang w:val="es-ES" w:eastAsia="es-ES"/>
              </w:rPr>
            </w:pPr>
            <w:r w:rsidRPr="003B617E">
              <w:rPr>
                <w:sz w:val="17"/>
                <w:szCs w:val="17"/>
                <w:lang w:val="es-ES" w:eastAsia="es-ES"/>
              </w:rPr>
              <w:t>ANR</w:t>
            </w:r>
          </w:p>
        </w:tc>
        <w:tc>
          <w:tcPr>
            <w:tcW w:w="551" w:type="pct"/>
            <w:tcBorders>
              <w:top w:val="single" w:sz="2"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-240.290</w:t>
            </w:r>
          </w:p>
        </w:tc>
        <w:tc>
          <w:tcPr>
            <w:tcW w:w="597" w:type="pct"/>
            <w:tcBorders>
              <w:top w:val="single" w:sz="2"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-154.675</w:t>
            </w:r>
          </w:p>
        </w:tc>
        <w:tc>
          <w:tcPr>
            <w:tcW w:w="551" w:type="pct"/>
            <w:tcBorders>
              <w:top w:val="single" w:sz="2"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-147.991</w:t>
            </w:r>
          </w:p>
        </w:tc>
        <w:tc>
          <w:tcPr>
            <w:tcW w:w="551" w:type="pct"/>
            <w:tcBorders>
              <w:top w:val="single" w:sz="2"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-156.561</w:t>
            </w:r>
          </w:p>
        </w:tc>
        <w:tc>
          <w:tcPr>
            <w:tcW w:w="551" w:type="pct"/>
            <w:tcBorders>
              <w:top w:val="single" w:sz="2"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-180.897</w:t>
            </w:r>
          </w:p>
        </w:tc>
        <w:tc>
          <w:tcPr>
            <w:tcW w:w="551" w:type="pct"/>
            <w:tcBorders>
              <w:top w:val="single" w:sz="2"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-123.798</w:t>
            </w:r>
          </w:p>
        </w:tc>
        <w:tc>
          <w:tcPr>
            <w:tcW w:w="551" w:type="pct"/>
            <w:tcBorders>
              <w:top w:val="single" w:sz="2" w:space="0" w:color="auto"/>
              <w:bottom w:val="single" w:sz="2" w:space="0" w:color="auto"/>
              <w:right w:val="nil"/>
            </w:tcBorders>
            <w:shd w:val="clear" w:color="auto" w:fill="FFFFFF" w:themeFill="background1"/>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-167.369</w:t>
            </w:r>
          </w:p>
        </w:tc>
      </w:tr>
      <w:tr w:rsidR="006446F1" w:rsidRPr="003B617E" w:rsidTr="004412DF">
        <w:trPr>
          <w:trHeight w:val="198"/>
          <w:jc w:val="center"/>
        </w:trPr>
        <w:tc>
          <w:tcPr>
            <w:tcW w:w="1096" w:type="pct"/>
            <w:tcBorders>
              <w:top w:val="single" w:sz="2" w:space="0" w:color="auto"/>
              <w:left w:val="nil"/>
              <w:bottom w:val="single" w:sz="2" w:space="0" w:color="auto"/>
            </w:tcBorders>
            <w:shd w:val="clear" w:color="auto" w:fill="auto"/>
            <w:noWrap/>
            <w:vAlign w:val="center"/>
            <w:hideMark/>
          </w:tcPr>
          <w:p w:rsidR="006446F1" w:rsidRPr="003B617E" w:rsidRDefault="006446F1" w:rsidP="004412DF">
            <w:pPr>
              <w:pStyle w:val="cuatexto"/>
              <w:jc w:val="left"/>
              <w:rPr>
                <w:sz w:val="17"/>
                <w:szCs w:val="17"/>
                <w:lang w:val="es-ES" w:eastAsia="es-ES"/>
              </w:rPr>
            </w:pPr>
            <w:r w:rsidRPr="003B617E">
              <w:rPr>
                <w:sz w:val="17"/>
                <w:szCs w:val="17"/>
                <w:lang w:val="es-ES" w:eastAsia="es-ES"/>
              </w:rPr>
              <w:t>% ANR</w:t>
            </w:r>
          </w:p>
        </w:tc>
        <w:tc>
          <w:tcPr>
            <w:tcW w:w="551" w:type="pct"/>
            <w:tcBorders>
              <w:top w:val="single" w:sz="2"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73</w:t>
            </w:r>
          </w:p>
        </w:tc>
        <w:tc>
          <w:tcPr>
            <w:tcW w:w="597" w:type="pct"/>
            <w:tcBorders>
              <w:top w:val="single" w:sz="2"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63</w:t>
            </w:r>
          </w:p>
        </w:tc>
        <w:tc>
          <w:tcPr>
            <w:tcW w:w="551" w:type="pct"/>
            <w:tcBorders>
              <w:top w:val="single" w:sz="2"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63</w:t>
            </w:r>
          </w:p>
        </w:tc>
        <w:tc>
          <w:tcPr>
            <w:tcW w:w="551" w:type="pct"/>
            <w:tcBorders>
              <w:top w:val="single" w:sz="2"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65</w:t>
            </w:r>
          </w:p>
        </w:tc>
        <w:tc>
          <w:tcPr>
            <w:tcW w:w="551" w:type="pct"/>
            <w:tcBorders>
              <w:top w:val="single" w:sz="2"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67</w:t>
            </w:r>
          </w:p>
        </w:tc>
        <w:tc>
          <w:tcPr>
            <w:tcW w:w="551" w:type="pct"/>
            <w:tcBorders>
              <w:top w:val="single" w:sz="2" w:space="0" w:color="auto"/>
              <w:bottom w:val="single" w:sz="2"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57</w:t>
            </w:r>
          </w:p>
        </w:tc>
        <w:tc>
          <w:tcPr>
            <w:tcW w:w="551" w:type="pct"/>
            <w:tcBorders>
              <w:top w:val="single" w:sz="2" w:space="0" w:color="auto"/>
              <w:bottom w:val="single" w:sz="2" w:space="0" w:color="auto"/>
              <w:right w:val="nil"/>
            </w:tcBorders>
            <w:shd w:val="clear" w:color="auto" w:fill="FFFFFF" w:themeFill="background1"/>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65</w:t>
            </w:r>
          </w:p>
        </w:tc>
      </w:tr>
      <w:tr w:rsidR="006446F1" w:rsidRPr="003B617E" w:rsidTr="004412DF">
        <w:trPr>
          <w:trHeight w:val="198"/>
          <w:jc w:val="center"/>
        </w:trPr>
        <w:tc>
          <w:tcPr>
            <w:tcW w:w="1096" w:type="pct"/>
            <w:tcBorders>
              <w:top w:val="single" w:sz="2" w:space="0" w:color="auto"/>
              <w:left w:val="nil"/>
              <w:bottom w:val="single" w:sz="4" w:space="0" w:color="auto"/>
            </w:tcBorders>
            <w:shd w:val="clear" w:color="auto" w:fill="auto"/>
            <w:noWrap/>
            <w:vAlign w:val="center"/>
            <w:hideMark/>
          </w:tcPr>
          <w:p w:rsidR="006446F1" w:rsidRPr="003B617E" w:rsidRDefault="006446F1" w:rsidP="004412DF">
            <w:pPr>
              <w:pStyle w:val="cuatexto"/>
              <w:jc w:val="left"/>
              <w:rPr>
                <w:sz w:val="17"/>
                <w:szCs w:val="17"/>
                <w:lang w:val="es-ES" w:eastAsia="es-ES"/>
              </w:rPr>
            </w:pPr>
            <w:r w:rsidRPr="003B617E">
              <w:rPr>
                <w:sz w:val="17"/>
                <w:szCs w:val="17"/>
                <w:lang w:val="es-ES" w:eastAsia="es-ES"/>
              </w:rPr>
              <w:t xml:space="preserve">% Variación </w:t>
            </w:r>
            <w:r w:rsidR="00622460" w:rsidRPr="003B617E">
              <w:rPr>
                <w:sz w:val="17"/>
                <w:szCs w:val="17"/>
                <w:lang w:val="es-ES" w:eastAsia="es-ES"/>
              </w:rPr>
              <w:t>m</w:t>
            </w:r>
            <w:r w:rsidR="00622460" w:rsidRPr="003B617E">
              <w:rPr>
                <w:sz w:val="17"/>
                <w:szCs w:val="17"/>
                <w:vertAlign w:val="superscript"/>
                <w:lang w:val="es-ES" w:eastAsia="es-ES"/>
              </w:rPr>
              <w:t>3</w:t>
            </w:r>
            <w:r w:rsidR="00622460">
              <w:rPr>
                <w:sz w:val="17"/>
                <w:szCs w:val="17"/>
                <w:vertAlign w:val="superscript"/>
                <w:lang w:val="es-ES" w:eastAsia="es-ES"/>
              </w:rPr>
              <w:t xml:space="preserve"> </w:t>
            </w:r>
            <w:r w:rsidRPr="003B617E">
              <w:rPr>
                <w:sz w:val="17"/>
                <w:szCs w:val="17"/>
                <w:lang w:val="es-ES" w:eastAsia="es-ES"/>
              </w:rPr>
              <w:t>ANR</w:t>
            </w:r>
          </w:p>
        </w:tc>
        <w:tc>
          <w:tcPr>
            <w:tcW w:w="551" w:type="pct"/>
            <w:tcBorders>
              <w:top w:val="single" w:sz="2" w:space="0" w:color="auto"/>
              <w:bottom w:val="single" w:sz="4"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 </w:t>
            </w:r>
          </w:p>
        </w:tc>
        <w:tc>
          <w:tcPr>
            <w:tcW w:w="597" w:type="pct"/>
            <w:tcBorders>
              <w:top w:val="single" w:sz="2" w:space="0" w:color="auto"/>
              <w:bottom w:val="single" w:sz="4"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-36</w:t>
            </w:r>
          </w:p>
        </w:tc>
        <w:tc>
          <w:tcPr>
            <w:tcW w:w="551" w:type="pct"/>
            <w:tcBorders>
              <w:top w:val="single" w:sz="2" w:space="0" w:color="auto"/>
              <w:bottom w:val="single" w:sz="4"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-4</w:t>
            </w:r>
          </w:p>
        </w:tc>
        <w:tc>
          <w:tcPr>
            <w:tcW w:w="551" w:type="pct"/>
            <w:tcBorders>
              <w:top w:val="single" w:sz="2" w:space="0" w:color="auto"/>
              <w:bottom w:val="single" w:sz="4"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6</w:t>
            </w:r>
          </w:p>
        </w:tc>
        <w:tc>
          <w:tcPr>
            <w:tcW w:w="551" w:type="pct"/>
            <w:tcBorders>
              <w:top w:val="single" w:sz="2" w:space="0" w:color="auto"/>
              <w:bottom w:val="single" w:sz="4"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16</w:t>
            </w:r>
          </w:p>
        </w:tc>
        <w:tc>
          <w:tcPr>
            <w:tcW w:w="551" w:type="pct"/>
            <w:tcBorders>
              <w:top w:val="single" w:sz="2" w:space="0" w:color="auto"/>
              <w:bottom w:val="single" w:sz="4" w:space="0" w:color="auto"/>
            </w:tcBorders>
            <w:shd w:val="clear" w:color="auto" w:fill="auto"/>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-32</w:t>
            </w:r>
          </w:p>
        </w:tc>
        <w:tc>
          <w:tcPr>
            <w:tcW w:w="551" w:type="pct"/>
            <w:tcBorders>
              <w:top w:val="single" w:sz="2" w:space="0" w:color="auto"/>
              <w:bottom w:val="single" w:sz="4" w:space="0" w:color="auto"/>
              <w:right w:val="nil"/>
            </w:tcBorders>
            <w:shd w:val="clear" w:color="auto" w:fill="FFFFFF" w:themeFill="background1"/>
            <w:noWrap/>
            <w:vAlign w:val="center"/>
            <w:hideMark/>
          </w:tcPr>
          <w:p w:rsidR="006446F1" w:rsidRPr="003B617E" w:rsidRDefault="006446F1" w:rsidP="004412DF">
            <w:pPr>
              <w:pStyle w:val="cuatexto"/>
              <w:jc w:val="right"/>
              <w:rPr>
                <w:sz w:val="17"/>
                <w:szCs w:val="17"/>
                <w:lang w:val="es-ES" w:eastAsia="es-ES"/>
              </w:rPr>
            </w:pPr>
            <w:r w:rsidRPr="003B617E">
              <w:rPr>
                <w:sz w:val="17"/>
                <w:szCs w:val="17"/>
                <w:lang w:val="es-ES" w:eastAsia="es-ES"/>
              </w:rPr>
              <w:t> </w:t>
            </w:r>
          </w:p>
        </w:tc>
      </w:tr>
    </w:tbl>
    <w:p w:rsidR="006446F1" w:rsidRPr="00F301A7" w:rsidRDefault="006446F1" w:rsidP="004412DF">
      <w:pPr>
        <w:pStyle w:val="texto"/>
        <w:spacing w:before="240" w:after="180"/>
      </w:pPr>
      <w:r>
        <w:t>No hemos tenido en cuenta los datos del agua registrada y no facturada de algunos edificios municipales (escuela pública, escuelas infantiles, casa de cultura, etc..) por suponer un porcentaje muy poco significativo.</w:t>
      </w:r>
    </w:p>
    <w:p w:rsidR="008F45BC" w:rsidRDefault="006446F1" w:rsidP="004412DF">
      <w:pPr>
        <w:pStyle w:val="texto"/>
        <w:spacing w:after="180"/>
      </w:pPr>
      <w:r w:rsidRPr="00F301A7">
        <w:t xml:space="preserve">Tal y como habíamos indicado en el cuadro de consumos totales del epígrafe anterior, comprobamos que tanto en 2016 como en 2020 los volúmenes de agua no </w:t>
      </w:r>
      <w:r>
        <w:t>controlados</w:t>
      </w:r>
      <w:r w:rsidRPr="00F301A7">
        <w:t xml:space="preserve"> han disminuido </w:t>
      </w:r>
      <w:r>
        <w:t xml:space="preserve">considerablemente </w:t>
      </w:r>
      <w:r w:rsidRPr="00F301A7">
        <w:t>con respecto al año anterior, debido a las actuaciones realizadas por el ayuntamiento en la localización y reparación de fugas. No obstante</w:t>
      </w:r>
      <w:r>
        <w:t>,</w:t>
      </w:r>
      <w:r w:rsidRPr="00F301A7">
        <w:t xml:space="preserve"> el porcentaje de </w:t>
      </w:r>
      <w:r>
        <w:t>ANR</w:t>
      </w:r>
      <w:r w:rsidRPr="00F301A7">
        <w:t xml:space="preserve"> continúa siendo muy elevad</w:t>
      </w:r>
      <w:r>
        <w:t>o</w:t>
      </w:r>
      <w:r w:rsidR="00636FBC">
        <w:t xml:space="preserve"> debido, en gran medida, a la antigüedad de las redes, que en algunos casos </w:t>
      </w:r>
      <w:r w:rsidR="00196A42">
        <w:t>alcanz</w:t>
      </w:r>
      <w:r w:rsidR="00636FBC">
        <w:t>a los 60 años.</w:t>
      </w:r>
    </w:p>
    <w:p w:rsidR="006446F1" w:rsidRPr="00F301A7" w:rsidRDefault="006446F1" w:rsidP="004412DF">
      <w:pPr>
        <w:pStyle w:val="texto"/>
        <w:spacing w:after="180"/>
      </w:pPr>
      <w:r>
        <w:t>El ANR incluye pérdidas en las redes de abastecimiento en baja así como posibles consumos sin contador, subcontajes de contadores antig</w:t>
      </w:r>
      <w:r w:rsidR="00DB7F03">
        <w:t>uos y excepcionales consumos no autorizados</w:t>
      </w:r>
      <w:r>
        <w:t xml:space="preserve">, en su caso. </w:t>
      </w:r>
    </w:p>
    <w:p w:rsidR="006446F1" w:rsidRDefault="006446F1" w:rsidP="004412DF">
      <w:pPr>
        <w:pStyle w:val="texto"/>
        <w:spacing w:after="180"/>
      </w:pPr>
      <w:r w:rsidRPr="00F301A7">
        <w:t>En este sentido el PDA establece que</w:t>
      </w:r>
      <w:r w:rsidR="002369E1">
        <w:t>,</w:t>
      </w:r>
      <w:r w:rsidRPr="00F301A7">
        <w:t xml:space="preserve"> para 2024 y con carácter general, las redes en baja deben tener una eficiencia mínima</w:t>
      </w:r>
      <w:r>
        <w:rPr>
          <w:rStyle w:val="Refdenotaalpie"/>
        </w:rPr>
        <w:footnoteReference w:id="3"/>
      </w:r>
      <w:r w:rsidRPr="00F301A7">
        <w:t xml:space="preserve">  del 60 por ciento. Para 2030 este indicador se fija en el 70 por ciento.</w:t>
      </w:r>
      <w:r>
        <w:t xml:space="preserve"> En este caso, el promedio de los ejercicios analizados indica una eficiencia del 35 por ciento.</w:t>
      </w:r>
    </w:p>
    <w:p w:rsidR="006446F1" w:rsidRDefault="006446F1" w:rsidP="004412DF">
      <w:pPr>
        <w:pStyle w:val="texto"/>
        <w:spacing w:after="180"/>
      </w:pPr>
      <w:r>
        <w:t>Asimismo, y respecto al ANR el PDA establece un control cuatrimestral obligatorio desde 2020 de los volúmenes registrados pero no facturados (riegos, limpiezas, fuentes públicas, etc…).</w:t>
      </w:r>
    </w:p>
    <w:p w:rsidR="004412DF" w:rsidRDefault="004412DF" w:rsidP="003944C7">
      <w:pPr>
        <w:pStyle w:val="texto"/>
        <w:spacing w:after="240"/>
      </w:pPr>
    </w:p>
    <w:p w:rsidR="006446F1" w:rsidRDefault="006446F1" w:rsidP="003944C7">
      <w:pPr>
        <w:pStyle w:val="texto"/>
        <w:spacing w:after="240"/>
      </w:pPr>
      <w:r>
        <w:t xml:space="preserve">El </w:t>
      </w:r>
      <w:r w:rsidRPr="00F301A7">
        <w:t xml:space="preserve">cuadro de los volúmenes de agua </w:t>
      </w:r>
      <w:r>
        <w:t>del depósito industrial y la facturación correspondiente es el siguiente:</w:t>
      </w:r>
    </w:p>
    <w:tbl>
      <w:tblPr>
        <w:tblW w:w="5000" w:type="pct"/>
        <w:tblCellMar>
          <w:left w:w="70" w:type="dxa"/>
          <w:right w:w="70" w:type="dxa"/>
        </w:tblCellMar>
        <w:tblLook w:val="04A0" w:firstRow="1" w:lastRow="0" w:firstColumn="1" w:lastColumn="0" w:noHBand="0" w:noVBand="1"/>
      </w:tblPr>
      <w:tblGrid>
        <w:gridCol w:w="1958"/>
        <w:gridCol w:w="985"/>
        <w:gridCol w:w="1066"/>
        <w:gridCol w:w="984"/>
        <w:gridCol w:w="984"/>
        <w:gridCol w:w="984"/>
        <w:gridCol w:w="984"/>
        <w:gridCol w:w="984"/>
      </w:tblGrid>
      <w:tr w:rsidR="006446F1" w:rsidRPr="00622460" w:rsidTr="00622460">
        <w:trPr>
          <w:trHeight w:val="255"/>
        </w:trPr>
        <w:tc>
          <w:tcPr>
            <w:tcW w:w="1096" w:type="pct"/>
            <w:tcBorders>
              <w:top w:val="single" w:sz="4" w:space="0" w:color="auto"/>
              <w:left w:val="nil"/>
              <w:bottom w:val="single" w:sz="4" w:space="0" w:color="auto"/>
            </w:tcBorders>
            <w:shd w:val="clear" w:color="auto" w:fill="FABF8F" w:themeFill="accent6" w:themeFillTint="99"/>
            <w:noWrap/>
            <w:vAlign w:val="center"/>
            <w:hideMark/>
          </w:tcPr>
          <w:p w:rsidR="006446F1" w:rsidRPr="00622460" w:rsidRDefault="00622460" w:rsidP="00622460">
            <w:pPr>
              <w:pStyle w:val="cuadroCabe"/>
              <w:jc w:val="left"/>
              <w:rPr>
                <w:sz w:val="16"/>
                <w:szCs w:val="16"/>
                <w:lang w:val="es-ES" w:eastAsia="es-ES"/>
              </w:rPr>
            </w:pPr>
            <w:r w:rsidRPr="00622460">
              <w:rPr>
                <w:sz w:val="16"/>
                <w:szCs w:val="16"/>
                <w:lang w:val="es-ES" w:eastAsia="es-ES"/>
              </w:rPr>
              <w:t xml:space="preserve">Lekunberri </w:t>
            </w:r>
            <w:r w:rsidR="006446F1" w:rsidRPr="00622460">
              <w:rPr>
                <w:sz w:val="16"/>
                <w:szCs w:val="16"/>
                <w:lang w:val="es-ES" w:eastAsia="es-ES"/>
              </w:rPr>
              <w:t xml:space="preserve">- </w:t>
            </w:r>
            <w:r w:rsidRPr="00622460">
              <w:rPr>
                <w:sz w:val="16"/>
                <w:szCs w:val="16"/>
                <w:lang w:val="es-ES" w:eastAsia="es-ES"/>
              </w:rPr>
              <w:t>Polígono</w:t>
            </w:r>
          </w:p>
        </w:tc>
        <w:tc>
          <w:tcPr>
            <w:tcW w:w="551" w:type="pct"/>
            <w:tcBorders>
              <w:top w:val="single" w:sz="4" w:space="0" w:color="auto"/>
              <w:bottom w:val="single" w:sz="4" w:space="0" w:color="auto"/>
            </w:tcBorders>
            <w:shd w:val="clear" w:color="auto" w:fill="FABF8F" w:themeFill="accent6" w:themeFillTint="99"/>
            <w:noWrap/>
            <w:vAlign w:val="center"/>
            <w:hideMark/>
          </w:tcPr>
          <w:p w:rsidR="006446F1" w:rsidRPr="00622460" w:rsidRDefault="006446F1" w:rsidP="00622460">
            <w:pPr>
              <w:pStyle w:val="cuadroCabe"/>
              <w:jc w:val="right"/>
              <w:rPr>
                <w:sz w:val="16"/>
                <w:szCs w:val="16"/>
                <w:lang w:val="es-ES" w:eastAsia="es-ES"/>
              </w:rPr>
            </w:pPr>
            <w:r w:rsidRPr="00622460">
              <w:rPr>
                <w:sz w:val="16"/>
                <w:szCs w:val="16"/>
                <w:lang w:val="es-ES" w:eastAsia="es-ES"/>
              </w:rPr>
              <w:t>2015</w:t>
            </w:r>
          </w:p>
        </w:tc>
        <w:tc>
          <w:tcPr>
            <w:tcW w:w="597" w:type="pct"/>
            <w:tcBorders>
              <w:top w:val="single" w:sz="4" w:space="0" w:color="auto"/>
              <w:bottom w:val="single" w:sz="4" w:space="0" w:color="auto"/>
            </w:tcBorders>
            <w:shd w:val="clear" w:color="auto" w:fill="FABF8F" w:themeFill="accent6" w:themeFillTint="99"/>
            <w:noWrap/>
            <w:vAlign w:val="center"/>
            <w:hideMark/>
          </w:tcPr>
          <w:p w:rsidR="006446F1" w:rsidRPr="00622460" w:rsidRDefault="006446F1" w:rsidP="00622460">
            <w:pPr>
              <w:pStyle w:val="cuadroCabe"/>
              <w:jc w:val="right"/>
              <w:rPr>
                <w:sz w:val="16"/>
                <w:szCs w:val="16"/>
                <w:lang w:val="es-ES" w:eastAsia="es-ES"/>
              </w:rPr>
            </w:pPr>
            <w:r w:rsidRPr="00622460">
              <w:rPr>
                <w:sz w:val="16"/>
                <w:szCs w:val="16"/>
                <w:lang w:val="es-ES" w:eastAsia="es-ES"/>
              </w:rPr>
              <w:t>2016</w:t>
            </w:r>
          </w:p>
        </w:tc>
        <w:tc>
          <w:tcPr>
            <w:tcW w:w="551" w:type="pct"/>
            <w:tcBorders>
              <w:top w:val="single" w:sz="4" w:space="0" w:color="auto"/>
              <w:bottom w:val="single" w:sz="4" w:space="0" w:color="auto"/>
            </w:tcBorders>
            <w:shd w:val="clear" w:color="auto" w:fill="FABF8F" w:themeFill="accent6" w:themeFillTint="99"/>
            <w:noWrap/>
            <w:vAlign w:val="center"/>
            <w:hideMark/>
          </w:tcPr>
          <w:p w:rsidR="006446F1" w:rsidRPr="00622460" w:rsidRDefault="006446F1" w:rsidP="00622460">
            <w:pPr>
              <w:pStyle w:val="cuadroCabe"/>
              <w:jc w:val="right"/>
              <w:rPr>
                <w:sz w:val="16"/>
                <w:szCs w:val="16"/>
                <w:lang w:val="es-ES" w:eastAsia="es-ES"/>
              </w:rPr>
            </w:pPr>
            <w:r w:rsidRPr="00622460">
              <w:rPr>
                <w:sz w:val="16"/>
                <w:szCs w:val="16"/>
                <w:lang w:val="es-ES" w:eastAsia="es-ES"/>
              </w:rPr>
              <w:t>2017</w:t>
            </w:r>
          </w:p>
        </w:tc>
        <w:tc>
          <w:tcPr>
            <w:tcW w:w="551" w:type="pct"/>
            <w:tcBorders>
              <w:top w:val="single" w:sz="4" w:space="0" w:color="auto"/>
              <w:bottom w:val="single" w:sz="4" w:space="0" w:color="auto"/>
            </w:tcBorders>
            <w:shd w:val="clear" w:color="auto" w:fill="FABF8F" w:themeFill="accent6" w:themeFillTint="99"/>
            <w:noWrap/>
            <w:vAlign w:val="center"/>
            <w:hideMark/>
          </w:tcPr>
          <w:p w:rsidR="006446F1" w:rsidRPr="00622460" w:rsidRDefault="006446F1" w:rsidP="00622460">
            <w:pPr>
              <w:pStyle w:val="cuadroCabe"/>
              <w:jc w:val="right"/>
              <w:rPr>
                <w:sz w:val="16"/>
                <w:szCs w:val="16"/>
                <w:lang w:val="es-ES" w:eastAsia="es-ES"/>
              </w:rPr>
            </w:pPr>
            <w:r w:rsidRPr="00622460">
              <w:rPr>
                <w:sz w:val="16"/>
                <w:szCs w:val="16"/>
                <w:lang w:val="es-ES" w:eastAsia="es-ES"/>
              </w:rPr>
              <w:t>2018</w:t>
            </w:r>
          </w:p>
        </w:tc>
        <w:tc>
          <w:tcPr>
            <w:tcW w:w="551" w:type="pct"/>
            <w:tcBorders>
              <w:top w:val="single" w:sz="4" w:space="0" w:color="auto"/>
              <w:bottom w:val="single" w:sz="4" w:space="0" w:color="auto"/>
            </w:tcBorders>
            <w:shd w:val="clear" w:color="auto" w:fill="FABF8F" w:themeFill="accent6" w:themeFillTint="99"/>
            <w:noWrap/>
            <w:vAlign w:val="center"/>
            <w:hideMark/>
          </w:tcPr>
          <w:p w:rsidR="006446F1" w:rsidRPr="00622460" w:rsidRDefault="006446F1" w:rsidP="00622460">
            <w:pPr>
              <w:pStyle w:val="cuadroCabe"/>
              <w:jc w:val="right"/>
              <w:rPr>
                <w:sz w:val="16"/>
                <w:szCs w:val="16"/>
                <w:lang w:val="es-ES" w:eastAsia="es-ES"/>
              </w:rPr>
            </w:pPr>
            <w:r w:rsidRPr="00622460">
              <w:rPr>
                <w:sz w:val="16"/>
                <w:szCs w:val="16"/>
                <w:lang w:val="es-ES" w:eastAsia="es-ES"/>
              </w:rPr>
              <w:t>2019</w:t>
            </w:r>
          </w:p>
        </w:tc>
        <w:tc>
          <w:tcPr>
            <w:tcW w:w="551" w:type="pct"/>
            <w:tcBorders>
              <w:top w:val="single" w:sz="4" w:space="0" w:color="auto"/>
              <w:bottom w:val="single" w:sz="4" w:space="0" w:color="auto"/>
            </w:tcBorders>
            <w:shd w:val="clear" w:color="auto" w:fill="FABF8F" w:themeFill="accent6" w:themeFillTint="99"/>
            <w:noWrap/>
            <w:vAlign w:val="center"/>
            <w:hideMark/>
          </w:tcPr>
          <w:p w:rsidR="006446F1" w:rsidRPr="00622460" w:rsidRDefault="006446F1" w:rsidP="00622460">
            <w:pPr>
              <w:pStyle w:val="cuadroCabe"/>
              <w:jc w:val="right"/>
              <w:rPr>
                <w:sz w:val="16"/>
                <w:szCs w:val="16"/>
                <w:lang w:val="es-ES" w:eastAsia="es-ES"/>
              </w:rPr>
            </w:pPr>
            <w:r w:rsidRPr="00622460">
              <w:rPr>
                <w:sz w:val="16"/>
                <w:szCs w:val="16"/>
                <w:lang w:val="es-ES" w:eastAsia="es-ES"/>
              </w:rPr>
              <w:t>2020</w:t>
            </w:r>
          </w:p>
        </w:tc>
        <w:tc>
          <w:tcPr>
            <w:tcW w:w="551" w:type="pct"/>
            <w:tcBorders>
              <w:top w:val="single" w:sz="4" w:space="0" w:color="auto"/>
              <w:bottom w:val="single" w:sz="4" w:space="0" w:color="auto"/>
              <w:right w:val="nil"/>
            </w:tcBorders>
            <w:shd w:val="clear" w:color="auto" w:fill="FABF8F" w:themeFill="accent6" w:themeFillTint="99"/>
            <w:noWrap/>
            <w:vAlign w:val="center"/>
            <w:hideMark/>
          </w:tcPr>
          <w:p w:rsidR="006446F1" w:rsidRPr="00622460" w:rsidRDefault="00622460" w:rsidP="00622460">
            <w:pPr>
              <w:pStyle w:val="cuadroCabe"/>
              <w:jc w:val="right"/>
              <w:rPr>
                <w:sz w:val="16"/>
                <w:szCs w:val="16"/>
                <w:lang w:val="es-ES" w:eastAsia="es-ES"/>
              </w:rPr>
            </w:pPr>
            <w:r w:rsidRPr="00622460">
              <w:rPr>
                <w:sz w:val="16"/>
                <w:szCs w:val="16"/>
                <w:lang w:val="es-ES" w:eastAsia="es-ES"/>
              </w:rPr>
              <w:t>Promedio</w:t>
            </w:r>
          </w:p>
        </w:tc>
      </w:tr>
      <w:tr w:rsidR="006446F1" w:rsidRPr="00622460" w:rsidTr="00622460">
        <w:trPr>
          <w:trHeight w:val="198"/>
        </w:trPr>
        <w:tc>
          <w:tcPr>
            <w:tcW w:w="1096" w:type="pct"/>
            <w:tcBorders>
              <w:top w:val="single" w:sz="4" w:space="0" w:color="auto"/>
              <w:left w:val="nil"/>
              <w:bottom w:val="single" w:sz="2" w:space="0" w:color="auto"/>
            </w:tcBorders>
            <w:shd w:val="clear" w:color="auto" w:fill="auto"/>
            <w:noWrap/>
            <w:vAlign w:val="center"/>
            <w:hideMark/>
          </w:tcPr>
          <w:p w:rsidR="006446F1" w:rsidRPr="00622460" w:rsidRDefault="006446F1" w:rsidP="00622460">
            <w:pPr>
              <w:pStyle w:val="cuatexto"/>
              <w:jc w:val="left"/>
              <w:rPr>
                <w:sz w:val="17"/>
                <w:szCs w:val="17"/>
                <w:lang w:val="es-ES" w:eastAsia="es-ES"/>
              </w:rPr>
            </w:pPr>
            <w:r w:rsidRPr="00622460">
              <w:rPr>
                <w:sz w:val="17"/>
                <w:szCs w:val="17"/>
                <w:lang w:val="es-ES" w:eastAsia="es-ES"/>
              </w:rPr>
              <w:t>Consumo depósito</w:t>
            </w:r>
          </w:p>
        </w:tc>
        <w:tc>
          <w:tcPr>
            <w:tcW w:w="551" w:type="pct"/>
            <w:tcBorders>
              <w:top w:val="single" w:sz="4"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224.790</w:t>
            </w:r>
          </w:p>
        </w:tc>
        <w:tc>
          <w:tcPr>
            <w:tcW w:w="597" w:type="pct"/>
            <w:tcBorders>
              <w:top w:val="single" w:sz="4"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200.669</w:t>
            </w:r>
          </w:p>
        </w:tc>
        <w:tc>
          <w:tcPr>
            <w:tcW w:w="551" w:type="pct"/>
            <w:tcBorders>
              <w:top w:val="single" w:sz="4"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228.236</w:t>
            </w:r>
          </w:p>
        </w:tc>
        <w:tc>
          <w:tcPr>
            <w:tcW w:w="551" w:type="pct"/>
            <w:tcBorders>
              <w:top w:val="single" w:sz="4"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221.028</w:t>
            </w:r>
          </w:p>
        </w:tc>
        <w:tc>
          <w:tcPr>
            <w:tcW w:w="551" w:type="pct"/>
            <w:tcBorders>
              <w:top w:val="single" w:sz="4"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228.296</w:t>
            </w:r>
          </w:p>
        </w:tc>
        <w:tc>
          <w:tcPr>
            <w:tcW w:w="551" w:type="pct"/>
            <w:tcBorders>
              <w:top w:val="single" w:sz="4"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219.550</w:t>
            </w:r>
          </w:p>
        </w:tc>
        <w:tc>
          <w:tcPr>
            <w:tcW w:w="551" w:type="pct"/>
            <w:tcBorders>
              <w:top w:val="single" w:sz="4" w:space="0" w:color="auto"/>
              <w:bottom w:val="single" w:sz="2" w:space="0" w:color="auto"/>
              <w:right w:val="nil"/>
            </w:tcBorders>
            <w:shd w:val="clear" w:color="auto" w:fill="FFFFFF" w:themeFill="background1"/>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220.428</w:t>
            </w:r>
          </w:p>
        </w:tc>
      </w:tr>
      <w:tr w:rsidR="006446F1" w:rsidRPr="00622460" w:rsidTr="00622460">
        <w:trPr>
          <w:trHeight w:val="198"/>
        </w:trPr>
        <w:tc>
          <w:tcPr>
            <w:tcW w:w="1096" w:type="pct"/>
            <w:tcBorders>
              <w:top w:val="single" w:sz="2" w:space="0" w:color="auto"/>
              <w:left w:val="nil"/>
              <w:bottom w:val="single" w:sz="2" w:space="0" w:color="auto"/>
            </w:tcBorders>
            <w:shd w:val="clear" w:color="auto" w:fill="auto"/>
            <w:noWrap/>
            <w:vAlign w:val="center"/>
            <w:hideMark/>
          </w:tcPr>
          <w:p w:rsidR="006446F1" w:rsidRPr="00622460" w:rsidRDefault="006446F1" w:rsidP="00622460">
            <w:pPr>
              <w:pStyle w:val="cuatexto"/>
              <w:jc w:val="left"/>
              <w:rPr>
                <w:sz w:val="17"/>
                <w:szCs w:val="17"/>
                <w:lang w:val="es-ES" w:eastAsia="es-ES"/>
              </w:rPr>
            </w:pPr>
            <w:r w:rsidRPr="00622460">
              <w:rPr>
                <w:sz w:val="17"/>
                <w:szCs w:val="17"/>
                <w:lang w:val="es-ES" w:eastAsia="es-ES"/>
              </w:rPr>
              <w:t xml:space="preserve">Facturación </w:t>
            </w:r>
            <w:r w:rsidR="00622460" w:rsidRPr="003B617E">
              <w:rPr>
                <w:sz w:val="17"/>
                <w:szCs w:val="17"/>
                <w:lang w:val="es-ES" w:eastAsia="es-ES"/>
              </w:rPr>
              <w:t>m</w:t>
            </w:r>
            <w:r w:rsidR="00622460" w:rsidRPr="003B617E">
              <w:rPr>
                <w:sz w:val="17"/>
                <w:szCs w:val="17"/>
                <w:vertAlign w:val="superscript"/>
                <w:lang w:val="es-ES" w:eastAsia="es-ES"/>
              </w:rPr>
              <w:t>3</w:t>
            </w:r>
          </w:p>
        </w:tc>
        <w:tc>
          <w:tcPr>
            <w:tcW w:w="551" w:type="pct"/>
            <w:tcBorders>
              <w:top w:val="single" w:sz="2"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211.790</w:t>
            </w:r>
          </w:p>
        </w:tc>
        <w:tc>
          <w:tcPr>
            <w:tcW w:w="597" w:type="pct"/>
            <w:tcBorders>
              <w:top w:val="single" w:sz="2"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199.082</w:t>
            </w:r>
          </w:p>
        </w:tc>
        <w:tc>
          <w:tcPr>
            <w:tcW w:w="551" w:type="pct"/>
            <w:tcBorders>
              <w:top w:val="single" w:sz="2"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192.817</w:t>
            </w:r>
          </w:p>
        </w:tc>
        <w:tc>
          <w:tcPr>
            <w:tcW w:w="551" w:type="pct"/>
            <w:tcBorders>
              <w:top w:val="single" w:sz="2"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205.960</w:t>
            </w:r>
          </w:p>
        </w:tc>
        <w:tc>
          <w:tcPr>
            <w:tcW w:w="551" w:type="pct"/>
            <w:tcBorders>
              <w:top w:val="single" w:sz="2"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215.519</w:t>
            </w:r>
          </w:p>
        </w:tc>
        <w:tc>
          <w:tcPr>
            <w:tcW w:w="551" w:type="pct"/>
            <w:tcBorders>
              <w:top w:val="single" w:sz="2"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194.452</w:t>
            </w:r>
          </w:p>
        </w:tc>
        <w:tc>
          <w:tcPr>
            <w:tcW w:w="551" w:type="pct"/>
            <w:tcBorders>
              <w:top w:val="single" w:sz="2" w:space="0" w:color="auto"/>
              <w:bottom w:val="single" w:sz="2" w:space="0" w:color="auto"/>
              <w:right w:val="nil"/>
            </w:tcBorders>
            <w:shd w:val="clear" w:color="auto" w:fill="FFFFFF" w:themeFill="background1"/>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203.270</w:t>
            </w:r>
          </w:p>
        </w:tc>
      </w:tr>
      <w:tr w:rsidR="006446F1" w:rsidRPr="00622460" w:rsidTr="00622460">
        <w:trPr>
          <w:trHeight w:val="198"/>
        </w:trPr>
        <w:tc>
          <w:tcPr>
            <w:tcW w:w="1096" w:type="pct"/>
            <w:tcBorders>
              <w:top w:val="single" w:sz="2" w:space="0" w:color="auto"/>
              <w:left w:val="nil"/>
              <w:bottom w:val="single" w:sz="2" w:space="0" w:color="auto"/>
            </w:tcBorders>
            <w:shd w:val="clear" w:color="auto" w:fill="auto"/>
            <w:noWrap/>
            <w:vAlign w:val="center"/>
            <w:hideMark/>
          </w:tcPr>
          <w:p w:rsidR="006446F1" w:rsidRPr="00622460" w:rsidRDefault="006446F1" w:rsidP="00622460">
            <w:pPr>
              <w:pStyle w:val="cuatexto"/>
              <w:jc w:val="left"/>
              <w:rPr>
                <w:sz w:val="17"/>
                <w:szCs w:val="17"/>
                <w:lang w:val="es-ES" w:eastAsia="es-ES"/>
              </w:rPr>
            </w:pPr>
            <w:r w:rsidRPr="00622460">
              <w:rPr>
                <w:sz w:val="17"/>
                <w:szCs w:val="17"/>
                <w:lang w:val="es-ES" w:eastAsia="es-ES"/>
              </w:rPr>
              <w:t>ANR</w:t>
            </w:r>
          </w:p>
        </w:tc>
        <w:tc>
          <w:tcPr>
            <w:tcW w:w="551" w:type="pct"/>
            <w:tcBorders>
              <w:top w:val="single" w:sz="2"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-13.000</w:t>
            </w:r>
          </w:p>
        </w:tc>
        <w:tc>
          <w:tcPr>
            <w:tcW w:w="597" w:type="pct"/>
            <w:tcBorders>
              <w:top w:val="single" w:sz="2"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-1.587</w:t>
            </w:r>
          </w:p>
        </w:tc>
        <w:tc>
          <w:tcPr>
            <w:tcW w:w="551" w:type="pct"/>
            <w:tcBorders>
              <w:top w:val="single" w:sz="2"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-35.419</w:t>
            </w:r>
          </w:p>
        </w:tc>
        <w:tc>
          <w:tcPr>
            <w:tcW w:w="551" w:type="pct"/>
            <w:tcBorders>
              <w:top w:val="single" w:sz="2"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-15.068</w:t>
            </w:r>
          </w:p>
        </w:tc>
        <w:tc>
          <w:tcPr>
            <w:tcW w:w="551" w:type="pct"/>
            <w:tcBorders>
              <w:top w:val="single" w:sz="2"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-12.777</w:t>
            </w:r>
          </w:p>
        </w:tc>
        <w:tc>
          <w:tcPr>
            <w:tcW w:w="551" w:type="pct"/>
            <w:tcBorders>
              <w:top w:val="single" w:sz="2"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-25.098</w:t>
            </w:r>
          </w:p>
        </w:tc>
        <w:tc>
          <w:tcPr>
            <w:tcW w:w="551" w:type="pct"/>
            <w:tcBorders>
              <w:top w:val="single" w:sz="2" w:space="0" w:color="auto"/>
              <w:bottom w:val="single" w:sz="2" w:space="0" w:color="auto"/>
              <w:right w:val="nil"/>
            </w:tcBorders>
            <w:shd w:val="clear" w:color="auto" w:fill="FFFFFF" w:themeFill="background1"/>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-17.158</w:t>
            </w:r>
          </w:p>
        </w:tc>
      </w:tr>
      <w:tr w:rsidR="006446F1" w:rsidRPr="00622460" w:rsidTr="00622460">
        <w:trPr>
          <w:trHeight w:val="198"/>
        </w:trPr>
        <w:tc>
          <w:tcPr>
            <w:tcW w:w="1096" w:type="pct"/>
            <w:tcBorders>
              <w:top w:val="single" w:sz="2" w:space="0" w:color="auto"/>
              <w:left w:val="nil"/>
              <w:bottom w:val="single" w:sz="2" w:space="0" w:color="auto"/>
            </w:tcBorders>
            <w:shd w:val="clear" w:color="auto" w:fill="auto"/>
            <w:noWrap/>
            <w:vAlign w:val="center"/>
            <w:hideMark/>
          </w:tcPr>
          <w:p w:rsidR="006446F1" w:rsidRPr="00622460" w:rsidRDefault="006446F1" w:rsidP="00622460">
            <w:pPr>
              <w:pStyle w:val="cuatexto"/>
              <w:jc w:val="left"/>
              <w:rPr>
                <w:sz w:val="17"/>
                <w:szCs w:val="17"/>
                <w:lang w:val="es-ES" w:eastAsia="es-ES"/>
              </w:rPr>
            </w:pPr>
            <w:r w:rsidRPr="00622460">
              <w:rPr>
                <w:sz w:val="17"/>
                <w:szCs w:val="17"/>
                <w:lang w:val="es-ES" w:eastAsia="es-ES"/>
              </w:rPr>
              <w:t>% ANR</w:t>
            </w:r>
          </w:p>
        </w:tc>
        <w:tc>
          <w:tcPr>
            <w:tcW w:w="551" w:type="pct"/>
            <w:tcBorders>
              <w:top w:val="single" w:sz="2"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6</w:t>
            </w:r>
          </w:p>
        </w:tc>
        <w:tc>
          <w:tcPr>
            <w:tcW w:w="597" w:type="pct"/>
            <w:tcBorders>
              <w:top w:val="single" w:sz="2"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1</w:t>
            </w:r>
          </w:p>
        </w:tc>
        <w:tc>
          <w:tcPr>
            <w:tcW w:w="551" w:type="pct"/>
            <w:tcBorders>
              <w:top w:val="single" w:sz="2"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16</w:t>
            </w:r>
          </w:p>
        </w:tc>
        <w:tc>
          <w:tcPr>
            <w:tcW w:w="551" w:type="pct"/>
            <w:tcBorders>
              <w:top w:val="single" w:sz="2"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7</w:t>
            </w:r>
          </w:p>
        </w:tc>
        <w:tc>
          <w:tcPr>
            <w:tcW w:w="551" w:type="pct"/>
            <w:tcBorders>
              <w:top w:val="single" w:sz="2"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6</w:t>
            </w:r>
          </w:p>
        </w:tc>
        <w:tc>
          <w:tcPr>
            <w:tcW w:w="551" w:type="pct"/>
            <w:tcBorders>
              <w:top w:val="single" w:sz="2" w:space="0" w:color="auto"/>
              <w:bottom w:val="single" w:sz="2"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11</w:t>
            </w:r>
          </w:p>
        </w:tc>
        <w:tc>
          <w:tcPr>
            <w:tcW w:w="551" w:type="pct"/>
            <w:tcBorders>
              <w:top w:val="single" w:sz="2" w:space="0" w:color="auto"/>
              <w:bottom w:val="single" w:sz="2" w:space="0" w:color="auto"/>
              <w:right w:val="nil"/>
            </w:tcBorders>
            <w:shd w:val="clear" w:color="auto" w:fill="FFFFFF" w:themeFill="background1"/>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8</w:t>
            </w:r>
          </w:p>
        </w:tc>
      </w:tr>
      <w:tr w:rsidR="006446F1" w:rsidRPr="00622460" w:rsidTr="00622460">
        <w:trPr>
          <w:trHeight w:val="198"/>
        </w:trPr>
        <w:tc>
          <w:tcPr>
            <w:tcW w:w="1096" w:type="pct"/>
            <w:tcBorders>
              <w:top w:val="single" w:sz="2" w:space="0" w:color="auto"/>
              <w:left w:val="nil"/>
              <w:bottom w:val="single" w:sz="4" w:space="0" w:color="auto"/>
            </w:tcBorders>
            <w:shd w:val="clear" w:color="auto" w:fill="auto"/>
            <w:noWrap/>
            <w:vAlign w:val="center"/>
            <w:hideMark/>
          </w:tcPr>
          <w:p w:rsidR="006446F1" w:rsidRPr="00622460" w:rsidRDefault="006446F1" w:rsidP="00622460">
            <w:pPr>
              <w:pStyle w:val="cuatexto"/>
              <w:jc w:val="left"/>
              <w:rPr>
                <w:sz w:val="17"/>
                <w:szCs w:val="17"/>
                <w:lang w:val="es-ES" w:eastAsia="es-ES"/>
              </w:rPr>
            </w:pPr>
            <w:r w:rsidRPr="00622460">
              <w:rPr>
                <w:sz w:val="17"/>
                <w:szCs w:val="17"/>
                <w:lang w:val="es-ES" w:eastAsia="es-ES"/>
              </w:rPr>
              <w:t xml:space="preserve">% Variación </w:t>
            </w:r>
            <w:r w:rsidR="00622460" w:rsidRPr="003B617E">
              <w:rPr>
                <w:sz w:val="17"/>
                <w:szCs w:val="17"/>
                <w:lang w:val="es-ES" w:eastAsia="es-ES"/>
              </w:rPr>
              <w:t>m</w:t>
            </w:r>
            <w:r w:rsidR="00622460" w:rsidRPr="003B617E">
              <w:rPr>
                <w:sz w:val="17"/>
                <w:szCs w:val="17"/>
                <w:vertAlign w:val="superscript"/>
                <w:lang w:val="es-ES" w:eastAsia="es-ES"/>
              </w:rPr>
              <w:t>3</w:t>
            </w:r>
            <w:r w:rsidR="00622460">
              <w:rPr>
                <w:sz w:val="17"/>
                <w:szCs w:val="17"/>
                <w:vertAlign w:val="superscript"/>
                <w:lang w:val="es-ES" w:eastAsia="es-ES"/>
              </w:rPr>
              <w:t xml:space="preserve"> </w:t>
            </w:r>
            <w:r w:rsidRPr="00622460">
              <w:rPr>
                <w:sz w:val="17"/>
                <w:szCs w:val="17"/>
                <w:lang w:val="es-ES" w:eastAsia="es-ES"/>
              </w:rPr>
              <w:t>ANR</w:t>
            </w:r>
          </w:p>
        </w:tc>
        <w:tc>
          <w:tcPr>
            <w:tcW w:w="551" w:type="pct"/>
            <w:tcBorders>
              <w:top w:val="single" w:sz="2" w:space="0" w:color="auto"/>
              <w:bottom w:val="single" w:sz="4"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 </w:t>
            </w:r>
          </w:p>
        </w:tc>
        <w:tc>
          <w:tcPr>
            <w:tcW w:w="597" w:type="pct"/>
            <w:tcBorders>
              <w:top w:val="single" w:sz="2" w:space="0" w:color="auto"/>
              <w:bottom w:val="single" w:sz="4"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-88</w:t>
            </w:r>
          </w:p>
        </w:tc>
        <w:tc>
          <w:tcPr>
            <w:tcW w:w="551" w:type="pct"/>
            <w:tcBorders>
              <w:top w:val="single" w:sz="2" w:space="0" w:color="auto"/>
              <w:bottom w:val="single" w:sz="4"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2.132</w:t>
            </w:r>
          </w:p>
        </w:tc>
        <w:tc>
          <w:tcPr>
            <w:tcW w:w="551" w:type="pct"/>
            <w:tcBorders>
              <w:top w:val="single" w:sz="2" w:space="0" w:color="auto"/>
              <w:bottom w:val="single" w:sz="4"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-57</w:t>
            </w:r>
          </w:p>
        </w:tc>
        <w:tc>
          <w:tcPr>
            <w:tcW w:w="551" w:type="pct"/>
            <w:tcBorders>
              <w:top w:val="single" w:sz="2" w:space="0" w:color="auto"/>
              <w:bottom w:val="single" w:sz="4"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-15</w:t>
            </w:r>
          </w:p>
        </w:tc>
        <w:tc>
          <w:tcPr>
            <w:tcW w:w="551" w:type="pct"/>
            <w:tcBorders>
              <w:top w:val="single" w:sz="2" w:space="0" w:color="auto"/>
              <w:bottom w:val="single" w:sz="4" w:space="0" w:color="auto"/>
            </w:tcBorders>
            <w:shd w:val="clear" w:color="auto" w:fill="auto"/>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96</w:t>
            </w:r>
          </w:p>
        </w:tc>
        <w:tc>
          <w:tcPr>
            <w:tcW w:w="551" w:type="pct"/>
            <w:tcBorders>
              <w:top w:val="single" w:sz="2" w:space="0" w:color="auto"/>
              <w:bottom w:val="single" w:sz="4" w:space="0" w:color="auto"/>
              <w:right w:val="nil"/>
            </w:tcBorders>
            <w:shd w:val="clear" w:color="000000" w:fill="FFFFFF" w:themeFill="background1"/>
            <w:noWrap/>
            <w:vAlign w:val="center"/>
            <w:hideMark/>
          </w:tcPr>
          <w:p w:rsidR="006446F1" w:rsidRPr="00622460" w:rsidRDefault="006446F1" w:rsidP="00622460">
            <w:pPr>
              <w:pStyle w:val="cuatexto"/>
              <w:jc w:val="right"/>
              <w:rPr>
                <w:sz w:val="17"/>
                <w:szCs w:val="17"/>
                <w:lang w:val="es-ES" w:eastAsia="es-ES"/>
              </w:rPr>
            </w:pPr>
            <w:r w:rsidRPr="00622460">
              <w:rPr>
                <w:sz w:val="17"/>
                <w:szCs w:val="17"/>
                <w:lang w:val="es-ES" w:eastAsia="es-ES"/>
              </w:rPr>
              <w:t> </w:t>
            </w:r>
          </w:p>
        </w:tc>
      </w:tr>
    </w:tbl>
    <w:p w:rsidR="006446F1" w:rsidRDefault="006446F1" w:rsidP="003944C7">
      <w:pPr>
        <w:spacing w:before="240"/>
        <w:ind w:firstLine="284"/>
        <w:rPr>
          <w:sz w:val="26"/>
        </w:rPr>
      </w:pPr>
      <w:r w:rsidRPr="0029748B">
        <w:rPr>
          <w:sz w:val="26"/>
        </w:rPr>
        <w:t xml:space="preserve">El depósito del polígono industrial abastece </w:t>
      </w:r>
      <w:r>
        <w:rPr>
          <w:sz w:val="26"/>
        </w:rPr>
        <w:t xml:space="preserve">únicamente </w:t>
      </w:r>
      <w:r w:rsidRPr="0029748B">
        <w:rPr>
          <w:sz w:val="26"/>
        </w:rPr>
        <w:t xml:space="preserve">a dos grandes empresas cuya materia prima es el agua. En este caso, el porcentaje de </w:t>
      </w:r>
      <w:r>
        <w:rPr>
          <w:sz w:val="26"/>
        </w:rPr>
        <w:t>ANR</w:t>
      </w:r>
      <w:r w:rsidRPr="0029748B">
        <w:rPr>
          <w:sz w:val="26"/>
        </w:rPr>
        <w:t xml:space="preserve"> se mantiene en torno al 6-8 p</w:t>
      </w:r>
      <w:r>
        <w:rPr>
          <w:sz w:val="26"/>
        </w:rPr>
        <w:t>or ciento en términos generales, y los estudios realizados por el ayuntamiento sobre detección de fugas no han detectado anomalías.</w:t>
      </w:r>
    </w:p>
    <w:p w:rsidR="006446F1" w:rsidRPr="00E64067" w:rsidRDefault="006446F1" w:rsidP="00E64067">
      <w:pPr>
        <w:pStyle w:val="atitulo2"/>
        <w:spacing w:before="240"/>
        <w:rPr>
          <w:bCs w:val="0"/>
          <w:iCs w:val="0"/>
        </w:rPr>
      </w:pPr>
      <w:bookmarkStart w:id="43" w:name="_Toc75776509"/>
      <w:r w:rsidRPr="00E64067">
        <w:rPr>
          <w:bCs w:val="0"/>
          <w:iCs w:val="0"/>
        </w:rPr>
        <w:t>IV.6. Conclusión final y recomendaciones</w:t>
      </w:r>
      <w:bookmarkEnd w:id="43"/>
    </w:p>
    <w:p w:rsidR="0008576A" w:rsidRPr="002369E1" w:rsidRDefault="0008576A" w:rsidP="006446F1">
      <w:pPr>
        <w:pStyle w:val="texto"/>
        <w:tabs>
          <w:tab w:val="clear" w:pos="2835"/>
        </w:tabs>
      </w:pPr>
      <w:r w:rsidRPr="002369E1">
        <w:t>Hemos analizado la gestión del servicio del ciclo urbano del agua del ayuntamiento de Lekunberri. Los entes que participan en el mismo son el Consorcio, el ayuntamiento y finalmente la ACFN a través de Nilsa.</w:t>
      </w:r>
    </w:p>
    <w:p w:rsidR="006446F1" w:rsidRDefault="006446F1" w:rsidP="006446F1">
      <w:pPr>
        <w:pStyle w:val="texto"/>
        <w:tabs>
          <w:tab w:val="clear" w:pos="2835"/>
        </w:tabs>
        <w:rPr>
          <w:szCs w:val="26"/>
        </w:rPr>
      </w:pPr>
      <w:r>
        <w:t xml:space="preserve">Los Estatutos del Consorcio son del año 1994 y no están adaptados a las disposiciones contempladas en </w:t>
      </w:r>
      <w:r w:rsidRPr="00071D17">
        <w:rPr>
          <w:szCs w:val="26"/>
        </w:rPr>
        <w:t>la Ley 40/2015, de 1 de octubre, de Régimen jurídico de las administraciones públicas y en la Ley Foral 6/1990, de 2 de julio, de la Administración Local de Navarra, que le</w:t>
      </w:r>
      <w:r w:rsidR="003F60D5">
        <w:rPr>
          <w:szCs w:val="26"/>
        </w:rPr>
        <w:t>s</w:t>
      </w:r>
      <w:r w:rsidRPr="00071D17">
        <w:rPr>
          <w:szCs w:val="26"/>
        </w:rPr>
        <w:t xml:space="preserve"> son de aplicación. Según estas disposiciones, los consorcios están sujetos al régimen presupuestario, de contabilidad y control de la Administración Pública a la que estén adscritos y, por tanto</w:t>
      </w:r>
      <w:r>
        <w:rPr>
          <w:szCs w:val="26"/>
        </w:rPr>
        <w:t>,</w:t>
      </w:r>
      <w:r w:rsidRPr="00071D17">
        <w:rPr>
          <w:szCs w:val="26"/>
        </w:rPr>
        <w:t xml:space="preserve"> se integrarán o, en su caso, acompañarán, a los presupuestos</w:t>
      </w:r>
      <w:r>
        <w:rPr>
          <w:szCs w:val="26"/>
        </w:rPr>
        <w:t xml:space="preserve"> y cuentas</w:t>
      </w:r>
      <w:r w:rsidRPr="00071D17">
        <w:rPr>
          <w:szCs w:val="26"/>
        </w:rPr>
        <w:t xml:space="preserve"> de la </w:t>
      </w:r>
      <w:r>
        <w:rPr>
          <w:szCs w:val="26"/>
        </w:rPr>
        <w:t>a</w:t>
      </w:r>
      <w:r w:rsidRPr="00071D17">
        <w:rPr>
          <w:szCs w:val="26"/>
        </w:rPr>
        <w:t>dministración de adscripción en los términos previstos en la normativa aplicable a esa administración</w:t>
      </w:r>
      <w:r>
        <w:rPr>
          <w:szCs w:val="26"/>
        </w:rPr>
        <w:t>.</w:t>
      </w:r>
    </w:p>
    <w:p w:rsidR="006446F1" w:rsidRDefault="006446F1" w:rsidP="006446F1">
      <w:pPr>
        <w:pStyle w:val="texto"/>
        <w:tabs>
          <w:tab w:val="clear" w:pos="2835"/>
        </w:tabs>
      </w:pPr>
      <w:r>
        <w:t xml:space="preserve">El </w:t>
      </w:r>
      <w:r w:rsidR="00D24AB9">
        <w:t>C</w:t>
      </w:r>
      <w:r>
        <w:t xml:space="preserve">onsorcio no ha determinado en sus Estatutos la </w:t>
      </w:r>
      <w:r w:rsidR="00D24AB9">
        <w:t>a</w:t>
      </w:r>
      <w:r>
        <w:t xml:space="preserve">dministración </w:t>
      </w:r>
      <w:r w:rsidR="00D24AB9">
        <w:t>p</w:t>
      </w:r>
      <w:r>
        <w:t>ública a la que quedará adscrito en cada ejercicio presupuestario, en este caso el Ayuntamiento de Lekunberri, por ser la entidad con mayor población.</w:t>
      </w:r>
    </w:p>
    <w:p w:rsidR="006446F1" w:rsidRPr="00D014C0" w:rsidRDefault="006446F1" w:rsidP="006446F1">
      <w:pPr>
        <w:pStyle w:val="texto"/>
        <w:tabs>
          <w:tab w:val="clear" w:pos="2835"/>
        </w:tabs>
        <w:rPr>
          <w:spacing w:val="4"/>
        </w:rPr>
      </w:pPr>
      <w:r w:rsidRPr="00D014C0">
        <w:rPr>
          <w:spacing w:val="4"/>
        </w:rPr>
        <w:t>Asimismo, y teniendo e</w:t>
      </w:r>
      <w:r w:rsidR="003F60D5" w:rsidRPr="00D014C0">
        <w:rPr>
          <w:spacing w:val="4"/>
        </w:rPr>
        <w:t>n cuenta el ámbito competencial</w:t>
      </w:r>
      <w:r w:rsidRPr="00D014C0">
        <w:rPr>
          <w:spacing w:val="4"/>
        </w:rPr>
        <w:t xml:space="preserve"> </w:t>
      </w:r>
      <w:r w:rsidR="003F60D5" w:rsidRPr="00D014C0">
        <w:rPr>
          <w:spacing w:val="4"/>
        </w:rPr>
        <w:t>de</w:t>
      </w:r>
      <w:r w:rsidRPr="00D014C0">
        <w:rPr>
          <w:spacing w:val="4"/>
        </w:rPr>
        <w:t xml:space="preserve">l abastecimiento en alta, deben recogerse de forma clara en los Estatutos del Consorcio todos los gastos computables y los criterios de reparto </w:t>
      </w:r>
      <w:r w:rsidR="00D24AB9" w:rsidRPr="00D014C0">
        <w:rPr>
          <w:spacing w:val="4"/>
        </w:rPr>
        <w:t xml:space="preserve">de estos gastos </w:t>
      </w:r>
      <w:r w:rsidRPr="00D014C0">
        <w:rPr>
          <w:spacing w:val="4"/>
        </w:rPr>
        <w:t>entre los consorciados.</w:t>
      </w:r>
    </w:p>
    <w:p w:rsidR="002369E1" w:rsidRPr="002369E1" w:rsidRDefault="0002608C" w:rsidP="006446F1">
      <w:pPr>
        <w:pStyle w:val="texto"/>
        <w:tabs>
          <w:tab w:val="clear" w:pos="2835"/>
        </w:tabs>
      </w:pPr>
      <w:r w:rsidRPr="002369E1">
        <w:t xml:space="preserve">Respecto, a la gestión del servicio </w:t>
      </w:r>
      <w:r w:rsidR="002369E1" w:rsidRPr="002369E1">
        <w:t xml:space="preserve">de abastecimiento y saneamiento del agua, </w:t>
      </w:r>
      <w:r w:rsidRPr="002369E1">
        <w:t xml:space="preserve">esta Cámara entiende que adolece de ciertas deficiencias: </w:t>
      </w:r>
    </w:p>
    <w:p w:rsidR="006446F1" w:rsidRPr="00D014C0" w:rsidRDefault="002369E1" w:rsidP="00D014C0">
      <w:pPr>
        <w:pStyle w:val="Prrafodelista"/>
        <w:numPr>
          <w:ilvl w:val="0"/>
          <w:numId w:val="2"/>
        </w:numPr>
        <w:tabs>
          <w:tab w:val="left" w:pos="426"/>
          <w:tab w:val="left" w:pos="567"/>
        </w:tabs>
        <w:ind w:left="0" w:firstLine="284"/>
        <w:contextualSpacing w:val="0"/>
        <w:rPr>
          <w:spacing w:val="6"/>
          <w:sz w:val="26"/>
          <w:szCs w:val="26"/>
          <w:lang w:eastAsia="es-ES"/>
        </w:rPr>
      </w:pPr>
      <w:r w:rsidRPr="00D014C0">
        <w:rPr>
          <w:spacing w:val="6"/>
          <w:sz w:val="26"/>
          <w:szCs w:val="26"/>
          <w:lang w:eastAsia="es-ES"/>
        </w:rPr>
        <w:t>A</w:t>
      </w:r>
      <w:r w:rsidR="006446F1" w:rsidRPr="00D014C0">
        <w:rPr>
          <w:spacing w:val="6"/>
          <w:sz w:val="26"/>
          <w:szCs w:val="26"/>
          <w:lang w:eastAsia="es-ES"/>
        </w:rPr>
        <w:t xml:space="preserve">ctualmente la explotación y mantenimiento de las infraestructuras del servicio de abastecimiento en alta se realiza por distintos responsables de los entes consorciados. Con el objeto de conseguir una mayor eficacia y eficiencia, es necesaria la reestructuración de la explotación y mantenimiento de todas las infraestructuras del abastecimiento en alta, de forma que sea un único responsable quien explote y mantenga las mismas, puesto que todas ellas están </w:t>
      </w:r>
      <w:r w:rsidR="00540DA1" w:rsidRPr="00D014C0">
        <w:rPr>
          <w:spacing w:val="6"/>
          <w:sz w:val="26"/>
          <w:szCs w:val="26"/>
          <w:lang w:eastAsia="es-ES"/>
        </w:rPr>
        <w:t>interrelacionadas</w:t>
      </w:r>
      <w:r w:rsidR="006446F1" w:rsidRPr="00D014C0">
        <w:rPr>
          <w:spacing w:val="6"/>
          <w:sz w:val="26"/>
          <w:szCs w:val="26"/>
          <w:lang w:eastAsia="es-ES"/>
        </w:rPr>
        <w:t xml:space="preserve"> entre sí. </w:t>
      </w:r>
    </w:p>
    <w:p w:rsidR="0064443A" w:rsidRPr="00D014C0" w:rsidRDefault="002369E1" w:rsidP="00D014C0">
      <w:pPr>
        <w:pStyle w:val="Prrafodelista"/>
        <w:numPr>
          <w:ilvl w:val="0"/>
          <w:numId w:val="2"/>
        </w:numPr>
        <w:tabs>
          <w:tab w:val="left" w:pos="426"/>
          <w:tab w:val="left" w:pos="567"/>
        </w:tabs>
        <w:ind w:left="0" w:firstLine="284"/>
        <w:contextualSpacing w:val="0"/>
        <w:rPr>
          <w:spacing w:val="6"/>
          <w:sz w:val="26"/>
          <w:szCs w:val="26"/>
          <w:lang w:eastAsia="es-ES"/>
        </w:rPr>
      </w:pPr>
      <w:r w:rsidRPr="00D014C0">
        <w:rPr>
          <w:spacing w:val="6"/>
          <w:sz w:val="26"/>
          <w:szCs w:val="26"/>
          <w:lang w:eastAsia="es-ES"/>
        </w:rPr>
        <w:t>La impl</w:t>
      </w:r>
      <w:r w:rsidR="006446F1" w:rsidRPr="00D014C0">
        <w:rPr>
          <w:spacing w:val="6"/>
          <w:sz w:val="26"/>
          <w:szCs w:val="26"/>
          <w:lang w:eastAsia="es-ES"/>
        </w:rPr>
        <w:t xml:space="preserve">antación de sistemas de telegestión puede ayudar a la consecución de los distintos objetivos a alcanzar en el servicio integral del agua; control permanente de las instalaciones, avisos </w:t>
      </w:r>
      <w:r w:rsidR="00540DA1" w:rsidRPr="00D014C0">
        <w:rPr>
          <w:spacing w:val="6"/>
          <w:sz w:val="26"/>
          <w:szCs w:val="26"/>
          <w:lang w:eastAsia="es-ES"/>
        </w:rPr>
        <w:t>automáticos</w:t>
      </w:r>
      <w:r w:rsidR="006446F1" w:rsidRPr="00D014C0">
        <w:rPr>
          <w:spacing w:val="6"/>
          <w:sz w:val="26"/>
          <w:szCs w:val="26"/>
          <w:lang w:eastAsia="es-ES"/>
        </w:rPr>
        <w:t xml:space="preserve"> </w:t>
      </w:r>
      <w:r w:rsidR="0064443A" w:rsidRPr="00D014C0">
        <w:rPr>
          <w:spacing w:val="6"/>
          <w:sz w:val="26"/>
          <w:szCs w:val="26"/>
          <w:lang w:eastAsia="es-ES"/>
        </w:rPr>
        <w:t xml:space="preserve">de </w:t>
      </w:r>
      <w:r w:rsidR="006446F1" w:rsidRPr="00D014C0">
        <w:rPr>
          <w:spacing w:val="6"/>
          <w:sz w:val="26"/>
          <w:szCs w:val="26"/>
          <w:lang w:eastAsia="es-ES"/>
        </w:rPr>
        <w:t>averías y fugas, mejor rendimiento de la red de distribución, disponibilidad inmediata de datos sobre caudales, niveles, consumos</w:t>
      </w:r>
      <w:r w:rsidR="0064443A" w:rsidRPr="00D014C0">
        <w:rPr>
          <w:spacing w:val="6"/>
          <w:sz w:val="26"/>
          <w:szCs w:val="26"/>
          <w:lang w:eastAsia="es-ES"/>
        </w:rPr>
        <w:t xml:space="preserve"> y</w:t>
      </w:r>
      <w:r w:rsidR="006446F1" w:rsidRPr="00D014C0">
        <w:rPr>
          <w:spacing w:val="6"/>
          <w:sz w:val="26"/>
          <w:szCs w:val="26"/>
          <w:lang w:eastAsia="es-ES"/>
        </w:rPr>
        <w:t xml:space="preserve"> niveles de calidad del agua, </w:t>
      </w:r>
      <w:r w:rsidR="0064443A" w:rsidRPr="00D014C0">
        <w:rPr>
          <w:spacing w:val="6"/>
          <w:sz w:val="26"/>
          <w:szCs w:val="26"/>
          <w:lang w:eastAsia="es-ES"/>
        </w:rPr>
        <w:t>entre otros.</w:t>
      </w:r>
    </w:p>
    <w:p w:rsidR="002369E1" w:rsidRPr="00D014C0" w:rsidRDefault="002369E1" w:rsidP="00D014C0">
      <w:pPr>
        <w:pStyle w:val="Prrafodelista"/>
        <w:numPr>
          <w:ilvl w:val="0"/>
          <w:numId w:val="2"/>
        </w:numPr>
        <w:tabs>
          <w:tab w:val="left" w:pos="426"/>
          <w:tab w:val="left" w:pos="567"/>
        </w:tabs>
        <w:ind w:left="0" w:firstLine="284"/>
        <w:contextualSpacing w:val="0"/>
        <w:rPr>
          <w:spacing w:val="6"/>
          <w:sz w:val="26"/>
          <w:szCs w:val="26"/>
          <w:lang w:eastAsia="es-ES"/>
        </w:rPr>
      </w:pPr>
      <w:r w:rsidRPr="00D014C0">
        <w:rPr>
          <w:spacing w:val="6"/>
          <w:sz w:val="26"/>
          <w:szCs w:val="26"/>
          <w:lang w:eastAsia="es-ES"/>
        </w:rPr>
        <w:t xml:space="preserve">Es necesaria la instalación de los contadores que faltan en algunos puntos de la red </w:t>
      </w:r>
      <w:r w:rsidR="001D4CA2" w:rsidRPr="00D014C0">
        <w:rPr>
          <w:spacing w:val="6"/>
          <w:sz w:val="26"/>
          <w:szCs w:val="26"/>
          <w:lang w:eastAsia="es-ES"/>
        </w:rPr>
        <w:t xml:space="preserve">para garantizar el control </w:t>
      </w:r>
      <w:r w:rsidR="00E552A0" w:rsidRPr="00D014C0">
        <w:rPr>
          <w:spacing w:val="6"/>
          <w:sz w:val="26"/>
          <w:szCs w:val="26"/>
          <w:lang w:eastAsia="es-ES"/>
        </w:rPr>
        <w:t>conforme a lo estipulado por el PDA</w:t>
      </w:r>
      <w:r w:rsidR="00043350" w:rsidRPr="00D014C0">
        <w:rPr>
          <w:spacing w:val="6"/>
          <w:sz w:val="26"/>
          <w:szCs w:val="26"/>
          <w:lang w:eastAsia="es-ES"/>
        </w:rPr>
        <w:t>.</w:t>
      </w:r>
      <w:r w:rsidR="00C661BE" w:rsidRPr="00D014C0">
        <w:rPr>
          <w:spacing w:val="6"/>
          <w:sz w:val="26"/>
          <w:szCs w:val="26"/>
          <w:lang w:eastAsia="es-ES"/>
        </w:rPr>
        <w:t xml:space="preserve"> </w:t>
      </w:r>
    </w:p>
    <w:p w:rsidR="00043350" w:rsidRPr="00D014C0" w:rsidRDefault="00C661BE" w:rsidP="00D014C0">
      <w:pPr>
        <w:pStyle w:val="Prrafodelista"/>
        <w:numPr>
          <w:ilvl w:val="0"/>
          <w:numId w:val="2"/>
        </w:numPr>
        <w:tabs>
          <w:tab w:val="left" w:pos="426"/>
          <w:tab w:val="left" w:pos="567"/>
        </w:tabs>
        <w:ind w:left="0" w:firstLine="284"/>
        <w:contextualSpacing w:val="0"/>
        <w:rPr>
          <w:spacing w:val="6"/>
          <w:sz w:val="26"/>
          <w:szCs w:val="26"/>
          <w:lang w:eastAsia="es-ES"/>
        </w:rPr>
      </w:pPr>
      <w:r w:rsidRPr="00D014C0">
        <w:rPr>
          <w:spacing w:val="6"/>
          <w:sz w:val="26"/>
          <w:szCs w:val="26"/>
          <w:lang w:eastAsia="es-ES"/>
        </w:rPr>
        <w:t xml:space="preserve">El indicador de ANR de la red en baja del Ayuntamiento de Lekunberri </w:t>
      </w:r>
      <w:r w:rsidR="00043350" w:rsidRPr="00D014C0">
        <w:rPr>
          <w:spacing w:val="6"/>
          <w:sz w:val="26"/>
          <w:szCs w:val="26"/>
          <w:lang w:eastAsia="es-ES"/>
        </w:rPr>
        <w:t xml:space="preserve">es muy alto, lo que hace necesario el análisis de las causas del mismo para realizar las actuaciones pertinentes y lograr los objetivos </w:t>
      </w:r>
      <w:r w:rsidR="001D4CA2" w:rsidRPr="00D014C0">
        <w:rPr>
          <w:spacing w:val="6"/>
          <w:sz w:val="26"/>
          <w:szCs w:val="26"/>
          <w:lang w:eastAsia="es-ES"/>
        </w:rPr>
        <w:t xml:space="preserve">de eficiencia </w:t>
      </w:r>
      <w:r w:rsidR="00043350" w:rsidRPr="00D014C0">
        <w:rPr>
          <w:spacing w:val="6"/>
          <w:sz w:val="26"/>
          <w:szCs w:val="26"/>
          <w:lang w:eastAsia="es-ES"/>
        </w:rPr>
        <w:t>establecidos en el PDA.</w:t>
      </w:r>
    </w:p>
    <w:p w:rsidR="006446F1" w:rsidRPr="00043350" w:rsidRDefault="006446F1" w:rsidP="00043350">
      <w:pPr>
        <w:pStyle w:val="texto"/>
        <w:tabs>
          <w:tab w:val="clear" w:pos="2835"/>
          <w:tab w:val="clear" w:pos="3969"/>
          <w:tab w:val="clear" w:pos="5103"/>
          <w:tab w:val="clear" w:pos="6237"/>
          <w:tab w:val="clear" w:pos="7371"/>
        </w:tabs>
        <w:rPr>
          <w:highlight w:val="yellow"/>
        </w:rPr>
      </w:pPr>
      <w:r w:rsidRPr="002369E1">
        <w:t>Teniendo en cuenta el trabajo realizado, exponemos a continuación las recomendaciones que consideramos pueden contribuir a mejorar la gestión del servi</w:t>
      </w:r>
      <w:r>
        <w:t>cio analizado:</w:t>
      </w:r>
    </w:p>
    <w:p w:rsidR="006446F1" w:rsidRPr="001226EA" w:rsidRDefault="006446F1" w:rsidP="00D74B7B">
      <w:pPr>
        <w:pStyle w:val="texto"/>
        <w:spacing w:before="240" w:after="180"/>
        <w:ind w:firstLine="0"/>
        <w:rPr>
          <w:rStyle w:val="Textoennegrita"/>
          <w:rFonts w:ascii="Arial" w:hAnsi="Arial" w:cs="Arial"/>
          <w:b w:val="0"/>
          <w:i/>
          <w:sz w:val="25"/>
          <w:szCs w:val="25"/>
        </w:rPr>
      </w:pPr>
      <w:r w:rsidRPr="001226EA">
        <w:rPr>
          <w:rStyle w:val="Textoennegrita"/>
          <w:rFonts w:ascii="Arial" w:hAnsi="Arial" w:cs="Arial"/>
          <w:i/>
          <w:sz w:val="25"/>
          <w:szCs w:val="25"/>
        </w:rPr>
        <w:t>Al Consorcio Ercilla:</w:t>
      </w:r>
    </w:p>
    <w:p w:rsidR="006446F1" w:rsidRPr="00DD27C1" w:rsidRDefault="006446F1" w:rsidP="00446B7C">
      <w:pPr>
        <w:pStyle w:val="Prrafodelista"/>
        <w:numPr>
          <w:ilvl w:val="0"/>
          <w:numId w:val="2"/>
        </w:numPr>
        <w:tabs>
          <w:tab w:val="left" w:pos="426"/>
          <w:tab w:val="left" w:pos="567"/>
        </w:tabs>
        <w:ind w:left="0" w:firstLine="284"/>
        <w:contextualSpacing w:val="0"/>
        <w:rPr>
          <w:i/>
          <w:spacing w:val="6"/>
          <w:sz w:val="26"/>
          <w:szCs w:val="26"/>
          <w:lang w:eastAsia="es-ES"/>
        </w:rPr>
      </w:pPr>
      <w:r w:rsidRPr="00DD27C1">
        <w:rPr>
          <w:i/>
          <w:spacing w:val="6"/>
          <w:sz w:val="26"/>
          <w:szCs w:val="26"/>
          <w:lang w:eastAsia="es-ES"/>
        </w:rPr>
        <w:t xml:space="preserve"> Actualizar los Estatutos del Consorcio y adaptarlos a las disposiciones contempladas en la Ley 40/2015, de 1 de octubre, de Régimen Jurídico del Sector Público que le son de aplicación, así como establecer de forma clara todos los gastos computables y los criterios de reparto entre los consorciados.</w:t>
      </w:r>
    </w:p>
    <w:p w:rsidR="006446F1" w:rsidRDefault="006446F1" w:rsidP="00446B7C">
      <w:pPr>
        <w:pStyle w:val="Prrafodelista"/>
        <w:numPr>
          <w:ilvl w:val="0"/>
          <w:numId w:val="2"/>
        </w:numPr>
        <w:tabs>
          <w:tab w:val="left" w:pos="426"/>
          <w:tab w:val="left" w:pos="567"/>
        </w:tabs>
        <w:ind w:left="0" w:firstLine="284"/>
        <w:contextualSpacing w:val="0"/>
        <w:rPr>
          <w:i/>
          <w:spacing w:val="6"/>
          <w:sz w:val="26"/>
          <w:szCs w:val="26"/>
          <w:lang w:eastAsia="es-ES"/>
        </w:rPr>
      </w:pPr>
      <w:r>
        <w:rPr>
          <w:i/>
          <w:spacing w:val="6"/>
          <w:sz w:val="26"/>
          <w:szCs w:val="26"/>
          <w:lang w:eastAsia="es-ES"/>
        </w:rPr>
        <w:t xml:space="preserve"> Aprobar los presupuestos y cuentas del Consorcio y </w:t>
      </w:r>
      <w:r w:rsidRPr="002369E1">
        <w:rPr>
          <w:i/>
          <w:spacing w:val="6"/>
          <w:sz w:val="26"/>
          <w:szCs w:val="26"/>
          <w:lang w:eastAsia="es-ES"/>
        </w:rPr>
        <w:t>gestionar</w:t>
      </w:r>
      <w:r w:rsidR="00457D9C" w:rsidRPr="002369E1">
        <w:rPr>
          <w:i/>
          <w:spacing w:val="6"/>
          <w:sz w:val="26"/>
          <w:szCs w:val="26"/>
          <w:lang w:eastAsia="es-ES"/>
        </w:rPr>
        <w:t xml:space="preserve"> e incluir </w:t>
      </w:r>
      <w:r>
        <w:rPr>
          <w:i/>
          <w:spacing w:val="6"/>
          <w:sz w:val="26"/>
          <w:szCs w:val="26"/>
          <w:lang w:eastAsia="es-ES"/>
        </w:rPr>
        <w:t>todos los gastos e ingresos imputables al mismo.</w:t>
      </w:r>
    </w:p>
    <w:p w:rsidR="006446F1" w:rsidRDefault="006446F1" w:rsidP="00446B7C">
      <w:pPr>
        <w:pStyle w:val="Prrafodelista"/>
        <w:numPr>
          <w:ilvl w:val="0"/>
          <w:numId w:val="2"/>
        </w:numPr>
        <w:tabs>
          <w:tab w:val="left" w:pos="426"/>
          <w:tab w:val="left" w:pos="567"/>
        </w:tabs>
        <w:ind w:left="0" w:firstLine="284"/>
        <w:contextualSpacing w:val="0"/>
        <w:rPr>
          <w:i/>
          <w:spacing w:val="6"/>
          <w:sz w:val="26"/>
          <w:szCs w:val="26"/>
          <w:lang w:eastAsia="es-ES"/>
        </w:rPr>
      </w:pPr>
      <w:r>
        <w:rPr>
          <w:i/>
          <w:spacing w:val="6"/>
          <w:sz w:val="26"/>
          <w:szCs w:val="26"/>
          <w:lang w:eastAsia="es-ES"/>
        </w:rPr>
        <w:t xml:space="preserve"> Realizar la facturación de los gastos imputables al Consorcio a nombre de esta entidad y repercutir los mismos a los entes consorciados conforme a los criterios fijados en los Estatutos.</w:t>
      </w:r>
    </w:p>
    <w:p w:rsidR="006446F1" w:rsidRDefault="006446F1" w:rsidP="00446B7C">
      <w:pPr>
        <w:pStyle w:val="Prrafodelista"/>
        <w:numPr>
          <w:ilvl w:val="0"/>
          <w:numId w:val="2"/>
        </w:numPr>
        <w:tabs>
          <w:tab w:val="left" w:pos="426"/>
          <w:tab w:val="left" w:pos="567"/>
        </w:tabs>
        <w:ind w:left="0" w:firstLine="284"/>
        <w:contextualSpacing w:val="0"/>
        <w:rPr>
          <w:i/>
          <w:spacing w:val="6"/>
          <w:sz w:val="26"/>
          <w:szCs w:val="26"/>
          <w:lang w:eastAsia="es-ES"/>
        </w:rPr>
      </w:pPr>
      <w:r>
        <w:rPr>
          <w:i/>
          <w:spacing w:val="6"/>
          <w:sz w:val="26"/>
          <w:szCs w:val="26"/>
          <w:lang w:eastAsia="es-ES"/>
        </w:rPr>
        <w:t xml:space="preserve"> Registrar los gastos e ingresos del Consorcio aplicando el principio de devengo.</w:t>
      </w:r>
    </w:p>
    <w:p w:rsidR="006446F1" w:rsidRDefault="006446F1" w:rsidP="00446B7C">
      <w:pPr>
        <w:pStyle w:val="Prrafodelista"/>
        <w:numPr>
          <w:ilvl w:val="0"/>
          <w:numId w:val="2"/>
        </w:numPr>
        <w:tabs>
          <w:tab w:val="left" w:pos="426"/>
          <w:tab w:val="left" w:pos="567"/>
        </w:tabs>
        <w:ind w:left="0" w:firstLine="284"/>
        <w:contextualSpacing w:val="0"/>
        <w:rPr>
          <w:i/>
          <w:spacing w:val="6"/>
          <w:sz w:val="26"/>
          <w:szCs w:val="26"/>
          <w:lang w:eastAsia="es-ES"/>
        </w:rPr>
      </w:pPr>
      <w:r>
        <w:rPr>
          <w:i/>
          <w:spacing w:val="6"/>
          <w:sz w:val="26"/>
          <w:szCs w:val="26"/>
          <w:lang w:eastAsia="es-ES"/>
        </w:rPr>
        <w:t xml:space="preserve"> Realizar anticipos de fondos desde los entes consorciados al Consorcio de </w:t>
      </w:r>
      <w:r w:rsidRPr="002369E1">
        <w:rPr>
          <w:i/>
          <w:spacing w:val="6"/>
          <w:sz w:val="26"/>
          <w:szCs w:val="26"/>
          <w:lang w:eastAsia="es-ES"/>
        </w:rPr>
        <w:t>forma que este disponga de la liquidez necesaria para atender sus obligaciones en todo momento.</w:t>
      </w:r>
    </w:p>
    <w:p w:rsidR="00636FBC" w:rsidRPr="002369E1" w:rsidRDefault="00636FBC" w:rsidP="00446B7C">
      <w:pPr>
        <w:pStyle w:val="Prrafodelista"/>
        <w:numPr>
          <w:ilvl w:val="0"/>
          <w:numId w:val="2"/>
        </w:numPr>
        <w:tabs>
          <w:tab w:val="left" w:pos="426"/>
          <w:tab w:val="left" w:pos="567"/>
        </w:tabs>
        <w:ind w:left="0" w:firstLine="284"/>
        <w:contextualSpacing w:val="0"/>
        <w:rPr>
          <w:i/>
          <w:spacing w:val="6"/>
          <w:sz w:val="26"/>
          <w:szCs w:val="26"/>
          <w:lang w:eastAsia="es-ES"/>
        </w:rPr>
      </w:pPr>
      <w:r>
        <w:rPr>
          <w:i/>
          <w:spacing w:val="6"/>
          <w:sz w:val="26"/>
          <w:szCs w:val="26"/>
          <w:lang w:eastAsia="es-ES"/>
        </w:rPr>
        <w:t xml:space="preserve"> Instar a los concejos consorciados para que procedan a la regularización de la deuda existente con el ayuntamiento.</w:t>
      </w:r>
    </w:p>
    <w:p w:rsidR="006446F1" w:rsidRPr="002369E1" w:rsidRDefault="006446F1" w:rsidP="00446B7C">
      <w:pPr>
        <w:pStyle w:val="Prrafodelista"/>
        <w:numPr>
          <w:ilvl w:val="0"/>
          <w:numId w:val="2"/>
        </w:numPr>
        <w:tabs>
          <w:tab w:val="left" w:pos="426"/>
          <w:tab w:val="left" w:pos="567"/>
        </w:tabs>
        <w:ind w:left="0" w:firstLine="284"/>
        <w:contextualSpacing w:val="0"/>
        <w:rPr>
          <w:i/>
          <w:spacing w:val="6"/>
          <w:sz w:val="26"/>
          <w:szCs w:val="26"/>
          <w:lang w:eastAsia="es-ES"/>
        </w:rPr>
      </w:pPr>
      <w:r w:rsidRPr="002369E1">
        <w:rPr>
          <w:i/>
          <w:spacing w:val="6"/>
          <w:sz w:val="26"/>
          <w:szCs w:val="26"/>
          <w:lang w:eastAsia="es-ES"/>
        </w:rPr>
        <w:t xml:space="preserve"> </w:t>
      </w:r>
      <w:r w:rsidR="00D24AB9" w:rsidRPr="002369E1">
        <w:rPr>
          <w:i/>
          <w:spacing w:val="6"/>
          <w:sz w:val="26"/>
          <w:szCs w:val="26"/>
          <w:lang w:eastAsia="es-ES"/>
        </w:rPr>
        <w:t xml:space="preserve">Elaborar </w:t>
      </w:r>
      <w:r w:rsidRPr="002369E1">
        <w:rPr>
          <w:i/>
          <w:spacing w:val="6"/>
          <w:sz w:val="26"/>
          <w:szCs w:val="26"/>
          <w:lang w:eastAsia="es-ES"/>
        </w:rPr>
        <w:t xml:space="preserve">el inventario </w:t>
      </w:r>
      <w:r w:rsidR="00457D9C" w:rsidRPr="002369E1">
        <w:rPr>
          <w:i/>
          <w:spacing w:val="6"/>
          <w:sz w:val="26"/>
          <w:szCs w:val="26"/>
          <w:lang w:eastAsia="es-ES"/>
        </w:rPr>
        <w:t xml:space="preserve">valorado </w:t>
      </w:r>
      <w:r w:rsidRPr="002369E1">
        <w:rPr>
          <w:i/>
          <w:spacing w:val="6"/>
          <w:sz w:val="26"/>
          <w:szCs w:val="26"/>
          <w:lang w:eastAsia="es-ES"/>
        </w:rPr>
        <w:t xml:space="preserve">de las infraestructuras cuya titularidad sea del Consorcio y contabilizar en los epígrafes correspondientes </w:t>
      </w:r>
      <w:r w:rsidR="003F2391" w:rsidRPr="002369E1">
        <w:rPr>
          <w:i/>
          <w:spacing w:val="6"/>
          <w:sz w:val="26"/>
          <w:szCs w:val="26"/>
          <w:lang w:eastAsia="es-ES"/>
        </w:rPr>
        <w:t>los</w:t>
      </w:r>
      <w:r w:rsidRPr="002369E1">
        <w:rPr>
          <w:i/>
          <w:spacing w:val="6"/>
          <w:sz w:val="26"/>
          <w:szCs w:val="26"/>
          <w:lang w:eastAsia="es-ES"/>
        </w:rPr>
        <w:t xml:space="preserve"> valores</w:t>
      </w:r>
      <w:r w:rsidR="003F2391" w:rsidRPr="002369E1">
        <w:rPr>
          <w:i/>
          <w:spacing w:val="6"/>
          <w:sz w:val="26"/>
          <w:szCs w:val="26"/>
          <w:lang w:eastAsia="es-ES"/>
        </w:rPr>
        <w:t xml:space="preserve"> asignados</w:t>
      </w:r>
      <w:r w:rsidRPr="002369E1">
        <w:rPr>
          <w:i/>
          <w:spacing w:val="6"/>
          <w:sz w:val="26"/>
          <w:szCs w:val="26"/>
          <w:lang w:eastAsia="es-ES"/>
        </w:rPr>
        <w:t>.</w:t>
      </w:r>
    </w:p>
    <w:p w:rsidR="006446F1" w:rsidRPr="00E73BC7" w:rsidRDefault="006446F1" w:rsidP="00446B7C">
      <w:pPr>
        <w:pStyle w:val="Prrafodelista"/>
        <w:numPr>
          <w:ilvl w:val="0"/>
          <w:numId w:val="2"/>
        </w:numPr>
        <w:tabs>
          <w:tab w:val="left" w:pos="426"/>
          <w:tab w:val="left" w:pos="567"/>
        </w:tabs>
        <w:ind w:left="0" w:firstLine="284"/>
        <w:contextualSpacing w:val="0"/>
        <w:rPr>
          <w:i/>
          <w:spacing w:val="6"/>
          <w:sz w:val="26"/>
          <w:szCs w:val="26"/>
          <w:lang w:eastAsia="es-ES"/>
        </w:rPr>
      </w:pPr>
      <w:r w:rsidRPr="002369E1">
        <w:rPr>
          <w:i/>
          <w:spacing w:val="6"/>
          <w:sz w:val="26"/>
          <w:szCs w:val="26"/>
          <w:lang w:eastAsia="es-ES"/>
        </w:rPr>
        <w:t xml:space="preserve"> Regularizar la gestión de las infraestructuras que comprenden el abastecimiento en alta de forma que sea un único gestor quien se encargue de la explo</w:t>
      </w:r>
      <w:r w:rsidRPr="00DD27C1">
        <w:rPr>
          <w:i/>
          <w:spacing w:val="6"/>
          <w:sz w:val="26"/>
          <w:szCs w:val="26"/>
          <w:lang w:eastAsia="es-ES"/>
        </w:rPr>
        <w:t>tación y mantenimiento de las mismas, con el fin de garantizar una mayor eficiencia y control en dicha gestión.</w:t>
      </w:r>
    </w:p>
    <w:p w:rsidR="006446F1" w:rsidRDefault="006446F1" w:rsidP="00446B7C">
      <w:pPr>
        <w:pStyle w:val="Prrafodelista"/>
        <w:numPr>
          <w:ilvl w:val="0"/>
          <w:numId w:val="2"/>
        </w:numPr>
        <w:tabs>
          <w:tab w:val="left" w:pos="426"/>
          <w:tab w:val="left" w:pos="567"/>
        </w:tabs>
        <w:ind w:left="0" w:firstLine="284"/>
        <w:contextualSpacing w:val="0"/>
        <w:rPr>
          <w:i/>
          <w:spacing w:val="6"/>
          <w:sz w:val="26"/>
          <w:szCs w:val="26"/>
          <w:lang w:eastAsia="es-ES"/>
        </w:rPr>
      </w:pPr>
      <w:r>
        <w:rPr>
          <w:i/>
          <w:spacing w:val="6"/>
          <w:sz w:val="26"/>
          <w:szCs w:val="26"/>
          <w:lang w:eastAsia="es-ES"/>
        </w:rPr>
        <w:t xml:space="preserve"> Instalar los contadores y las tarjetas de telegestión que faltan en algunas infraestructuras para disponer de manera centralizada de la información de la red (</w:t>
      </w:r>
      <w:r w:rsidR="008F45BC">
        <w:rPr>
          <w:i/>
          <w:spacing w:val="6"/>
          <w:sz w:val="26"/>
          <w:szCs w:val="26"/>
          <w:lang w:eastAsia="es-ES"/>
        </w:rPr>
        <w:t xml:space="preserve">manantial, </w:t>
      </w:r>
      <w:r>
        <w:rPr>
          <w:i/>
          <w:spacing w:val="6"/>
          <w:sz w:val="26"/>
          <w:szCs w:val="26"/>
          <w:lang w:eastAsia="es-ES"/>
        </w:rPr>
        <w:t>ETAP, depósitos, nudos etc…) y poder obtener la totalidad de datos necesarios para una mayor eficacia y eficiencia en la gestión de la red de abastecimiento.</w:t>
      </w:r>
    </w:p>
    <w:p w:rsidR="00636FBC" w:rsidRDefault="006446F1" w:rsidP="00636FBC">
      <w:pPr>
        <w:pStyle w:val="Prrafodelista"/>
        <w:numPr>
          <w:ilvl w:val="0"/>
          <w:numId w:val="2"/>
        </w:numPr>
        <w:tabs>
          <w:tab w:val="left" w:pos="426"/>
          <w:tab w:val="left" w:pos="567"/>
        </w:tabs>
        <w:ind w:left="0" w:firstLine="284"/>
        <w:contextualSpacing w:val="0"/>
        <w:rPr>
          <w:i/>
          <w:spacing w:val="6"/>
          <w:sz w:val="26"/>
          <w:szCs w:val="26"/>
          <w:lang w:eastAsia="es-ES"/>
        </w:rPr>
      </w:pPr>
      <w:r>
        <w:rPr>
          <w:i/>
          <w:spacing w:val="6"/>
          <w:sz w:val="26"/>
          <w:szCs w:val="26"/>
          <w:lang w:eastAsia="es-ES"/>
        </w:rPr>
        <w:t xml:space="preserve"> Realizar los trámites necesarios para la legalización de la captación de aguas públicas subterráneas del río Larraun que, mediante sondeo dispone actualmente para el abastecimiento, solicitando ante la CHE la modificación de la concesión actual.</w:t>
      </w:r>
    </w:p>
    <w:p w:rsidR="006446F1" w:rsidRPr="000B408F" w:rsidRDefault="006446F1" w:rsidP="00D74B7B">
      <w:pPr>
        <w:pStyle w:val="texto"/>
        <w:spacing w:before="240" w:after="180"/>
        <w:ind w:firstLine="0"/>
        <w:rPr>
          <w:rStyle w:val="Textoennegrita"/>
          <w:rFonts w:ascii="Arial" w:hAnsi="Arial" w:cs="Arial"/>
          <w:i/>
          <w:sz w:val="25"/>
          <w:szCs w:val="25"/>
        </w:rPr>
      </w:pPr>
      <w:r w:rsidRPr="001226EA">
        <w:rPr>
          <w:rStyle w:val="Textoennegrita"/>
          <w:rFonts w:ascii="Arial" w:hAnsi="Arial" w:cs="Arial"/>
          <w:i/>
          <w:sz w:val="25"/>
          <w:szCs w:val="25"/>
        </w:rPr>
        <w:t>Al ayuntamiento:</w:t>
      </w:r>
    </w:p>
    <w:p w:rsidR="006446F1" w:rsidRPr="002369E1" w:rsidRDefault="006446F1" w:rsidP="00446B7C">
      <w:pPr>
        <w:pStyle w:val="Prrafodelista"/>
        <w:numPr>
          <w:ilvl w:val="0"/>
          <w:numId w:val="2"/>
        </w:numPr>
        <w:tabs>
          <w:tab w:val="left" w:pos="426"/>
          <w:tab w:val="left" w:pos="567"/>
        </w:tabs>
        <w:ind w:left="0" w:firstLine="284"/>
        <w:contextualSpacing w:val="0"/>
        <w:rPr>
          <w:i/>
          <w:spacing w:val="6"/>
          <w:sz w:val="26"/>
          <w:szCs w:val="26"/>
          <w:lang w:eastAsia="es-ES"/>
        </w:rPr>
      </w:pPr>
      <w:r w:rsidRPr="002369E1">
        <w:rPr>
          <w:i/>
          <w:spacing w:val="6"/>
          <w:sz w:val="26"/>
          <w:szCs w:val="26"/>
          <w:lang w:eastAsia="es-ES"/>
        </w:rPr>
        <w:t xml:space="preserve"> </w:t>
      </w:r>
      <w:r w:rsidR="00D24AB9" w:rsidRPr="002369E1">
        <w:rPr>
          <w:i/>
          <w:spacing w:val="6"/>
          <w:sz w:val="26"/>
          <w:szCs w:val="26"/>
          <w:lang w:eastAsia="es-ES"/>
        </w:rPr>
        <w:t>Elaborar</w:t>
      </w:r>
      <w:r w:rsidRPr="002369E1">
        <w:rPr>
          <w:i/>
          <w:spacing w:val="6"/>
          <w:sz w:val="26"/>
          <w:szCs w:val="26"/>
          <w:lang w:eastAsia="es-ES"/>
        </w:rPr>
        <w:t xml:space="preserve"> el inventario</w:t>
      </w:r>
      <w:r w:rsidR="00457D9C" w:rsidRPr="002369E1">
        <w:rPr>
          <w:i/>
          <w:spacing w:val="6"/>
          <w:sz w:val="26"/>
          <w:szCs w:val="26"/>
          <w:lang w:eastAsia="es-ES"/>
        </w:rPr>
        <w:t xml:space="preserve"> valorado</w:t>
      </w:r>
      <w:r w:rsidRPr="002369E1">
        <w:rPr>
          <w:i/>
          <w:spacing w:val="6"/>
          <w:sz w:val="26"/>
          <w:szCs w:val="26"/>
          <w:lang w:eastAsia="es-ES"/>
        </w:rPr>
        <w:t xml:space="preserve"> de bienes del ayuntamiento y contabilizar los valores </w:t>
      </w:r>
      <w:r w:rsidR="003F2391" w:rsidRPr="002369E1">
        <w:rPr>
          <w:i/>
          <w:spacing w:val="6"/>
          <w:sz w:val="26"/>
          <w:szCs w:val="26"/>
          <w:lang w:eastAsia="es-ES"/>
        </w:rPr>
        <w:t xml:space="preserve">asignados </w:t>
      </w:r>
      <w:r w:rsidRPr="002369E1">
        <w:rPr>
          <w:i/>
          <w:spacing w:val="6"/>
          <w:sz w:val="26"/>
          <w:szCs w:val="26"/>
          <w:lang w:eastAsia="es-ES"/>
        </w:rPr>
        <w:t>en los correspondientes epígrafes del inmovilizado.</w:t>
      </w:r>
    </w:p>
    <w:p w:rsidR="006446F1" w:rsidRPr="002369E1" w:rsidRDefault="006446F1" w:rsidP="00446B7C">
      <w:pPr>
        <w:pStyle w:val="Prrafodelista"/>
        <w:numPr>
          <w:ilvl w:val="0"/>
          <w:numId w:val="2"/>
        </w:numPr>
        <w:tabs>
          <w:tab w:val="left" w:pos="426"/>
          <w:tab w:val="left" w:pos="567"/>
        </w:tabs>
        <w:ind w:left="0" w:firstLine="284"/>
        <w:contextualSpacing w:val="0"/>
        <w:rPr>
          <w:i/>
          <w:spacing w:val="6"/>
          <w:sz w:val="26"/>
          <w:szCs w:val="26"/>
          <w:lang w:eastAsia="es-ES"/>
        </w:rPr>
      </w:pPr>
      <w:r w:rsidRPr="002369E1">
        <w:rPr>
          <w:i/>
          <w:spacing w:val="6"/>
          <w:sz w:val="26"/>
          <w:szCs w:val="26"/>
          <w:lang w:eastAsia="es-ES"/>
        </w:rPr>
        <w:t xml:space="preserve"> Realizar el estudio de costes que justifique la fijación de las </w:t>
      </w:r>
      <w:r w:rsidR="00457D9C" w:rsidRPr="002369E1">
        <w:rPr>
          <w:i/>
          <w:spacing w:val="6"/>
          <w:sz w:val="26"/>
          <w:szCs w:val="26"/>
          <w:lang w:eastAsia="es-ES"/>
        </w:rPr>
        <w:t>tasas</w:t>
      </w:r>
      <w:r w:rsidRPr="002369E1">
        <w:rPr>
          <w:i/>
          <w:spacing w:val="6"/>
          <w:sz w:val="26"/>
          <w:szCs w:val="26"/>
          <w:lang w:eastAsia="es-ES"/>
        </w:rPr>
        <w:t xml:space="preserve"> de abastecimiento y saneamiento del agua aprobadas.</w:t>
      </w:r>
    </w:p>
    <w:p w:rsidR="006446F1" w:rsidRPr="002369E1" w:rsidRDefault="006446F1" w:rsidP="00446B7C">
      <w:pPr>
        <w:pStyle w:val="Prrafodelista"/>
        <w:numPr>
          <w:ilvl w:val="0"/>
          <w:numId w:val="2"/>
        </w:numPr>
        <w:tabs>
          <w:tab w:val="left" w:pos="426"/>
          <w:tab w:val="left" w:pos="567"/>
        </w:tabs>
        <w:ind w:left="0" w:firstLine="284"/>
        <w:contextualSpacing w:val="0"/>
        <w:rPr>
          <w:i/>
          <w:spacing w:val="6"/>
          <w:sz w:val="26"/>
          <w:szCs w:val="26"/>
          <w:lang w:eastAsia="es-ES"/>
        </w:rPr>
      </w:pPr>
      <w:r w:rsidRPr="002369E1">
        <w:rPr>
          <w:i/>
          <w:spacing w:val="6"/>
          <w:sz w:val="26"/>
          <w:szCs w:val="26"/>
          <w:lang w:eastAsia="es-ES"/>
        </w:rPr>
        <w:t xml:space="preserve"> Incluir tanto en el expediente de Presupuestos Generales como de Cuentas Generales del ayuntamiento los presupuestos y cuentas aprobados por el Consorcio.</w:t>
      </w:r>
    </w:p>
    <w:p w:rsidR="00636FBC" w:rsidRDefault="006446F1" w:rsidP="00446B7C">
      <w:pPr>
        <w:pStyle w:val="Prrafodelista"/>
        <w:numPr>
          <w:ilvl w:val="0"/>
          <w:numId w:val="2"/>
        </w:numPr>
        <w:tabs>
          <w:tab w:val="left" w:pos="426"/>
          <w:tab w:val="left" w:pos="567"/>
        </w:tabs>
        <w:ind w:left="0" w:firstLine="284"/>
        <w:contextualSpacing w:val="0"/>
        <w:rPr>
          <w:i/>
          <w:spacing w:val="6"/>
          <w:sz w:val="26"/>
          <w:szCs w:val="26"/>
          <w:lang w:eastAsia="es-ES"/>
        </w:rPr>
      </w:pPr>
      <w:r w:rsidRPr="002369E1">
        <w:rPr>
          <w:i/>
          <w:spacing w:val="6"/>
          <w:sz w:val="26"/>
          <w:szCs w:val="26"/>
          <w:lang w:eastAsia="es-ES"/>
        </w:rPr>
        <w:t xml:space="preserve"> </w:t>
      </w:r>
      <w:r w:rsidR="00636FBC">
        <w:rPr>
          <w:i/>
          <w:spacing w:val="6"/>
          <w:sz w:val="26"/>
          <w:szCs w:val="26"/>
          <w:lang w:eastAsia="es-ES"/>
        </w:rPr>
        <w:t xml:space="preserve">Realizar las inversiones necesarias para la renovación de la red de </w:t>
      </w:r>
      <w:r>
        <w:rPr>
          <w:i/>
          <w:spacing w:val="6"/>
          <w:sz w:val="26"/>
          <w:szCs w:val="26"/>
          <w:lang w:eastAsia="es-ES"/>
        </w:rPr>
        <w:t>abastecimiento en baja con el objeto de reducir las pérdidas actuales en la red</w:t>
      </w:r>
      <w:r w:rsidR="00636FBC">
        <w:rPr>
          <w:i/>
          <w:spacing w:val="6"/>
          <w:sz w:val="26"/>
          <w:szCs w:val="26"/>
          <w:lang w:eastAsia="es-ES"/>
        </w:rPr>
        <w:t xml:space="preserve"> y poder cumplir los objetivos establecidos en el Plan Director del Agua.</w:t>
      </w:r>
    </w:p>
    <w:p w:rsidR="006446F1" w:rsidRDefault="00636FBC" w:rsidP="00446B7C">
      <w:pPr>
        <w:pStyle w:val="Prrafodelista"/>
        <w:numPr>
          <w:ilvl w:val="0"/>
          <w:numId w:val="2"/>
        </w:numPr>
        <w:tabs>
          <w:tab w:val="left" w:pos="426"/>
          <w:tab w:val="left" w:pos="567"/>
        </w:tabs>
        <w:ind w:left="0" w:firstLine="284"/>
        <w:contextualSpacing w:val="0"/>
        <w:rPr>
          <w:i/>
          <w:spacing w:val="6"/>
          <w:sz w:val="26"/>
          <w:szCs w:val="26"/>
          <w:lang w:eastAsia="es-ES"/>
        </w:rPr>
      </w:pPr>
      <w:r>
        <w:rPr>
          <w:i/>
          <w:spacing w:val="6"/>
          <w:sz w:val="26"/>
          <w:szCs w:val="26"/>
          <w:lang w:eastAsia="es-ES"/>
        </w:rPr>
        <w:t>I</w:t>
      </w:r>
      <w:r w:rsidR="006446F1">
        <w:rPr>
          <w:i/>
          <w:spacing w:val="6"/>
          <w:sz w:val="26"/>
          <w:szCs w:val="26"/>
          <w:lang w:eastAsia="es-ES"/>
        </w:rPr>
        <w:t xml:space="preserve">mplantar y utilizar las aplicaciones de telegestión para la inmediata detección </w:t>
      </w:r>
      <w:r>
        <w:rPr>
          <w:i/>
          <w:spacing w:val="6"/>
          <w:sz w:val="26"/>
          <w:szCs w:val="26"/>
          <w:lang w:eastAsia="es-ES"/>
        </w:rPr>
        <w:t>de las fugas y para el control y tratamiento de los datos obtenidos.</w:t>
      </w:r>
    </w:p>
    <w:p w:rsidR="006446F1" w:rsidRDefault="006446F1" w:rsidP="00446B7C">
      <w:pPr>
        <w:pStyle w:val="Prrafodelista"/>
        <w:numPr>
          <w:ilvl w:val="0"/>
          <w:numId w:val="2"/>
        </w:numPr>
        <w:tabs>
          <w:tab w:val="left" w:pos="426"/>
          <w:tab w:val="left" w:pos="567"/>
        </w:tabs>
        <w:ind w:left="0" w:firstLine="284"/>
        <w:contextualSpacing w:val="0"/>
        <w:rPr>
          <w:i/>
          <w:spacing w:val="6"/>
          <w:sz w:val="26"/>
          <w:szCs w:val="26"/>
          <w:lang w:eastAsia="es-ES"/>
        </w:rPr>
      </w:pPr>
      <w:r>
        <w:rPr>
          <w:i/>
          <w:spacing w:val="6"/>
          <w:sz w:val="26"/>
          <w:szCs w:val="26"/>
          <w:lang w:eastAsia="es-ES"/>
        </w:rPr>
        <w:t xml:space="preserve"> Registrar en la aplicación informática de gestión tributaria las lecturas de los edificios municipales y otros consumos propios que no se facturan ni se incluyen en los roldes correspondientes. </w:t>
      </w:r>
    </w:p>
    <w:p w:rsidR="006446F1" w:rsidRPr="000B408F" w:rsidRDefault="006446F1" w:rsidP="00446B7C">
      <w:pPr>
        <w:pStyle w:val="Prrafodelista"/>
        <w:numPr>
          <w:ilvl w:val="0"/>
          <w:numId w:val="2"/>
        </w:numPr>
        <w:tabs>
          <w:tab w:val="left" w:pos="426"/>
          <w:tab w:val="left" w:pos="567"/>
        </w:tabs>
        <w:ind w:left="0" w:firstLine="284"/>
        <w:contextualSpacing w:val="0"/>
        <w:rPr>
          <w:i/>
          <w:spacing w:val="4"/>
          <w:sz w:val="26"/>
          <w:szCs w:val="26"/>
          <w:lang w:eastAsia="es-ES"/>
        </w:rPr>
      </w:pPr>
      <w:r w:rsidRPr="000B408F">
        <w:rPr>
          <w:i/>
          <w:spacing w:val="4"/>
          <w:sz w:val="26"/>
          <w:szCs w:val="26"/>
          <w:lang w:eastAsia="es-ES"/>
        </w:rPr>
        <w:t xml:space="preserve"> Cambiar la denominación de “tasa de saneamiento” por “tasa de alcantarillado” en la ordenanza de la tasa de alcantarillado y modificar la misma incluyendo solamente la referencia a los servicios del saneamiento en baja prestados. </w:t>
      </w:r>
    </w:p>
    <w:p w:rsidR="006446F1" w:rsidRPr="00DD27C1" w:rsidRDefault="006446F1" w:rsidP="00446B7C">
      <w:pPr>
        <w:pStyle w:val="Prrafodelista"/>
        <w:numPr>
          <w:ilvl w:val="0"/>
          <w:numId w:val="2"/>
        </w:numPr>
        <w:tabs>
          <w:tab w:val="left" w:pos="426"/>
          <w:tab w:val="left" w:pos="567"/>
        </w:tabs>
        <w:spacing w:after="360"/>
        <w:ind w:left="0" w:firstLine="284"/>
        <w:contextualSpacing w:val="0"/>
        <w:rPr>
          <w:i/>
          <w:spacing w:val="6"/>
          <w:sz w:val="26"/>
          <w:szCs w:val="26"/>
          <w:lang w:eastAsia="es-ES"/>
        </w:rPr>
      </w:pPr>
      <w:r>
        <w:rPr>
          <w:i/>
          <w:spacing w:val="6"/>
          <w:sz w:val="26"/>
          <w:szCs w:val="26"/>
          <w:lang w:eastAsia="es-ES"/>
        </w:rPr>
        <w:t xml:space="preserve"> </w:t>
      </w:r>
      <w:r w:rsidRPr="00A33B17">
        <w:rPr>
          <w:i/>
          <w:spacing w:val="6"/>
          <w:sz w:val="26"/>
          <w:szCs w:val="26"/>
          <w:lang w:eastAsia="es-ES"/>
        </w:rPr>
        <w:t>Analizar la posibilidad de realizar facturaciones cuatrimestrales del servicio de abastecimiento y saneamiento y modificar las fechas de lectura de forma que los periodos facturados comprendan el mismo número de días de consumo.</w:t>
      </w:r>
    </w:p>
    <w:bookmarkEnd w:id="35"/>
    <w:bookmarkEnd w:id="36"/>
    <w:p w:rsidR="0049790D" w:rsidRPr="00B876D9" w:rsidRDefault="0049790D" w:rsidP="0049790D">
      <w:pPr>
        <w:pStyle w:val="texto"/>
        <w:spacing w:after="180"/>
      </w:pPr>
      <w:r w:rsidRPr="00B876D9">
        <w:t>Informe que se emite a propuesta de la auditora Edurne Martinikorena Matxain, responsable de la realización de este trabajo, una vez cumplimentados los trámites previstos por la normativa vigente.</w:t>
      </w:r>
    </w:p>
    <w:p w:rsidR="0049790D" w:rsidRPr="00EC090F" w:rsidRDefault="0049790D" w:rsidP="0049790D">
      <w:pPr>
        <w:tabs>
          <w:tab w:val="center" w:pos="540"/>
          <w:tab w:val="center" w:pos="3969"/>
          <w:tab w:val="center" w:pos="5103"/>
          <w:tab w:val="center" w:pos="6237"/>
          <w:tab w:val="center" w:pos="7371"/>
        </w:tabs>
        <w:spacing w:before="280"/>
        <w:jc w:val="center"/>
        <w:rPr>
          <w:spacing w:val="6"/>
          <w:sz w:val="26"/>
          <w:szCs w:val="24"/>
        </w:rPr>
      </w:pPr>
      <w:r w:rsidRPr="00EC090F">
        <w:rPr>
          <w:spacing w:val="6"/>
          <w:sz w:val="26"/>
          <w:szCs w:val="24"/>
        </w:rPr>
        <w:t xml:space="preserve">Pamplona, </w:t>
      </w:r>
      <w:r w:rsidR="00F57F38" w:rsidRPr="00F57F38">
        <w:rPr>
          <w:spacing w:val="6"/>
          <w:sz w:val="26"/>
          <w:szCs w:val="24"/>
        </w:rPr>
        <w:t>28</w:t>
      </w:r>
      <w:r w:rsidRPr="00F57F38">
        <w:rPr>
          <w:spacing w:val="6"/>
          <w:sz w:val="26"/>
          <w:szCs w:val="24"/>
        </w:rPr>
        <w:t xml:space="preserve"> de junio de 2021</w:t>
      </w:r>
    </w:p>
    <w:p w:rsidR="0049790D" w:rsidRDefault="0049790D" w:rsidP="0049790D">
      <w:pPr>
        <w:tabs>
          <w:tab w:val="center" w:pos="6237"/>
          <w:tab w:val="center" w:pos="7371"/>
        </w:tabs>
        <w:spacing w:after="60"/>
        <w:jc w:val="center"/>
        <w:rPr>
          <w:spacing w:val="6"/>
          <w:sz w:val="26"/>
          <w:szCs w:val="24"/>
        </w:rPr>
      </w:pPr>
      <w:r w:rsidRPr="007B4C24">
        <w:rPr>
          <w:spacing w:val="6"/>
          <w:sz w:val="26"/>
          <w:szCs w:val="24"/>
        </w:rPr>
        <w:t>La presidenta,</w:t>
      </w:r>
    </w:p>
    <w:p w:rsidR="0049790D" w:rsidRPr="007B4C24" w:rsidRDefault="0049790D" w:rsidP="0049790D">
      <w:pPr>
        <w:tabs>
          <w:tab w:val="center" w:pos="6237"/>
          <w:tab w:val="center" w:pos="7371"/>
        </w:tabs>
        <w:spacing w:after="60"/>
        <w:jc w:val="center"/>
        <w:rPr>
          <w:spacing w:val="6"/>
          <w:sz w:val="26"/>
          <w:szCs w:val="24"/>
        </w:rPr>
      </w:pPr>
      <w:r w:rsidRPr="007B4C24">
        <w:rPr>
          <w:spacing w:val="6"/>
          <w:sz w:val="26"/>
          <w:szCs w:val="24"/>
        </w:rPr>
        <w:t xml:space="preserve">Asunción Olaechea Estanga </w:t>
      </w:r>
    </w:p>
    <w:p w:rsidR="006446F1" w:rsidRDefault="006446F1" w:rsidP="006446F1">
      <w:pPr>
        <w:spacing w:after="0"/>
        <w:ind w:firstLine="0"/>
        <w:jc w:val="left"/>
        <w:rPr>
          <w:spacing w:val="6"/>
          <w:sz w:val="26"/>
          <w:szCs w:val="24"/>
        </w:rPr>
      </w:pPr>
    </w:p>
    <w:p w:rsidR="007A33E8" w:rsidRDefault="007A33E8" w:rsidP="007A33E8">
      <w:pPr>
        <w:spacing w:after="0"/>
        <w:ind w:firstLine="0"/>
        <w:jc w:val="left"/>
        <w:rPr>
          <w:spacing w:val="6"/>
          <w:sz w:val="26"/>
          <w:szCs w:val="24"/>
        </w:rPr>
      </w:pPr>
      <w:bookmarkStart w:id="44" w:name="_Toc474745512"/>
      <w:bookmarkStart w:id="45" w:name="_Toc41485564"/>
      <w:r>
        <w:rPr>
          <w:spacing w:val="6"/>
          <w:sz w:val="26"/>
          <w:szCs w:val="24"/>
        </w:rPr>
        <w:t xml:space="preserve">                                                                                                 </w:t>
      </w:r>
    </w:p>
    <w:p w:rsidR="007A33E8" w:rsidRDefault="007A33E8" w:rsidP="007A33E8">
      <w:pPr>
        <w:spacing w:after="0"/>
        <w:ind w:firstLine="0"/>
        <w:jc w:val="left"/>
        <w:rPr>
          <w:spacing w:val="6"/>
          <w:sz w:val="26"/>
          <w:szCs w:val="24"/>
        </w:rPr>
      </w:pPr>
    </w:p>
    <w:p w:rsidR="007A33E8" w:rsidRDefault="007A33E8" w:rsidP="007A33E8">
      <w:pPr>
        <w:spacing w:after="0"/>
        <w:ind w:firstLine="0"/>
        <w:jc w:val="left"/>
        <w:rPr>
          <w:spacing w:val="6"/>
          <w:sz w:val="26"/>
          <w:szCs w:val="24"/>
        </w:rPr>
      </w:pPr>
    </w:p>
    <w:p w:rsidR="007A33E8" w:rsidRDefault="007A33E8" w:rsidP="007A33E8">
      <w:pPr>
        <w:spacing w:after="0"/>
        <w:ind w:firstLine="0"/>
        <w:jc w:val="left"/>
        <w:rPr>
          <w:spacing w:val="6"/>
          <w:sz w:val="26"/>
          <w:szCs w:val="24"/>
        </w:rPr>
      </w:pPr>
    </w:p>
    <w:p w:rsidR="007C5807" w:rsidRDefault="007C5807">
      <w:pPr>
        <w:spacing w:after="0"/>
        <w:ind w:firstLine="0"/>
        <w:jc w:val="left"/>
        <w:rPr>
          <w:spacing w:val="6"/>
          <w:sz w:val="26"/>
          <w:szCs w:val="24"/>
        </w:rPr>
      </w:pPr>
      <w:r>
        <w:rPr>
          <w:spacing w:val="6"/>
          <w:sz w:val="26"/>
          <w:szCs w:val="24"/>
        </w:rPr>
        <w:br w:type="page"/>
      </w:r>
    </w:p>
    <w:p w:rsidR="007A33E8" w:rsidRDefault="007A33E8" w:rsidP="007A33E8">
      <w:pPr>
        <w:spacing w:after="0"/>
        <w:ind w:firstLine="0"/>
        <w:jc w:val="left"/>
        <w:rPr>
          <w:spacing w:val="6"/>
          <w:sz w:val="26"/>
          <w:szCs w:val="24"/>
        </w:rPr>
      </w:pPr>
    </w:p>
    <w:p w:rsidR="007A33E8" w:rsidRDefault="007A33E8" w:rsidP="007A33E8">
      <w:pPr>
        <w:spacing w:after="0"/>
        <w:ind w:firstLine="0"/>
        <w:jc w:val="left"/>
        <w:rPr>
          <w:spacing w:val="6"/>
          <w:sz w:val="26"/>
          <w:szCs w:val="24"/>
        </w:rPr>
      </w:pPr>
    </w:p>
    <w:p w:rsidR="007A33E8" w:rsidRDefault="007A33E8" w:rsidP="007A33E8">
      <w:pPr>
        <w:spacing w:after="0"/>
        <w:ind w:firstLine="0"/>
        <w:jc w:val="left"/>
        <w:rPr>
          <w:spacing w:val="6"/>
          <w:sz w:val="26"/>
          <w:szCs w:val="24"/>
        </w:rPr>
      </w:pPr>
    </w:p>
    <w:p w:rsidR="007C5807" w:rsidRDefault="007C5807" w:rsidP="007A33E8">
      <w:pPr>
        <w:spacing w:after="0"/>
        <w:ind w:firstLine="0"/>
        <w:jc w:val="left"/>
        <w:rPr>
          <w:spacing w:val="6"/>
          <w:sz w:val="26"/>
          <w:szCs w:val="24"/>
        </w:rPr>
      </w:pPr>
    </w:p>
    <w:p w:rsidR="007C5807" w:rsidRDefault="007C5807" w:rsidP="007A33E8">
      <w:pPr>
        <w:spacing w:after="0"/>
        <w:ind w:firstLine="0"/>
        <w:jc w:val="left"/>
        <w:rPr>
          <w:spacing w:val="6"/>
          <w:sz w:val="26"/>
          <w:szCs w:val="24"/>
        </w:rPr>
      </w:pPr>
    </w:p>
    <w:p w:rsidR="007C5807" w:rsidRDefault="007C5807" w:rsidP="007A33E8">
      <w:pPr>
        <w:spacing w:after="0"/>
        <w:ind w:firstLine="0"/>
        <w:jc w:val="left"/>
        <w:rPr>
          <w:spacing w:val="6"/>
          <w:sz w:val="26"/>
          <w:szCs w:val="24"/>
        </w:rPr>
      </w:pPr>
    </w:p>
    <w:p w:rsidR="007C5807" w:rsidRDefault="007C5807" w:rsidP="007A33E8">
      <w:pPr>
        <w:spacing w:after="0"/>
        <w:ind w:firstLine="0"/>
        <w:jc w:val="left"/>
        <w:rPr>
          <w:spacing w:val="6"/>
          <w:sz w:val="26"/>
          <w:szCs w:val="24"/>
        </w:rPr>
      </w:pPr>
    </w:p>
    <w:p w:rsidR="00626D66" w:rsidRPr="007C5807" w:rsidRDefault="006446F1" w:rsidP="007C5807">
      <w:pPr>
        <w:pStyle w:val="atitulo1"/>
        <w:spacing w:before="240"/>
        <w:jc w:val="right"/>
        <w:rPr>
          <w:sz w:val="52"/>
          <w:szCs w:val="52"/>
        </w:rPr>
      </w:pPr>
      <w:bookmarkStart w:id="46" w:name="_Toc75776510"/>
      <w:r w:rsidRPr="007C5807">
        <w:rPr>
          <w:sz w:val="52"/>
          <w:szCs w:val="52"/>
        </w:rPr>
        <w:t>Anexos</w:t>
      </w:r>
      <w:bookmarkEnd w:id="44"/>
      <w:bookmarkEnd w:id="45"/>
      <w:bookmarkEnd w:id="46"/>
    </w:p>
    <w:p w:rsidR="000E22E9" w:rsidRDefault="000E22E9" w:rsidP="00626D66">
      <w:pPr>
        <w:pStyle w:val="atitulo1"/>
        <w:jc w:val="right"/>
        <w:rPr>
          <w:rFonts w:eastAsiaTheme="minorHAnsi"/>
          <w:sz w:val="36"/>
          <w:szCs w:val="36"/>
        </w:rPr>
      </w:pPr>
    </w:p>
    <w:p w:rsidR="000E22E9" w:rsidRDefault="000E22E9">
      <w:pPr>
        <w:spacing w:after="0"/>
        <w:ind w:firstLine="0"/>
        <w:jc w:val="left"/>
        <w:rPr>
          <w:rFonts w:ascii="Arial" w:eastAsiaTheme="minorHAnsi" w:hAnsi="Arial"/>
          <w:b/>
          <w:color w:val="000000"/>
          <w:kern w:val="28"/>
          <w:sz w:val="36"/>
          <w:szCs w:val="36"/>
        </w:rPr>
      </w:pPr>
      <w:r>
        <w:rPr>
          <w:rFonts w:eastAsiaTheme="minorHAnsi"/>
          <w:sz w:val="36"/>
          <w:szCs w:val="36"/>
        </w:rPr>
        <w:br w:type="page"/>
      </w:r>
    </w:p>
    <w:p w:rsidR="006446F1" w:rsidRPr="00E64067" w:rsidRDefault="000E22E9" w:rsidP="00E64067">
      <w:pPr>
        <w:pStyle w:val="atitulo2"/>
        <w:spacing w:before="240"/>
        <w:rPr>
          <w:bCs w:val="0"/>
          <w:iCs w:val="0"/>
        </w:rPr>
      </w:pPr>
      <w:bookmarkStart w:id="47" w:name="_Toc75776511"/>
      <w:r w:rsidRPr="00E64067">
        <w:rPr>
          <w:bCs w:val="0"/>
          <w:iCs w:val="0"/>
        </w:rPr>
        <w:t>A</w:t>
      </w:r>
      <w:r w:rsidR="006446F1" w:rsidRPr="00E64067">
        <w:rPr>
          <w:bCs w:val="0"/>
          <w:iCs w:val="0"/>
        </w:rPr>
        <w:t>nexo 1. Marco normativo</w:t>
      </w:r>
      <w:bookmarkEnd w:id="47"/>
    </w:p>
    <w:p w:rsidR="006446F1" w:rsidRPr="00366151" w:rsidRDefault="006446F1" w:rsidP="000E22E9">
      <w:pPr>
        <w:pStyle w:val="texto"/>
        <w:spacing w:after="180"/>
      </w:pPr>
      <w:r w:rsidRPr="00B50037">
        <w:t xml:space="preserve">El </w:t>
      </w:r>
      <w:r>
        <w:t xml:space="preserve">servicio municipal del agua está sujeto, </w:t>
      </w:r>
      <w:r w:rsidRPr="00B50037">
        <w:t xml:space="preserve">entre </w:t>
      </w:r>
      <w:r w:rsidRPr="00366151">
        <w:t>otras, a la siguiente normativa:</w:t>
      </w:r>
    </w:p>
    <w:p w:rsidR="006446F1" w:rsidRPr="008538D7"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8538D7">
        <w:rPr>
          <w:spacing w:val="6"/>
          <w:sz w:val="26"/>
          <w:szCs w:val="26"/>
          <w:lang w:eastAsia="es-ES"/>
        </w:rPr>
        <w:t>Directiva 2006/60/CE del Parlamento Europeo y del Consejo, de 23 de octubre de 2000 por la que se establece un marco comunitario de actuación en el ámbito de la política de aguas.</w:t>
      </w:r>
    </w:p>
    <w:p w:rsidR="006446F1" w:rsidRPr="008538D7"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8538D7">
        <w:rPr>
          <w:spacing w:val="6"/>
          <w:sz w:val="26"/>
          <w:szCs w:val="26"/>
          <w:lang w:eastAsia="es-ES"/>
        </w:rPr>
        <w:t>Real Decreto Legislativo 1/2001, de 20 de julio, por el que se aprueba el texto refundido de la Ley 29/1985 de Aguas.</w:t>
      </w:r>
    </w:p>
    <w:p w:rsidR="006446F1" w:rsidRPr="008538D7"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8538D7">
        <w:rPr>
          <w:spacing w:val="6"/>
          <w:sz w:val="26"/>
          <w:szCs w:val="26"/>
          <w:lang w:eastAsia="es-ES"/>
        </w:rPr>
        <w:t>Real Decreto 907/2007, de 6 de julio, por el que se aprueba el Reglamento de la Planificación Hidrológica.</w:t>
      </w:r>
    </w:p>
    <w:p w:rsidR="006446F1" w:rsidRPr="008538D7"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8538D7">
        <w:rPr>
          <w:spacing w:val="6"/>
          <w:sz w:val="26"/>
          <w:szCs w:val="26"/>
          <w:lang w:eastAsia="es-ES"/>
        </w:rPr>
        <w:t>Real Decreto 140/2003, de 7 de febrero, por el que se establecen los criterios sanitarios de la calidad del agua de consumo humano.</w:t>
      </w:r>
    </w:p>
    <w:p w:rsidR="006446F1" w:rsidRPr="008538D7"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8538D7">
        <w:rPr>
          <w:spacing w:val="6"/>
          <w:sz w:val="26"/>
          <w:szCs w:val="26"/>
          <w:lang w:eastAsia="es-ES"/>
        </w:rPr>
        <w:t>Ley 10/2001, de 5 de julio, del Plan Hidrológico Nacional.</w:t>
      </w:r>
    </w:p>
    <w:p w:rsidR="006446F1" w:rsidRPr="008538D7"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8538D7">
        <w:rPr>
          <w:spacing w:val="6"/>
          <w:sz w:val="26"/>
          <w:szCs w:val="26"/>
          <w:lang w:eastAsia="es-ES"/>
        </w:rPr>
        <w:t>Ley 21/2013, de 9 de diciembre, de evaluación ambiental.</w:t>
      </w:r>
    </w:p>
    <w:p w:rsidR="006446F1" w:rsidRPr="008538D7"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8538D7">
        <w:rPr>
          <w:spacing w:val="6"/>
          <w:sz w:val="26"/>
          <w:szCs w:val="26"/>
          <w:lang w:eastAsia="es-ES"/>
        </w:rPr>
        <w:t>Ley 7/1985, de 2 de abril, Reguladora de las Bases de Régimen Local.</w:t>
      </w:r>
    </w:p>
    <w:p w:rsidR="006446F1" w:rsidRPr="008538D7"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8538D7">
        <w:rPr>
          <w:spacing w:val="6"/>
          <w:sz w:val="26"/>
          <w:szCs w:val="26"/>
          <w:lang w:eastAsia="es-ES"/>
        </w:rPr>
        <w:t>Ley 40/2015, de 1 de octubre, de Régimen Jurídico del Sector Público.</w:t>
      </w:r>
    </w:p>
    <w:p w:rsidR="006446F1" w:rsidRPr="008538D7"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8538D7">
        <w:rPr>
          <w:spacing w:val="6"/>
          <w:sz w:val="26"/>
          <w:szCs w:val="26"/>
          <w:lang w:eastAsia="es-ES"/>
        </w:rPr>
        <w:t>Ley Foral 6/1990, de 2 de julio, de la Administración Local de Navarra.</w:t>
      </w:r>
    </w:p>
    <w:p w:rsidR="006446F1" w:rsidRPr="008538D7"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8538D7">
        <w:rPr>
          <w:spacing w:val="6"/>
          <w:sz w:val="26"/>
          <w:szCs w:val="26"/>
          <w:lang w:eastAsia="es-ES"/>
        </w:rPr>
        <w:t xml:space="preserve">Ley Foral 2/1995, de 10 de marzo, de Haciendas Locales de Navarra. </w:t>
      </w:r>
    </w:p>
    <w:p w:rsidR="006446F1" w:rsidRPr="008538D7"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8538D7">
        <w:rPr>
          <w:spacing w:val="6"/>
          <w:sz w:val="26"/>
          <w:szCs w:val="26"/>
          <w:lang w:eastAsia="es-ES"/>
        </w:rPr>
        <w:t>Ley Foral 10/1988, de 29 de diciembre, de saneamiento de aguas residuales en Navarra.</w:t>
      </w:r>
    </w:p>
    <w:p w:rsidR="006446F1" w:rsidRPr="008538D7"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8538D7">
        <w:rPr>
          <w:spacing w:val="6"/>
          <w:sz w:val="26"/>
          <w:szCs w:val="26"/>
          <w:lang w:eastAsia="es-ES"/>
        </w:rPr>
        <w:t>Decreto Foral 82/1990, de 5 de abril, por el que se aprueba el reglamento de desarrollo de la Ley Foral 10/1988.</w:t>
      </w:r>
    </w:p>
    <w:p w:rsidR="00EA3862" w:rsidRPr="008538D7" w:rsidRDefault="006446F1" w:rsidP="00446B7C">
      <w:pPr>
        <w:pStyle w:val="Prrafodelista"/>
        <w:numPr>
          <w:ilvl w:val="0"/>
          <w:numId w:val="2"/>
        </w:numPr>
        <w:tabs>
          <w:tab w:val="left" w:pos="426"/>
          <w:tab w:val="left" w:pos="567"/>
        </w:tabs>
        <w:ind w:left="0" w:firstLine="284"/>
        <w:contextualSpacing w:val="0"/>
        <w:rPr>
          <w:spacing w:val="6"/>
          <w:sz w:val="26"/>
          <w:szCs w:val="26"/>
          <w:lang w:eastAsia="es-ES"/>
        </w:rPr>
      </w:pPr>
      <w:r w:rsidRPr="008538D7">
        <w:rPr>
          <w:spacing w:val="6"/>
          <w:sz w:val="26"/>
          <w:szCs w:val="26"/>
          <w:lang w:eastAsia="es-ES"/>
        </w:rPr>
        <w:t xml:space="preserve"> Plan Director del Ciclo Integral del Agua de Uso Urbano de Navarra 2019-2030.</w:t>
      </w:r>
      <w:r w:rsidR="00EA3862" w:rsidRPr="008538D7">
        <w:rPr>
          <w:spacing w:val="6"/>
          <w:sz w:val="26"/>
          <w:szCs w:val="26"/>
          <w:lang w:eastAsia="es-ES"/>
        </w:rPr>
        <w:t xml:space="preserve"> </w:t>
      </w:r>
    </w:p>
    <w:p w:rsidR="000E22E9" w:rsidRDefault="000E22E9" w:rsidP="000E22E9">
      <w:pPr>
        <w:tabs>
          <w:tab w:val="left" w:pos="2835"/>
          <w:tab w:val="left" w:pos="8222"/>
          <w:tab w:val="left" w:pos="8505"/>
        </w:tabs>
        <w:ind w:left="180" w:firstLine="0"/>
      </w:pPr>
    </w:p>
    <w:p w:rsidR="000E22E9" w:rsidRDefault="000E22E9" w:rsidP="000E22E9">
      <w:pPr>
        <w:tabs>
          <w:tab w:val="left" w:pos="2835"/>
          <w:tab w:val="left" w:pos="8222"/>
          <w:tab w:val="left" w:pos="8505"/>
        </w:tabs>
        <w:ind w:left="180" w:firstLine="0"/>
        <w:sectPr w:rsidR="000E22E9" w:rsidSect="000E22E9">
          <w:footerReference w:type="default" r:id="rId22"/>
          <w:pgSz w:w="11907" w:h="16840" w:code="9"/>
          <w:pgMar w:top="2109" w:right="1559" w:bottom="1644" w:left="1559" w:header="369" w:footer="136" w:gutter="0"/>
          <w:cols w:space="720"/>
          <w:docGrid w:linePitch="360"/>
        </w:sectPr>
      </w:pPr>
    </w:p>
    <w:p w:rsidR="006446F1" w:rsidRPr="00E64067" w:rsidRDefault="000E22E9" w:rsidP="00E64067">
      <w:pPr>
        <w:pStyle w:val="atitulo2"/>
        <w:spacing w:before="240"/>
        <w:rPr>
          <w:bCs w:val="0"/>
          <w:iCs w:val="0"/>
        </w:rPr>
      </w:pPr>
      <w:bookmarkStart w:id="48" w:name="_Toc75776512"/>
      <w:r w:rsidRPr="00E64067">
        <w:rPr>
          <w:bCs w:val="0"/>
          <w:iCs w:val="0"/>
        </w:rPr>
        <w:t>A</w:t>
      </w:r>
      <w:r w:rsidR="006446F1" w:rsidRPr="00E64067">
        <w:rPr>
          <w:bCs w:val="0"/>
          <w:iCs w:val="0"/>
        </w:rPr>
        <w:t>nexo 2. Inversiones realizadas en el periodo 2006-2020</w:t>
      </w:r>
      <w:bookmarkEnd w:id="48"/>
    </w:p>
    <w:tbl>
      <w:tblPr>
        <w:tblW w:w="5000" w:type="pct"/>
        <w:tblCellMar>
          <w:left w:w="70" w:type="dxa"/>
          <w:right w:w="70" w:type="dxa"/>
        </w:tblCellMar>
        <w:tblLook w:val="04A0" w:firstRow="1" w:lastRow="0" w:firstColumn="1" w:lastColumn="0" w:noHBand="0" w:noVBand="1"/>
      </w:tblPr>
      <w:tblGrid>
        <w:gridCol w:w="2996"/>
        <w:gridCol w:w="610"/>
        <w:gridCol w:w="610"/>
        <w:gridCol w:w="610"/>
        <w:gridCol w:w="611"/>
        <w:gridCol w:w="611"/>
        <w:gridCol w:w="611"/>
        <w:gridCol w:w="611"/>
        <w:gridCol w:w="611"/>
        <w:gridCol w:w="611"/>
        <w:gridCol w:w="611"/>
        <w:gridCol w:w="611"/>
        <w:gridCol w:w="611"/>
        <w:gridCol w:w="611"/>
        <w:gridCol w:w="611"/>
        <w:gridCol w:w="611"/>
        <w:gridCol w:w="1069"/>
      </w:tblGrid>
      <w:tr w:rsidR="00FA7214" w:rsidRPr="007D11C5" w:rsidTr="00896EDB">
        <w:trPr>
          <w:trHeight w:val="540"/>
        </w:trPr>
        <w:tc>
          <w:tcPr>
            <w:tcW w:w="981"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Proyecto abastecimiento de aguas Alli e Iribas. Solución Ercilla 4ª y 5ª Fase</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2010</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2011</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2012</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2013</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2014</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2015</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2020</w:t>
            </w:r>
          </w:p>
        </w:tc>
        <w:tc>
          <w:tcPr>
            <w:tcW w:w="35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TOTAL</w:t>
            </w:r>
          </w:p>
        </w:tc>
      </w:tr>
      <w:tr w:rsidR="006446F1" w:rsidRPr="007D11C5"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INVERSIÓN</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18.653</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362.592</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243.201</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72.288</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35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696.733</w:t>
            </w:r>
          </w:p>
        </w:tc>
      </w:tr>
      <w:tr w:rsidR="006446F1" w:rsidRPr="007D11C5"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FINANCIACIÓN GN</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358.489</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217.425</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45.289</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35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621.203</w:t>
            </w:r>
          </w:p>
        </w:tc>
      </w:tr>
      <w:tr w:rsidR="006446F1" w:rsidRPr="007D11C5"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FINANCIACIÓN CONCEJOS</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25.445</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28.426</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35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53.871</w:t>
            </w:r>
          </w:p>
        </w:tc>
      </w:tr>
      <w:tr w:rsidR="006446F1" w:rsidRPr="007D11C5" w:rsidTr="00896EDB">
        <w:trPr>
          <w:trHeight w:val="227"/>
        </w:trPr>
        <w:tc>
          <w:tcPr>
            <w:tcW w:w="981"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35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r>
      <w:tr w:rsidR="00FA7214" w:rsidRPr="007D11C5" w:rsidTr="00896EDB">
        <w:trPr>
          <w:trHeight w:val="227"/>
        </w:trPr>
        <w:tc>
          <w:tcPr>
            <w:tcW w:w="981" w:type="pc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ETAP</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2010</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2011</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2012</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2013</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2014</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2015</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2020</w:t>
            </w:r>
          </w:p>
        </w:tc>
        <w:tc>
          <w:tcPr>
            <w:tcW w:w="35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TOTAL</w:t>
            </w:r>
          </w:p>
        </w:tc>
      </w:tr>
      <w:tr w:rsidR="006446F1" w:rsidRPr="007D11C5"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INVERSIÓN</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9.505</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928.627</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259.174</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1.197.306</w:t>
            </w:r>
          </w:p>
        </w:tc>
      </w:tr>
      <w:tr w:rsidR="006446F1" w:rsidRPr="007D11C5"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FINANCIACIÓN GN</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429.159</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729.025</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35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1.158.184</w:t>
            </w:r>
          </w:p>
        </w:tc>
      </w:tr>
      <w:tr w:rsidR="006446F1" w:rsidRPr="007D11C5"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FINANCIACIÓN CONCEJOS</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22.725</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35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22.725</w:t>
            </w:r>
          </w:p>
        </w:tc>
      </w:tr>
      <w:tr w:rsidR="006446F1" w:rsidRPr="007D11C5" w:rsidTr="00896EDB">
        <w:trPr>
          <w:trHeight w:val="227"/>
        </w:trPr>
        <w:tc>
          <w:tcPr>
            <w:tcW w:w="981"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35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r>
      <w:tr w:rsidR="00FA7214" w:rsidRPr="007D11C5" w:rsidTr="00896EDB">
        <w:trPr>
          <w:trHeight w:val="227"/>
        </w:trPr>
        <w:tc>
          <w:tcPr>
            <w:tcW w:w="981" w:type="pc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Redes de abastecimiento en aceras Albiasu</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2010</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2011</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2012</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2013</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2014</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2015</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2020</w:t>
            </w:r>
          </w:p>
        </w:tc>
        <w:tc>
          <w:tcPr>
            <w:tcW w:w="35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TOTAL</w:t>
            </w:r>
          </w:p>
        </w:tc>
      </w:tr>
      <w:tr w:rsidR="006446F1" w:rsidRPr="007D11C5"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INVERSIÓN</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41.852</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35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41.852</w:t>
            </w:r>
          </w:p>
        </w:tc>
      </w:tr>
      <w:tr w:rsidR="006446F1" w:rsidRPr="007D11C5"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FINANCIACIÓN GN</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29.297</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35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29.297</w:t>
            </w:r>
          </w:p>
        </w:tc>
      </w:tr>
      <w:tr w:rsidR="006446F1" w:rsidRPr="007D11C5" w:rsidTr="00896EDB">
        <w:trPr>
          <w:trHeight w:val="227"/>
        </w:trPr>
        <w:tc>
          <w:tcPr>
            <w:tcW w:w="981"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35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r>
      <w:tr w:rsidR="00FA7214" w:rsidRPr="007D11C5" w:rsidTr="00896EDB">
        <w:trPr>
          <w:trHeight w:val="227"/>
        </w:trPr>
        <w:tc>
          <w:tcPr>
            <w:tcW w:w="981" w:type="pc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Red de Saneamiento en baja</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2010</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2011</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2012</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2013</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2014</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2015</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2020</w:t>
            </w:r>
          </w:p>
        </w:tc>
        <w:tc>
          <w:tcPr>
            <w:tcW w:w="35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TOTAL</w:t>
            </w:r>
          </w:p>
        </w:tc>
      </w:tr>
      <w:tr w:rsidR="006446F1" w:rsidRPr="007D11C5"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INVERSIÓN</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350.154</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35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350.154</w:t>
            </w:r>
          </w:p>
        </w:tc>
      </w:tr>
      <w:tr w:rsidR="006446F1" w:rsidRPr="007D11C5"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FINANCIACIÓN GN</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101.068</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180.507</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35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281.575</w:t>
            </w:r>
          </w:p>
        </w:tc>
      </w:tr>
      <w:tr w:rsidR="006446F1" w:rsidRPr="007D11C5" w:rsidTr="00896EDB">
        <w:trPr>
          <w:trHeight w:val="227"/>
        </w:trPr>
        <w:tc>
          <w:tcPr>
            <w:tcW w:w="981"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35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r>
      <w:tr w:rsidR="00FA7214" w:rsidRPr="007D11C5" w:rsidTr="00896EDB">
        <w:trPr>
          <w:trHeight w:val="227"/>
        </w:trPr>
        <w:tc>
          <w:tcPr>
            <w:tcW w:w="981" w:type="pc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2ª Fase Colectores (saneam.en baja)</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2010</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2011</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2012</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2013</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2014</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2015</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2020</w:t>
            </w:r>
          </w:p>
        </w:tc>
        <w:tc>
          <w:tcPr>
            <w:tcW w:w="35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TOTAL</w:t>
            </w:r>
          </w:p>
        </w:tc>
      </w:tr>
      <w:tr w:rsidR="006446F1" w:rsidRPr="007D11C5"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INVERSIÓN</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13.050</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248.150</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71.191</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35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332.392</w:t>
            </w:r>
          </w:p>
        </w:tc>
      </w:tr>
      <w:tr w:rsidR="006446F1" w:rsidRPr="007D11C5"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FINANCIACIÓN GN</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158.278</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39.570</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35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197.848</w:t>
            </w:r>
          </w:p>
        </w:tc>
      </w:tr>
      <w:tr w:rsidR="006446F1" w:rsidRPr="007D11C5" w:rsidTr="00896EDB">
        <w:trPr>
          <w:trHeight w:val="227"/>
        </w:trPr>
        <w:tc>
          <w:tcPr>
            <w:tcW w:w="981"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35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r>
      <w:tr w:rsidR="00FA7214" w:rsidRPr="007D11C5" w:rsidTr="00896EDB">
        <w:trPr>
          <w:trHeight w:val="227"/>
        </w:trPr>
        <w:tc>
          <w:tcPr>
            <w:tcW w:w="981" w:type="pc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Saneamiento y pluviales Aralar 5-7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2010</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2011</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2012</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2013</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2014</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2015</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2016</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2017</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2018</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2019</w:t>
            </w:r>
          </w:p>
        </w:tc>
        <w:tc>
          <w:tcPr>
            <w:tcW w:w="200" w:type="pct"/>
            <w:tcBorders>
              <w:top w:val="single" w:sz="4" w:space="0" w:color="auto"/>
              <w:left w:val="nil"/>
              <w:bottom w:val="nil"/>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2020</w:t>
            </w:r>
          </w:p>
        </w:tc>
        <w:tc>
          <w:tcPr>
            <w:tcW w:w="35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TOTAL</w:t>
            </w:r>
          </w:p>
        </w:tc>
      </w:tr>
      <w:tr w:rsidR="006446F1" w:rsidRPr="007D11C5"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INVERSIÓN</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24.844</w:t>
            </w:r>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35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24.844</w:t>
            </w:r>
          </w:p>
        </w:tc>
      </w:tr>
      <w:tr w:rsidR="006446F1" w:rsidRPr="007D11C5" w:rsidTr="00896EDB">
        <w:trPr>
          <w:trHeight w:val="227"/>
        </w:trPr>
        <w:tc>
          <w:tcPr>
            <w:tcW w:w="981" w:type="pct"/>
            <w:tcBorders>
              <w:top w:val="nil"/>
              <w:left w:val="single" w:sz="4" w:space="0" w:color="auto"/>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FINANCIACIÓN GN</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13.014</w:t>
            </w:r>
          </w:p>
        </w:tc>
        <w:tc>
          <w:tcPr>
            <w:tcW w:w="20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35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13.014</w:t>
            </w:r>
          </w:p>
        </w:tc>
      </w:tr>
      <w:tr w:rsidR="006446F1" w:rsidRPr="007D11C5" w:rsidTr="00896EDB">
        <w:trPr>
          <w:trHeight w:val="227"/>
        </w:trPr>
        <w:tc>
          <w:tcPr>
            <w:tcW w:w="981"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20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c>
          <w:tcPr>
            <w:tcW w:w="350" w:type="pct"/>
            <w:tcBorders>
              <w:top w:val="nil"/>
              <w:left w:val="nil"/>
              <w:bottom w:val="nil"/>
              <w:right w:val="nil"/>
            </w:tcBorders>
            <w:shd w:val="clear" w:color="auto" w:fill="auto"/>
            <w:noWrap/>
            <w:vAlign w:val="center"/>
            <w:hideMark/>
          </w:tcPr>
          <w:p w:rsidR="006446F1" w:rsidRPr="007D11C5" w:rsidRDefault="006446F1" w:rsidP="003945A1">
            <w:pPr>
              <w:spacing w:after="0"/>
              <w:ind w:firstLine="0"/>
              <w:jc w:val="right"/>
              <w:rPr>
                <w:sz w:val="14"/>
                <w:lang w:val="es-ES" w:eastAsia="es-ES"/>
              </w:rPr>
            </w:pPr>
          </w:p>
        </w:tc>
      </w:tr>
      <w:tr w:rsidR="00FA7214" w:rsidRPr="007D11C5" w:rsidTr="00896EDB">
        <w:trPr>
          <w:trHeight w:val="227"/>
        </w:trPr>
        <w:tc>
          <w:tcPr>
            <w:tcW w:w="981" w:type="pct"/>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Inversiones sin ingresos afectados</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2006</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2007</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2008</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2009</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2010</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2011</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2012</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2013</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2014</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2015</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2016</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2017</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2018</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2019</w:t>
            </w:r>
          </w:p>
        </w:tc>
        <w:tc>
          <w:tcPr>
            <w:tcW w:w="20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2020</w:t>
            </w:r>
          </w:p>
        </w:tc>
        <w:tc>
          <w:tcPr>
            <w:tcW w:w="350" w:type="pct"/>
            <w:tcBorders>
              <w:top w:val="single" w:sz="4" w:space="0" w:color="auto"/>
              <w:left w:val="nil"/>
              <w:bottom w:val="single" w:sz="4" w:space="0" w:color="auto"/>
              <w:right w:val="single" w:sz="4" w:space="0" w:color="auto"/>
            </w:tcBorders>
            <w:shd w:val="clear" w:color="auto" w:fill="FABF8F" w:themeFill="accent6" w:themeFillTint="99"/>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TOTAL</w:t>
            </w:r>
          </w:p>
        </w:tc>
      </w:tr>
      <w:tr w:rsidR="006446F1" w:rsidRPr="007D11C5" w:rsidTr="00896EDB">
        <w:trPr>
          <w:trHeight w:val="227"/>
        </w:trPr>
        <w:tc>
          <w:tcPr>
            <w:tcW w:w="981" w:type="pct"/>
            <w:tcBorders>
              <w:top w:val="nil"/>
              <w:left w:val="single" w:sz="4" w:space="0" w:color="auto"/>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Proyecto PIL Ercilla</w:t>
            </w:r>
          </w:p>
        </w:tc>
        <w:tc>
          <w:tcPr>
            <w:tcW w:w="200" w:type="pct"/>
            <w:tcBorders>
              <w:top w:val="nil"/>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18.093</w:t>
            </w:r>
          </w:p>
        </w:tc>
        <w:tc>
          <w:tcPr>
            <w:tcW w:w="200" w:type="pct"/>
            <w:tcBorders>
              <w:top w:val="nil"/>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nil"/>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350" w:type="pct"/>
            <w:tcBorders>
              <w:top w:val="nil"/>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18.093</w:t>
            </w:r>
          </w:p>
        </w:tc>
      </w:tr>
      <w:tr w:rsidR="006446F1" w:rsidRPr="007D11C5" w:rsidTr="00896EDB">
        <w:trPr>
          <w:trHeight w:val="227"/>
        </w:trPr>
        <w:tc>
          <w:tcPr>
            <w:tcW w:w="98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Obras Menores</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18.769</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200" w:type="pct"/>
            <w:tcBorders>
              <w:top w:val="single" w:sz="4" w:space="0" w:color="auto"/>
              <w:left w:val="nil"/>
              <w:bottom w:val="single" w:sz="4" w:space="0" w:color="auto"/>
              <w:right w:val="single" w:sz="4" w:space="0" w:color="auto"/>
            </w:tcBorders>
            <w:shd w:val="clear" w:color="000000" w:fill="FFFFFF"/>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 </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6446F1" w:rsidRPr="007D11C5" w:rsidRDefault="006446F1" w:rsidP="003945A1">
            <w:pPr>
              <w:spacing w:after="0"/>
              <w:ind w:firstLine="0"/>
              <w:jc w:val="righ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18.769</w:t>
            </w:r>
          </w:p>
        </w:tc>
      </w:tr>
    </w:tbl>
    <w:p w:rsidR="008538D7" w:rsidRDefault="008538D7" w:rsidP="006446F1">
      <w:pPr>
        <w:tabs>
          <w:tab w:val="left" w:pos="2642"/>
          <w:tab w:val="left" w:pos="3545"/>
          <w:tab w:val="left" w:pos="4333"/>
          <w:tab w:val="left" w:pos="5005"/>
          <w:tab w:val="left" w:pos="5677"/>
          <w:tab w:val="left" w:pos="6349"/>
          <w:tab w:val="left" w:pos="6971"/>
          <w:tab w:val="left" w:pos="7643"/>
          <w:tab w:val="left" w:pos="8315"/>
          <w:tab w:val="left" w:pos="8786"/>
          <w:tab w:val="left" w:pos="9267"/>
          <w:tab w:val="left" w:pos="9876"/>
          <w:tab w:val="left" w:pos="10548"/>
          <w:tab w:val="left" w:pos="11157"/>
          <w:tab w:val="left" w:pos="11766"/>
          <w:tab w:val="left" w:pos="12237"/>
        </w:tabs>
        <w:spacing w:after="0"/>
        <w:ind w:left="75"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ab/>
      </w:r>
      <w:r w:rsidRPr="007D11C5">
        <w:rPr>
          <w:rFonts w:ascii="Arial Narrow" w:hAnsi="Arial Narrow" w:cs="Calibri"/>
          <w:color w:val="000000"/>
          <w:sz w:val="14"/>
          <w:szCs w:val="18"/>
          <w:lang w:val="es-ES" w:eastAsia="es-ES"/>
        </w:rPr>
        <w:tab/>
      </w:r>
    </w:p>
    <w:p w:rsidR="008538D7" w:rsidRDefault="008538D7" w:rsidP="006446F1">
      <w:pPr>
        <w:tabs>
          <w:tab w:val="left" w:pos="2642"/>
          <w:tab w:val="left" w:pos="3545"/>
          <w:tab w:val="left" w:pos="4333"/>
          <w:tab w:val="left" w:pos="5005"/>
          <w:tab w:val="left" w:pos="5677"/>
          <w:tab w:val="left" w:pos="6349"/>
          <w:tab w:val="left" w:pos="6971"/>
          <w:tab w:val="left" w:pos="7643"/>
          <w:tab w:val="left" w:pos="8315"/>
          <w:tab w:val="left" w:pos="8786"/>
          <w:tab w:val="left" w:pos="9267"/>
          <w:tab w:val="left" w:pos="9876"/>
          <w:tab w:val="left" w:pos="10548"/>
          <w:tab w:val="left" w:pos="11157"/>
          <w:tab w:val="left" w:pos="11766"/>
          <w:tab w:val="left" w:pos="12237"/>
        </w:tabs>
        <w:spacing w:after="0"/>
        <w:ind w:left="75" w:firstLine="0"/>
        <w:jc w:val="left"/>
        <w:rPr>
          <w:rFonts w:ascii="Arial Narrow" w:hAnsi="Arial Narrow" w:cs="Calibri"/>
          <w:color w:val="000000"/>
          <w:sz w:val="14"/>
          <w:szCs w:val="18"/>
          <w:lang w:val="es-ES" w:eastAsia="es-ES"/>
        </w:rPr>
      </w:pPr>
    </w:p>
    <w:p w:rsidR="008538D7" w:rsidRPr="007D11C5" w:rsidRDefault="008538D7" w:rsidP="006446F1">
      <w:pPr>
        <w:tabs>
          <w:tab w:val="left" w:pos="2642"/>
          <w:tab w:val="left" w:pos="3545"/>
          <w:tab w:val="left" w:pos="4333"/>
          <w:tab w:val="left" w:pos="5005"/>
          <w:tab w:val="left" w:pos="5677"/>
          <w:tab w:val="left" w:pos="6349"/>
          <w:tab w:val="left" w:pos="6971"/>
          <w:tab w:val="left" w:pos="7643"/>
          <w:tab w:val="left" w:pos="8315"/>
          <w:tab w:val="left" w:pos="8786"/>
          <w:tab w:val="left" w:pos="9267"/>
          <w:tab w:val="left" w:pos="9876"/>
          <w:tab w:val="left" w:pos="10548"/>
          <w:tab w:val="left" w:pos="11157"/>
          <w:tab w:val="left" w:pos="11766"/>
          <w:tab w:val="left" w:pos="12237"/>
        </w:tabs>
        <w:spacing w:after="0"/>
        <w:ind w:left="75" w:firstLine="0"/>
        <w:jc w:val="left"/>
        <w:rPr>
          <w:rFonts w:ascii="Arial Narrow" w:hAnsi="Arial Narrow" w:cs="Calibri"/>
          <w:color w:val="000000"/>
          <w:sz w:val="14"/>
          <w:szCs w:val="18"/>
          <w:lang w:val="es-ES" w:eastAsia="es-ES"/>
        </w:rPr>
      </w:pPr>
      <w:r w:rsidRPr="007D11C5">
        <w:rPr>
          <w:rFonts w:ascii="Arial Narrow" w:hAnsi="Arial Narrow" w:cs="Calibri"/>
          <w:color w:val="000000"/>
          <w:sz w:val="14"/>
          <w:szCs w:val="18"/>
          <w:lang w:val="es-ES" w:eastAsia="es-ES"/>
        </w:rPr>
        <w:tab/>
      </w:r>
      <w:r w:rsidRPr="007D11C5">
        <w:rPr>
          <w:rFonts w:ascii="Arial Narrow" w:hAnsi="Arial Narrow" w:cs="Calibri"/>
          <w:color w:val="000000"/>
          <w:sz w:val="14"/>
          <w:szCs w:val="18"/>
          <w:lang w:val="es-ES" w:eastAsia="es-ES"/>
        </w:rPr>
        <w:tab/>
      </w:r>
      <w:r w:rsidRPr="007D11C5">
        <w:rPr>
          <w:rFonts w:ascii="Arial Narrow" w:hAnsi="Arial Narrow" w:cs="Calibri"/>
          <w:color w:val="000000"/>
          <w:sz w:val="14"/>
          <w:szCs w:val="18"/>
          <w:lang w:val="es-ES" w:eastAsia="es-ES"/>
        </w:rPr>
        <w:tab/>
      </w:r>
      <w:r w:rsidRPr="007D11C5">
        <w:rPr>
          <w:rFonts w:ascii="Arial Narrow" w:hAnsi="Arial Narrow" w:cs="Calibri"/>
          <w:color w:val="000000"/>
          <w:sz w:val="14"/>
          <w:szCs w:val="18"/>
          <w:lang w:val="es-ES" w:eastAsia="es-ES"/>
        </w:rPr>
        <w:tab/>
      </w:r>
      <w:r w:rsidRPr="007D11C5">
        <w:rPr>
          <w:rFonts w:ascii="Arial Narrow" w:hAnsi="Arial Narrow" w:cs="Calibri"/>
          <w:color w:val="000000"/>
          <w:sz w:val="14"/>
          <w:szCs w:val="18"/>
          <w:lang w:val="es-ES" w:eastAsia="es-ES"/>
        </w:rPr>
        <w:tab/>
      </w:r>
      <w:r w:rsidRPr="007D11C5">
        <w:rPr>
          <w:rFonts w:ascii="Arial Narrow" w:hAnsi="Arial Narrow" w:cs="Calibri"/>
          <w:color w:val="000000"/>
          <w:sz w:val="14"/>
          <w:szCs w:val="18"/>
          <w:lang w:val="es-ES" w:eastAsia="es-ES"/>
        </w:rPr>
        <w:tab/>
      </w:r>
      <w:r w:rsidRPr="007D11C5">
        <w:rPr>
          <w:rFonts w:ascii="Arial Narrow" w:hAnsi="Arial Narrow" w:cs="Calibri"/>
          <w:color w:val="000000"/>
          <w:sz w:val="14"/>
          <w:szCs w:val="18"/>
          <w:lang w:val="es-ES" w:eastAsia="es-ES"/>
        </w:rPr>
        <w:tab/>
      </w:r>
      <w:r w:rsidRPr="007D11C5">
        <w:rPr>
          <w:rFonts w:ascii="Arial Narrow" w:hAnsi="Arial Narrow" w:cs="Calibri"/>
          <w:color w:val="000000"/>
          <w:sz w:val="14"/>
          <w:szCs w:val="18"/>
          <w:lang w:val="es-ES" w:eastAsia="es-ES"/>
        </w:rPr>
        <w:tab/>
      </w:r>
      <w:r w:rsidRPr="007D11C5">
        <w:rPr>
          <w:rFonts w:ascii="Arial Narrow" w:hAnsi="Arial Narrow" w:cs="Calibri"/>
          <w:color w:val="000000"/>
          <w:sz w:val="14"/>
          <w:szCs w:val="18"/>
          <w:lang w:val="es-ES" w:eastAsia="es-ES"/>
        </w:rPr>
        <w:tab/>
      </w:r>
      <w:r w:rsidRPr="007D11C5">
        <w:rPr>
          <w:rFonts w:ascii="Arial Narrow" w:hAnsi="Arial Narrow" w:cs="Calibri"/>
          <w:color w:val="000000"/>
          <w:sz w:val="14"/>
          <w:szCs w:val="18"/>
          <w:lang w:val="es-ES" w:eastAsia="es-ES"/>
        </w:rPr>
        <w:tab/>
      </w:r>
      <w:r w:rsidRPr="007D11C5">
        <w:rPr>
          <w:rFonts w:ascii="Arial Narrow" w:hAnsi="Arial Narrow" w:cs="Calibri"/>
          <w:color w:val="000000"/>
          <w:sz w:val="14"/>
          <w:szCs w:val="18"/>
          <w:lang w:val="es-ES" w:eastAsia="es-ES"/>
        </w:rPr>
        <w:tab/>
      </w:r>
      <w:r w:rsidRPr="007D11C5">
        <w:rPr>
          <w:rFonts w:ascii="Arial Narrow" w:hAnsi="Arial Narrow" w:cs="Calibri"/>
          <w:color w:val="000000"/>
          <w:sz w:val="14"/>
          <w:szCs w:val="18"/>
          <w:lang w:val="es-ES" w:eastAsia="es-ES"/>
        </w:rPr>
        <w:tab/>
      </w:r>
      <w:r w:rsidRPr="007D11C5">
        <w:rPr>
          <w:rFonts w:ascii="Arial Narrow" w:hAnsi="Arial Narrow" w:cs="Calibri"/>
          <w:color w:val="000000"/>
          <w:sz w:val="14"/>
          <w:szCs w:val="18"/>
          <w:lang w:val="es-ES" w:eastAsia="es-ES"/>
        </w:rPr>
        <w:tab/>
      </w:r>
      <w:r w:rsidRPr="007D11C5">
        <w:rPr>
          <w:rFonts w:ascii="Arial Narrow" w:hAnsi="Arial Narrow" w:cs="Calibri"/>
          <w:color w:val="000000"/>
          <w:sz w:val="14"/>
          <w:szCs w:val="18"/>
          <w:lang w:val="es-ES" w:eastAsia="es-ES"/>
        </w:rPr>
        <w:tab/>
      </w:r>
    </w:p>
    <w:p w:rsidR="006446F1" w:rsidRPr="00E64067" w:rsidRDefault="006446F1" w:rsidP="00A61B74">
      <w:pPr>
        <w:pStyle w:val="atitulo2"/>
        <w:ind w:left="-567"/>
        <w:rPr>
          <w:bCs w:val="0"/>
          <w:iCs w:val="0"/>
        </w:rPr>
      </w:pPr>
      <w:bookmarkStart w:id="49" w:name="_Toc75776513"/>
      <w:r w:rsidRPr="00E64067">
        <w:rPr>
          <w:bCs w:val="0"/>
          <w:iCs w:val="0"/>
        </w:rPr>
        <w:t>Anexo 3. Tasas de agua vigentes de varios municipios</w:t>
      </w:r>
      <w:bookmarkEnd w:id="49"/>
      <w:r w:rsidR="00EC090F">
        <w:rPr>
          <w:bCs w:val="0"/>
          <w:iCs w:val="0"/>
        </w:rPr>
        <w:t xml:space="preserve"> </w:t>
      </w:r>
    </w:p>
    <w:tbl>
      <w:tblPr>
        <w:tblW w:w="5653" w:type="pct"/>
        <w:tblInd w:w="-572" w:type="dxa"/>
        <w:tblCellMar>
          <w:left w:w="70" w:type="dxa"/>
          <w:right w:w="70" w:type="dxa"/>
        </w:tblCellMar>
        <w:tblLook w:val="04A0" w:firstRow="1" w:lastRow="0" w:firstColumn="1" w:lastColumn="0" w:noHBand="0" w:noVBand="1"/>
      </w:tblPr>
      <w:tblGrid>
        <w:gridCol w:w="841"/>
        <w:gridCol w:w="1041"/>
        <w:gridCol w:w="993"/>
        <w:gridCol w:w="1436"/>
        <w:gridCol w:w="855"/>
        <w:gridCol w:w="1878"/>
        <w:gridCol w:w="1618"/>
        <w:gridCol w:w="948"/>
        <w:gridCol w:w="858"/>
        <w:gridCol w:w="1421"/>
        <w:gridCol w:w="1148"/>
        <w:gridCol w:w="1917"/>
      </w:tblGrid>
      <w:tr w:rsidR="00525ED5" w:rsidRPr="00F868FB" w:rsidTr="00196A42">
        <w:trPr>
          <w:trHeight w:val="300"/>
        </w:trPr>
        <w:tc>
          <w:tcPr>
            <w:tcW w:w="629" w:type="pct"/>
            <w:gridSpan w:val="2"/>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Concepto</w:t>
            </w:r>
          </w:p>
        </w:tc>
        <w:tc>
          <w:tcPr>
            <w:tcW w:w="332"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EC090F" w:rsidRDefault="006644B7" w:rsidP="00F87AC6">
            <w:pPr>
              <w:spacing w:after="0"/>
              <w:ind w:firstLine="0"/>
              <w:jc w:val="center"/>
              <w:rPr>
                <w:rFonts w:ascii="Arial Narrow" w:hAnsi="Arial Narrow" w:cs="Calibri"/>
                <w:sz w:val="18"/>
                <w:szCs w:val="18"/>
                <w:lang w:val="es-ES" w:eastAsia="es-ES"/>
              </w:rPr>
            </w:pPr>
            <w:r w:rsidRPr="00EC090F">
              <w:rPr>
                <w:rFonts w:ascii="Arial Narrow" w:hAnsi="Arial Narrow" w:cs="Calibri"/>
                <w:sz w:val="18"/>
                <w:szCs w:val="18"/>
                <w:lang w:val="es-ES" w:eastAsia="es-ES"/>
              </w:rPr>
              <w:t>2018</w:t>
            </w:r>
          </w:p>
        </w:tc>
        <w:tc>
          <w:tcPr>
            <w:tcW w:w="480"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EC090F" w:rsidRDefault="00001618" w:rsidP="00F87AC6">
            <w:pPr>
              <w:spacing w:after="0"/>
              <w:ind w:firstLine="0"/>
              <w:jc w:val="center"/>
              <w:rPr>
                <w:rFonts w:ascii="Arial Narrow" w:hAnsi="Arial Narrow" w:cs="Calibri"/>
                <w:sz w:val="18"/>
                <w:szCs w:val="18"/>
                <w:lang w:val="es-ES" w:eastAsia="es-ES"/>
              </w:rPr>
            </w:pPr>
            <w:r w:rsidRPr="00EC090F">
              <w:rPr>
                <w:rFonts w:ascii="Arial Narrow" w:hAnsi="Arial Narrow" w:cs="Calibri"/>
                <w:sz w:val="18"/>
                <w:szCs w:val="18"/>
                <w:lang w:val="es-ES" w:eastAsia="es-ES"/>
              </w:rPr>
              <w:t>2016</w:t>
            </w:r>
          </w:p>
        </w:tc>
        <w:tc>
          <w:tcPr>
            <w:tcW w:w="286"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EC090F" w:rsidRDefault="006644B7" w:rsidP="00F87AC6">
            <w:pPr>
              <w:spacing w:after="0"/>
              <w:ind w:firstLine="0"/>
              <w:jc w:val="center"/>
              <w:rPr>
                <w:rFonts w:ascii="Arial Narrow" w:hAnsi="Arial Narrow" w:cs="Calibri"/>
                <w:sz w:val="18"/>
                <w:szCs w:val="18"/>
                <w:lang w:val="es-ES" w:eastAsia="es-ES"/>
              </w:rPr>
            </w:pPr>
            <w:r w:rsidRPr="00EC090F">
              <w:rPr>
                <w:rFonts w:ascii="Arial Narrow" w:hAnsi="Arial Narrow" w:cs="Calibri"/>
                <w:sz w:val="18"/>
                <w:szCs w:val="18"/>
                <w:lang w:val="es-ES" w:eastAsia="es-ES"/>
              </w:rPr>
              <w:t>2019</w:t>
            </w:r>
          </w:p>
        </w:tc>
        <w:tc>
          <w:tcPr>
            <w:tcW w:w="628"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EC090F" w:rsidRDefault="006644B7" w:rsidP="00F87AC6">
            <w:pPr>
              <w:spacing w:after="0"/>
              <w:ind w:firstLine="0"/>
              <w:jc w:val="center"/>
              <w:rPr>
                <w:rFonts w:ascii="Arial Narrow" w:hAnsi="Arial Narrow" w:cs="Calibri"/>
                <w:sz w:val="18"/>
                <w:szCs w:val="18"/>
                <w:lang w:val="es-ES" w:eastAsia="es-ES"/>
              </w:rPr>
            </w:pPr>
            <w:r w:rsidRPr="00EC090F">
              <w:rPr>
                <w:rFonts w:ascii="Arial Narrow" w:hAnsi="Arial Narrow" w:cs="Calibri"/>
                <w:sz w:val="18"/>
                <w:szCs w:val="18"/>
                <w:lang w:val="es-ES" w:eastAsia="es-ES"/>
              </w:rPr>
              <w:t>2013</w:t>
            </w:r>
          </w:p>
        </w:tc>
        <w:tc>
          <w:tcPr>
            <w:tcW w:w="541"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EC090F" w:rsidRDefault="006644B7" w:rsidP="00F87AC6">
            <w:pPr>
              <w:spacing w:after="0"/>
              <w:ind w:firstLine="0"/>
              <w:jc w:val="center"/>
              <w:rPr>
                <w:rFonts w:ascii="Arial Narrow" w:hAnsi="Arial Narrow" w:cs="Calibri"/>
                <w:sz w:val="18"/>
                <w:szCs w:val="18"/>
                <w:lang w:val="es-ES" w:eastAsia="es-ES"/>
              </w:rPr>
            </w:pPr>
            <w:r w:rsidRPr="00EC090F">
              <w:rPr>
                <w:rFonts w:ascii="Arial Narrow" w:hAnsi="Arial Narrow" w:cs="Calibri"/>
                <w:sz w:val="18"/>
                <w:szCs w:val="18"/>
                <w:lang w:val="es-ES" w:eastAsia="es-ES"/>
              </w:rPr>
              <w:t>2019</w:t>
            </w:r>
          </w:p>
        </w:tc>
        <w:tc>
          <w:tcPr>
            <w:tcW w:w="317"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EC090F" w:rsidRDefault="006644B7" w:rsidP="00F87AC6">
            <w:pPr>
              <w:spacing w:after="0"/>
              <w:ind w:firstLine="0"/>
              <w:jc w:val="center"/>
              <w:rPr>
                <w:rFonts w:ascii="Arial Narrow" w:hAnsi="Arial Narrow" w:cs="Calibri"/>
                <w:sz w:val="18"/>
                <w:szCs w:val="18"/>
                <w:lang w:val="es-ES" w:eastAsia="es-ES"/>
              </w:rPr>
            </w:pPr>
            <w:r w:rsidRPr="00EC090F">
              <w:rPr>
                <w:rFonts w:ascii="Arial Narrow" w:hAnsi="Arial Narrow" w:cs="Calibri"/>
                <w:sz w:val="18"/>
                <w:szCs w:val="18"/>
                <w:lang w:val="es-ES" w:eastAsia="es-ES"/>
              </w:rPr>
              <w:t>2019</w:t>
            </w:r>
          </w:p>
        </w:tc>
        <w:tc>
          <w:tcPr>
            <w:tcW w:w="287"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EC090F" w:rsidRDefault="006644B7" w:rsidP="00F87AC6">
            <w:pPr>
              <w:spacing w:after="0"/>
              <w:ind w:firstLine="0"/>
              <w:jc w:val="center"/>
              <w:rPr>
                <w:rFonts w:ascii="Arial Narrow" w:hAnsi="Arial Narrow" w:cs="Calibri"/>
                <w:sz w:val="18"/>
                <w:szCs w:val="18"/>
                <w:lang w:val="es-ES" w:eastAsia="es-ES"/>
              </w:rPr>
            </w:pPr>
            <w:r w:rsidRPr="00EC090F">
              <w:rPr>
                <w:rFonts w:ascii="Arial Narrow" w:hAnsi="Arial Narrow" w:cs="Calibri"/>
                <w:sz w:val="18"/>
                <w:szCs w:val="18"/>
                <w:lang w:val="es-ES" w:eastAsia="es-ES"/>
              </w:rPr>
              <w:t>2004</w:t>
            </w:r>
          </w:p>
        </w:tc>
        <w:tc>
          <w:tcPr>
            <w:tcW w:w="475"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EC090F" w:rsidRDefault="006644B7" w:rsidP="00F87AC6">
            <w:pPr>
              <w:spacing w:after="0"/>
              <w:ind w:firstLine="0"/>
              <w:jc w:val="center"/>
              <w:rPr>
                <w:rFonts w:ascii="Arial Narrow" w:hAnsi="Arial Narrow" w:cs="Calibri"/>
                <w:sz w:val="18"/>
                <w:szCs w:val="18"/>
                <w:lang w:val="es-ES" w:eastAsia="es-ES"/>
              </w:rPr>
            </w:pPr>
            <w:r w:rsidRPr="00EC090F">
              <w:rPr>
                <w:rFonts w:ascii="Arial Narrow" w:hAnsi="Arial Narrow" w:cs="Calibri"/>
                <w:sz w:val="18"/>
                <w:szCs w:val="18"/>
                <w:lang w:val="es-ES" w:eastAsia="es-ES"/>
              </w:rPr>
              <w:t>2017</w:t>
            </w:r>
          </w:p>
        </w:tc>
        <w:tc>
          <w:tcPr>
            <w:tcW w:w="384"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EC090F" w:rsidRDefault="006644B7" w:rsidP="00F87AC6">
            <w:pPr>
              <w:spacing w:after="0"/>
              <w:ind w:firstLine="0"/>
              <w:jc w:val="center"/>
              <w:rPr>
                <w:rFonts w:ascii="Arial Narrow" w:hAnsi="Arial Narrow" w:cs="Calibri"/>
                <w:sz w:val="18"/>
                <w:szCs w:val="18"/>
                <w:lang w:val="es-ES" w:eastAsia="es-ES"/>
              </w:rPr>
            </w:pPr>
            <w:r w:rsidRPr="00EC090F">
              <w:rPr>
                <w:rFonts w:ascii="Arial Narrow" w:hAnsi="Arial Narrow" w:cs="Calibri"/>
                <w:sz w:val="18"/>
                <w:szCs w:val="18"/>
                <w:lang w:val="es-ES" w:eastAsia="es-ES"/>
              </w:rPr>
              <w:t>2019</w:t>
            </w:r>
          </w:p>
        </w:tc>
        <w:tc>
          <w:tcPr>
            <w:tcW w:w="641"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EC090F" w:rsidRDefault="006644B7" w:rsidP="00F87AC6">
            <w:pPr>
              <w:spacing w:after="0"/>
              <w:ind w:firstLine="0"/>
              <w:jc w:val="center"/>
              <w:rPr>
                <w:rFonts w:ascii="Arial Narrow" w:hAnsi="Arial Narrow" w:cs="Calibri"/>
                <w:sz w:val="18"/>
                <w:szCs w:val="18"/>
                <w:lang w:val="es-ES" w:eastAsia="es-ES"/>
              </w:rPr>
            </w:pPr>
            <w:r w:rsidRPr="00EC090F">
              <w:rPr>
                <w:rFonts w:ascii="Arial Narrow" w:hAnsi="Arial Narrow" w:cs="Calibri"/>
                <w:sz w:val="18"/>
                <w:szCs w:val="18"/>
                <w:lang w:val="es-ES" w:eastAsia="es-ES"/>
              </w:rPr>
              <w:t>2019</w:t>
            </w:r>
          </w:p>
        </w:tc>
      </w:tr>
      <w:tr w:rsidR="00525ED5" w:rsidRPr="00F868FB" w:rsidTr="00196A42">
        <w:trPr>
          <w:trHeight w:val="390"/>
        </w:trPr>
        <w:tc>
          <w:tcPr>
            <w:tcW w:w="629" w:type="pct"/>
            <w:gridSpan w:val="2"/>
            <w:vMerge/>
            <w:tcBorders>
              <w:top w:val="single" w:sz="4" w:space="0" w:color="auto"/>
              <w:left w:val="single" w:sz="4" w:space="0" w:color="auto"/>
              <w:bottom w:val="single" w:sz="4" w:space="0" w:color="auto"/>
              <w:right w:val="single" w:sz="4" w:space="0" w:color="auto"/>
            </w:tcBorders>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p>
        </w:tc>
        <w:tc>
          <w:tcPr>
            <w:tcW w:w="332"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Doneztebe</w:t>
            </w:r>
          </w:p>
        </w:tc>
        <w:tc>
          <w:tcPr>
            <w:tcW w:w="480"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Ultzama</w:t>
            </w:r>
          </w:p>
        </w:tc>
        <w:tc>
          <w:tcPr>
            <w:tcW w:w="286"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Goizueta</w:t>
            </w:r>
          </w:p>
        </w:tc>
        <w:tc>
          <w:tcPr>
            <w:tcW w:w="628"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Leitza</w:t>
            </w:r>
          </w:p>
        </w:tc>
        <w:tc>
          <w:tcPr>
            <w:tcW w:w="541"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Lekunberri</w:t>
            </w:r>
          </w:p>
        </w:tc>
        <w:tc>
          <w:tcPr>
            <w:tcW w:w="317"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Basaburua</w:t>
            </w:r>
          </w:p>
        </w:tc>
        <w:tc>
          <w:tcPr>
            <w:tcW w:w="287"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Iribas</w:t>
            </w:r>
          </w:p>
        </w:tc>
        <w:tc>
          <w:tcPr>
            <w:tcW w:w="475"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Aoiz</w:t>
            </w:r>
          </w:p>
        </w:tc>
        <w:tc>
          <w:tcPr>
            <w:tcW w:w="384"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MCP</w:t>
            </w:r>
          </w:p>
        </w:tc>
        <w:tc>
          <w:tcPr>
            <w:tcW w:w="641"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Mancomunidad Sakana</w:t>
            </w:r>
          </w:p>
        </w:tc>
      </w:tr>
      <w:tr w:rsidR="00525ED5" w:rsidRPr="00F868FB" w:rsidTr="00525ED5">
        <w:trPr>
          <w:trHeight w:val="1620"/>
        </w:trPr>
        <w:tc>
          <w:tcPr>
            <w:tcW w:w="281" w:type="pct"/>
            <w:vMerge w:val="restart"/>
            <w:tcBorders>
              <w:top w:val="nil"/>
              <w:left w:val="single" w:sz="4" w:space="0" w:color="auto"/>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Consumo de agua</w:t>
            </w:r>
          </w:p>
        </w:tc>
        <w:tc>
          <w:tcPr>
            <w:tcW w:w="347"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Doméstico</w:t>
            </w:r>
          </w:p>
        </w:tc>
        <w:tc>
          <w:tcPr>
            <w:tcW w:w="332"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0,53 €/m³</w:t>
            </w:r>
          </w:p>
        </w:tc>
        <w:tc>
          <w:tcPr>
            <w:tcW w:w="480"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0,45 €/m³</w:t>
            </w:r>
          </w:p>
        </w:tc>
        <w:tc>
          <w:tcPr>
            <w:tcW w:w="286"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righ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50 €/año</w:t>
            </w:r>
          </w:p>
        </w:tc>
        <w:tc>
          <w:tcPr>
            <w:tcW w:w="628"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Hasta 30 m³: 0,20 €/m³</w:t>
            </w:r>
            <w:r w:rsidRPr="00F868FB">
              <w:rPr>
                <w:rFonts w:ascii="Arial Narrow" w:hAnsi="Arial Narrow" w:cs="Calibri"/>
                <w:color w:val="333333"/>
                <w:sz w:val="18"/>
                <w:szCs w:val="18"/>
                <w:lang w:val="es-ES" w:eastAsia="es-ES"/>
              </w:rPr>
              <w:br/>
              <w:t>de 31 a 60 m³: 0,27 €/m³</w:t>
            </w:r>
            <w:r w:rsidRPr="00F868FB">
              <w:rPr>
                <w:rFonts w:ascii="Arial Narrow" w:hAnsi="Arial Narrow" w:cs="Calibri"/>
                <w:color w:val="333333"/>
                <w:sz w:val="18"/>
                <w:szCs w:val="18"/>
                <w:lang w:val="es-ES" w:eastAsia="es-ES"/>
              </w:rPr>
              <w:br/>
              <w:t>de 61 a 150 m³: 0,36 €/m³</w:t>
            </w:r>
            <w:r w:rsidRPr="00F868FB">
              <w:rPr>
                <w:rFonts w:ascii="Arial Narrow" w:hAnsi="Arial Narrow" w:cs="Calibri"/>
                <w:color w:val="333333"/>
                <w:sz w:val="18"/>
                <w:szCs w:val="18"/>
                <w:lang w:val="es-ES" w:eastAsia="es-ES"/>
              </w:rPr>
              <w:br/>
              <w:t>Más de 151 m³: 0,45 €/m³</w:t>
            </w:r>
          </w:p>
        </w:tc>
        <w:tc>
          <w:tcPr>
            <w:tcW w:w="541" w:type="pct"/>
            <w:tcBorders>
              <w:top w:val="nil"/>
              <w:left w:val="nil"/>
              <w:bottom w:val="single" w:sz="4" w:space="0" w:color="auto"/>
              <w:right w:val="single" w:sz="4" w:space="0" w:color="auto"/>
            </w:tcBorders>
            <w:shd w:val="clear" w:color="auto" w:fill="auto"/>
            <w:vAlign w:val="center"/>
            <w:hideMark/>
          </w:tcPr>
          <w:p w:rsidR="00E57260" w:rsidRDefault="00E57260" w:rsidP="00E57260">
            <w:pPr>
              <w:spacing w:after="0"/>
              <w:ind w:firstLine="0"/>
              <w:jc w:val="right"/>
              <w:rPr>
                <w:rFonts w:ascii="Arial Narrow" w:hAnsi="Arial Narrow" w:cs="Calibri"/>
                <w:sz w:val="18"/>
                <w:szCs w:val="18"/>
                <w:lang w:val="es-ES" w:eastAsia="es-ES"/>
              </w:rPr>
            </w:pPr>
            <w:r>
              <w:rPr>
                <w:rFonts w:ascii="Arial Narrow" w:hAnsi="Arial Narrow" w:cs="Calibri"/>
                <w:color w:val="333333"/>
                <w:sz w:val="18"/>
                <w:szCs w:val="18"/>
                <w:lang w:val="es-ES" w:eastAsia="es-ES"/>
              </w:rPr>
              <w:t>De 10,01</w:t>
            </w:r>
            <w:r w:rsidR="006644B7" w:rsidRPr="00F868FB">
              <w:rPr>
                <w:rFonts w:ascii="Arial Narrow" w:hAnsi="Arial Narrow" w:cs="Calibri"/>
                <w:color w:val="333333"/>
                <w:sz w:val="18"/>
                <w:szCs w:val="18"/>
                <w:lang w:val="es-ES" w:eastAsia="es-ES"/>
              </w:rPr>
              <w:t xml:space="preserve"> a 41,00 m³:</w:t>
            </w:r>
            <w:r w:rsidR="006644B7" w:rsidRPr="00F868FB">
              <w:rPr>
                <w:rFonts w:ascii="Arial Narrow" w:hAnsi="Arial Narrow" w:cs="Calibri"/>
                <w:sz w:val="18"/>
                <w:szCs w:val="18"/>
                <w:lang w:val="es-ES" w:eastAsia="es-ES"/>
              </w:rPr>
              <w:t xml:space="preserve"> </w:t>
            </w:r>
          </w:p>
          <w:p w:rsidR="006644B7" w:rsidRPr="00F868FB" w:rsidRDefault="006644B7" w:rsidP="00E57260">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sz w:val="18"/>
                <w:szCs w:val="18"/>
                <w:lang w:val="es-ES" w:eastAsia="es-ES"/>
              </w:rPr>
              <w:t>0,679</w:t>
            </w:r>
            <w:r w:rsidRPr="00F868FB">
              <w:rPr>
                <w:rFonts w:ascii="Arial Narrow" w:hAnsi="Arial Narrow" w:cs="Calibri"/>
                <w:color w:val="FF0000"/>
                <w:sz w:val="18"/>
                <w:szCs w:val="18"/>
                <w:lang w:val="es-ES" w:eastAsia="es-ES"/>
              </w:rPr>
              <w:t xml:space="preserve"> </w:t>
            </w:r>
            <w:r w:rsidRPr="00F868FB">
              <w:rPr>
                <w:rFonts w:ascii="Arial Narrow" w:hAnsi="Arial Narrow" w:cs="Calibri"/>
                <w:sz w:val="18"/>
                <w:szCs w:val="18"/>
                <w:lang w:val="es-ES" w:eastAsia="es-ES"/>
              </w:rPr>
              <w:t>€/m³</w:t>
            </w:r>
            <w:r w:rsidRPr="00F868FB">
              <w:rPr>
                <w:rFonts w:ascii="Arial Narrow" w:hAnsi="Arial Narrow" w:cs="Calibri"/>
                <w:color w:val="333333"/>
                <w:sz w:val="18"/>
                <w:szCs w:val="18"/>
                <w:lang w:val="es-ES" w:eastAsia="es-ES"/>
              </w:rPr>
              <w:br/>
              <w:t>Más de 41,01 m³: 0,937 €/m³</w:t>
            </w:r>
          </w:p>
        </w:tc>
        <w:tc>
          <w:tcPr>
            <w:tcW w:w="317" w:type="pct"/>
            <w:vMerge w:val="restart"/>
            <w:tcBorders>
              <w:top w:val="nil"/>
              <w:left w:val="single" w:sz="4" w:space="0" w:color="auto"/>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righ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0,270 €/m</w:t>
            </w:r>
            <w:r w:rsidRPr="00F868FB">
              <w:rPr>
                <w:rFonts w:ascii="Arial Narrow" w:hAnsi="Arial Narrow" w:cs="Calibri"/>
                <w:color w:val="000000"/>
                <w:sz w:val="18"/>
                <w:szCs w:val="18"/>
                <w:vertAlign w:val="superscript"/>
                <w:lang w:val="es-ES" w:eastAsia="es-ES"/>
              </w:rPr>
              <w:t>3</w:t>
            </w:r>
          </w:p>
        </w:tc>
        <w:tc>
          <w:tcPr>
            <w:tcW w:w="287" w:type="pct"/>
            <w:vMerge w:val="restart"/>
            <w:tcBorders>
              <w:top w:val="nil"/>
              <w:left w:val="single" w:sz="4" w:space="0" w:color="auto"/>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righ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0,28 €/m</w:t>
            </w:r>
            <w:r w:rsidRPr="00F868FB">
              <w:rPr>
                <w:rFonts w:ascii="Arial Narrow" w:hAnsi="Arial Narrow" w:cs="Calibri"/>
                <w:color w:val="000000"/>
                <w:sz w:val="18"/>
                <w:szCs w:val="18"/>
                <w:vertAlign w:val="superscript"/>
                <w:lang w:val="es-ES" w:eastAsia="es-ES"/>
              </w:rPr>
              <w:t>3</w:t>
            </w:r>
          </w:p>
        </w:tc>
        <w:tc>
          <w:tcPr>
            <w:tcW w:w="475"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A61B74">
            <w:pPr>
              <w:spacing w:after="0"/>
              <w:ind w:left="-81"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&lt; 30 m³</w:t>
            </w:r>
            <w:r w:rsidR="00EF4BFF">
              <w:rPr>
                <w:rFonts w:ascii="Arial Narrow" w:hAnsi="Arial Narrow" w:cs="Calibri"/>
                <w:color w:val="333333"/>
                <w:sz w:val="18"/>
                <w:szCs w:val="18"/>
                <w:lang w:val="es-ES" w:eastAsia="es-ES"/>
              </w:rPr>
              <w:t>: 0,35 €/m³</w:t>
            </w:r>
            <w:r w:rsidR="00EF4BFF">
              <w:rPr>
                <w:rFonts w:ascii="Arial Narrow" w:hAnsi="Arial Narrow" w:cs="Calibri"/>
                <w:color w:val="333333"/>
                <w:sz w:val="18"/>
                <w:szCs w:val="18"/>
                <w:lang w:val="es-ES" w:eastAsia="es-ES"/>
              </w:rPr>
              <w:br/>
            </w:r>
            <w:r w:rsidRPr="00F868FB">
              <w:rPr>
                <w:rFonts w:ascii="Arial Narrow" w:hAnsi="Arial Narrow" w:cs="Calibri"/>
                <w:color w:val="333333"/>
                <w:sz w:val="18"/>
                <w:szCs w:val="18"/>
                <w:lang w:val="es-ES" w:eastAsia="es-ES"/>
              </w:rPr>
              <w:t xml:space="preserve"> &gt;= 30 m³</w:t>
            </w:r>
            <w:r w:rsidR="00EF4BFF">
              <w:rPr>
                <w:rFonts w:ascii="Arial Narrow" w:hAnsi="Arial Narrow" w:cs="Calibri"/>
                <w:color w:val="333333"/>
                <w:sz w:val="18"/>
                <w:szCs w:val="18"/>
                <w:lang w:val="es-ES" w:eastAsia="es-ES"/>
              </w:rPr>
              <w:t>:</w:t>
            </w:r>
            <w:r w:rsidRPr="00F868FB">
              <w:rPr>
                <w:rFonts w:ascii="Arial Narrow" w:hAnsi="Arial Narrow" w:cs="Calibri"/>
                <w:color w:val="333333"/>
                <w:sz w:val="18"/>
                <w:szCs w:val="18"/>
                <w:lang w:val="es-ES" w:eastAsia="es-ES"/>
              </w:rPr>
              <w:t xml:space="preserve"> 0,45 €/m³</w:t>
            </w:r>
          </w:p>
        </w:tc>
        <w:tc>
          <w:tcPr>
            <w:tcW w:w="384"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3C5ADD">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Doméstico: 0,2965 €/</w:t>
            </w:r>
            <w:r w:rsidR="00303D58" w:rsidRPr="00F868FB">
              <w:rPr>
                <w:rFonts w:ascii="Arial Narrow" w:hAnsi="Arial Narrow" w:cs="Calibri"/>
                <w:color w:val="333333"/>
                <w:sz w:val="18"/>
                <w:szCs w:val="18"/>
                <w:lang w:val="es-ES" w:eastAsia="es-ES"/>
              </w:rPr>
              <w:t>m³</w:t>
            </w:r>
          </w:p>
        </w:tc>
        <w:tc>
          <w:tcPr>
            <w:tcW w:w="641"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A61B74">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Hasta 45 m³: 0,41 €/m³</w:t>
            </w:r>
            <w:r w:rsidRPr="00F868FB">
              <w:rPr>
                <w:rFonts w:ascii="Arial Narrow" w:hAnsi="Arial Narrow" w:cs="Calibri"/>
                <w:color w:val="333333"/>
                <w:sz w:val="18"/>
                <w:szCs w:val="18"/>
                <w:lang w:val="es-ES" w:eastAsia="es-ES"/>
              </w:rPr>
              <w:br/>
              <w:t>de 46 a 99 m³: 0,59</w:t>
            </w:r>
            <w:r w:rsidR="003C5ADD">
              <w:rPr>
                <w:rFonts w:ascii="Arial Narrow" w:hAnsi="Arial Narrow" w:cs="Calibri"/>
                <w:color w:val="333333"/>
                <w:sz w:val="18"/>
                <w:szCs w:val="18"/>
                <w:lang w:val="es-ES" w:eastAsia="es-ES"/>
              </w:rPr>
              <w:t xml:space="preserve"> </w:t>
            </w:r>
            <w:r w:rsidRPr="00F868FB">
              <w:rPr>
                <w:rFonts w:ascii="Arial Narrow" w:hAnsi="Arial Narrow" w:cs="Calibri"/>
                <w:color w:val="333333"/>
                <w:sz w:val="18"/>
                <w:szCs w:val="18"/>
                <w:lang w:val="es-ES" w:eastAsia="es-ES"/>
              </w:rPr>
              <w:t>€/m³</w:t>
            </w:r>
            <w:r w:rsidRPr="00F868FB">
              <w:rPr>
                <w:rFonts w:ascii="Arial Narrow" w:hAnsi="Arial Narrow" w:cs="Calibri"/>
                <w:color w:val="333333"/>
                <w:sz w:val="18"/>
                <w:szCs w:val="18"/>
                <w:lang w:val="es-ES" w:eastAsia="es-ES"/>
              </w:rPr>
              <w:br/>
              <w:t>Más de 100 m³: 1,69 €/m³</w:t>
            </w:r>
            <w:r w:rsidRPr="00F868FB">
              <w:rPr>
                <w:rFonts w:ascii="Arial Narrow" w:hAnsi="Arial Narrow" w:cs="Calibri"/>
                <w:color w:val="333333"/>
                <w:sz w:val="18"/>
                <w:szCs w:val="18"/>
                <w:lang w:val="es-ES" w:eastAsia="es-ES"/>
              </w:rPr>
              <w:br/>
              <w:t>Comunidades de bienes (sin contador): 0,50 €/m³</w:t>
            </w:r>
            <w:r w:rsidRPr="00F868FB">
              <w:rPr>
                <w:rFonts w:ascii="Arial Narrow" w:hAnsi="Arial Narrow" w:cs="Calibri"/>
                <w:color w:val="333333"/>
                <w:sz w:val="18"/>
                <w:szCs w:val="18"/>
                <w:lang w:val="es-ES" w:eastAsia="es-ES"/>
              </w:rPr>
              <w:br/>
            </w:r>
          </w:p>
        </w:tc>
      </w:tr>
      <w:tr w:rsidR="00525ED5" w:rsidRPr="00F868FB" w:rsidTr="00525ED5">
        <w:trPr>
          <w:trHeight w:val="540"/>
        </w:trPr>
        <w:tc>
          <w:tcPr>
            <w:tcW w:w="281" w:type="pct"/>
            <w:vMerge/>
            <w:tcBorders>
              <w:top w:val="nil"/>
              <w:left w:val="single" w:sz="4" w:space="0" w:color="auto"/>
              <w:bottom w:val="single" w:sz="4" w:space="0" w:color="auto"/>
              <w:right w:val="single" w:sz="4" w:space="0" w:color="auto"/>
            </w:tcBorders>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p>
        </w:tc>
        <w:tc>
          <w:tcPr>
            <w:tcW w:w="347"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Industrial</w:t>
            </w:r>
          </w:p>
        </w:tc>
        <w:tc>
          <w:tcPr>
            <w:tcW w:w="332" w:type="pct"/>
            <w:vMerge w:val="restart"/>
            <w:tcBorders>
              <w:top w:val="nil"/>
              <w:left w:val="single" w:sz="4" w:space="0" w:color="auto"/>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0,60 €/m³</w:t>
            </w:r>
          </w:p>
        </w:tc>
        <w:tc>
          <w:tcPr>
            <w:tcW w:w="480" w:type="pct"/>
            <w:tcBorders>
              <w:top w:val="nil"/>
              <w:left w:val="nil"/>
              <w:bottom w:val="single" w:sz="4" w:space="0" w:color="auto"/>
              <w:right w:val="single" w:sz="4" w:space="0" w:color="auto"/>
            </w:tcBorders>
            <w:shd w:val="clear" w:color="auto" w:fill="auto"/>
            <w:vAlign w:val="center"/>
            <w:hideMark/>
          </w:tcPr>
          <w:p w:rsidR="003C5ADD"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 xml:space="preserve">Ganaderos: </w:t>
            </w:r>
          </w:p>
          <w:p w:rsidR="003C5ADD"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0,35 €/</w:t>
            </w:r>
            <w:r w:rsidR="0007693F" w:rsidRPr="00F868FB">
              <w:rPr>
                <w:rFonts w:ascii="Arial Narrow" w:hAnsi="Arial Narrow" w:cs="Calibri"/>
                <w:color w:val="333333"/>
                <w:sz w:val="18"/>
                <w:szCs w:val="18"/>
                <w:lang w:val="es-ES" w:eastAsia="es-ES"/>
              </w:rPr>
              <w:t>m³</w:t>
            </w:r>
            <w:r w:rsidRPr="00F868FB">
              <w:rPr>
                <w:rFonts w:ascii="Arial Narrow" w:hAnsi="Arial Narrow" w:cs="Calibri"/>
                <w:color w:val="333333"/>
                <w:sz w:val="18"/>
                <w:szCs w:val="18"/>
                <w:lang w:val="es-ES" w:eastAsia="es-ES"/>
              </w:rPr>
              <w:t xml:space="preserve"> </w:t>
            </w:r>
            <w:r w:rsidRPr="00F868FB">
              <w:rPr>
                <w:rFonts w:ascii="Arial Narrow" w:hAnsi="Arial Narrow" w:cs="Calibri"/>
                <w:color w:val="333333"/>
                <w:sz w:val="18"/>
                <w:szCs w:val="18"/>
                <w:lang w:val="es-ES" w:eastAsia="es-ES"/>
              </w:rPr>
              <w:br/>
              <w:t>Resto:</w:t>
            </w:r>
          </w:p>
          <w:p w:rsidR="006644B7" w:rsidRPr="00F868FB" w:rsidRDefault="006644B7" w:rsidP="003C5ADD">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0,45 €/</w:t>
            </w:r>
            <w:r w:rsidR="0007693F" w:rsidRPr="00F868FB">
              <w:rPr>
                <w:rFonts w:ascii="Arial Narrow" w:hAnsi="Arial Narrow" w:cs="Calibri"/>
                <w:color w:val="333333"/>
                <w:sz w:val="18"/>
                <w:szCs w:val="18"/>
                <w:lang w:val="es-ES" w:eastAsia="es-ES"/>
              </w:rPr>
              <w:t xml:space="preserve"> m³</w:t>
            </w:r>
          </w:p>
        </w:tc>
        <w:tc>
          <w:tcPr>
            <w:tcW w:w="286"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righ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100 €/año</w:t>
            </w:r>
          </w:p>
        </w:tc>
        <w:tc>
          <w:tcPr>
            <w:tcW w:w="628" w:type="pct"/>
            <w:tcBorders>
              <w:top w:val="nil"/>
              <w:left w:val="nil"/>
              <w:bottom w:val="single" w:sz="4" w:space="0" w:color="auto"/>
              <w:right w:val="single" w:sz="4" w:space="0" w:color="auto"/>
            </w:tcBorders>
            <w:shd w:val="clear" w:color="auto" w:fill="auto"/>
            <w:vAlign w:val="center"/>
            <w:hideMark/>
          </w:tcPr>
          <w:p w:rsidR="00001618" w:rsidRDefault="00001618" w:rsidP="00001618">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0-650 m</w:t>
            </w:r>
            <w:r w:rsidRPr="00F868FB">
              <w:rPr>
                <w:rFonts w:ascii="Arial Narrow" w:hAnsi="Arial Narrow" w:cs="Calibri"/>
                <w:color w:val="333333"/>
                <w:sz w:val="18"/>
                <w:szCs w:val="18"/>
                <w:lang w:val="es-ES" w:eastAsia="es-ES"/>
              </w:rPr>
              <w:t>³</w:t>
            </w:r>
            <w:r>
              <w:rPr>
                <w:rFonts w:ascii="Arial Narrow" w:hAnsi="Arial Narrow" w:cs="Calibri"/>
                <w:color w:val="333333"/>
                <w:sz w:val="18"/>
                <w:szCs w:val="18"/>
                <w:lang w:val="es-ES" w:eastAsia="es-ES"/>
              </w:rPr>
              <w:t xml:space="preserve">: </w:t>
            </w:r>
            <w:r w:rsidR="006644B7" w:rsidRPr="00F868FB">
              <w:rPr>
                <w:rFonts w:ascii="Arial Narrow" w:hAnsi="Arial Narrow" w:cs="Calibri"/>
                <w:color w:val="333333"/>
                <w:sz w:val="18"/>
                <w:szCs w:val="18"/>
                <w:lang w:val="es-ES" w:eastAsia="es-ES"/>
              </w:rPr>
              <w:t>0,35 €/</w:t>
            </w:r>
            <w:r w:rsidR="0007693F" w:rsidRPr="00F868FB">
              <w:rPr>
                <w:rFonts w:ascii="Arial Narrow" w:hAnsi="Arial Narrow" w:cs="Calibri"/>
                <w:color w:val="333333"/>
                <w:sz w:val="18"/>
                <w:szCs w:val="18"/>
                <w:lang w:val="es-ES" w:eastAsia="es-ES"/>
              </w:rPr>
              <w:t>m³</w:t>
            </w:r>
          </w:p>
          <w:p w:rsidR="00001618" w:rsidRDefault="00001618" w:rsidP="00001618">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651-200</w:t>
            </w:r>
            <w:r w:rsidR="00A73F5C">
              <w:rPr>
                <w:rFonts w:ascii="Arial Narrow" w:hAnsi="Arial Narrow" w:cs="Calibri"/>
                <w:color w:val="333333"/>
                <w:sz w:val="18"/>
                <w:szCs w:val="18"/>
                <w:lang w:val="es-ES" w:eastAsia="es-ES"/>
              </w:rPr>
              <w:t>0</w:t>
            </w:r>
            <w:r>
              <w:rPr>
                <w:rFonts w:ascii="Arial Narrow" w:hAnsi="Arial Narrow" w:cs="Calibri"/>
                <w:color w:val="333333"/>
                <w:sz w:val="18"/>
                <w:szCs w:val="18"/>
                <w:lang w:val="es-ES" w:eastAsia="es-ES"/>
              </w:rPr>
              <w:t xml:space="preserve"> m</w:t>
            </w:r>
            <w:r w:rsidRPr="00F868FB">
              <w:rPr>
                <w:rFonts w:ascii="Arial Narrow" w:hAnsi="Arial Narrow" w:cs="Calibri"/>
                <w:color w:val="333333"/>
                <w:sz w:val="18"/>
                <w:szCs w:val="18"/>
                <w:lang w:val="es-ES" w:eastAsia="es-ES"/>
              </w:rPr>
              <w:t>³</w:t>
            </w:r>
            <w:r>
              <w:rPr>
                <w:rFonts w:ascii="Arial Narrow" w:hAnsi="Arial Narrow" w:cs="Calibri"/>
                <w:color w:val="333333"/>
                <w:sz w:val="18"/>
                <w:szCs w:val="18"/>
                <w:lang w:val="es-ES" w:eastAsia="es-ES"/>
              </w:rPr>
              <w:t>: 0,93 €/m</w:t>
            </w:r>
            <w:r w:rsidRPr="00F868FB">
              <w:rPr>
                <w:rFonts w:ascii="Arial Narrow" w:hAnsi="Arial Narrow" w:cs="Calibri"/>
                <w:color w:val="333333"/>
                <w:sz w:val="18"/>
                <w:szCs w:val="18"/>
                <w:lang w:val="es-ES" w:eastAsia="es-ES"/>
              </w:rPr>
              <w:t>³</w:t>
            </w:r>
          </w:p>
          <w:p w:rsidR="00001618" w:rsidRDefault="00001618" w:rsidP="00001618">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2001-5000 m</w:t>
            </w:r>
            <w:r w:rsidRPr="00F868FB">
              <w:rPr>
                <w:rFonts w:ascii="Arial Narrow" w:hAnsi="Arial Narrow" w:cs="Calibri"/>
                <w:color w:val="333333"/>
                <w:sz w:val="18"/>
                <w:szCs w:val="18"/>
                <w:lang w:val="es-ES" w:eastAsia="es-ES"/>
              </w:rPr>
              <w:t>³</w:t>
            </w:r>
            <w:r>
              <w:rPr>
                <w:rFonts w:ascii="Arial Narrow" w:hAnsi="Arial Narrow" w:cs="Calibri"/>
                <w:color w:val="333333"/>
                <w:sz w:val="18"/>
                <w:szCs w:val="18"/>
                <w:lang w:val="es-ES" w:eastAsia="es-ES"/>
              </w:rPr>
              <w:t>: 1,32 €/m</w:t>
            </w:r>
            <w:r w:rsidRPr="00F868FB">
              <w:rPr>
                <w:rFonts w:ascii="Arial Narrow" w:hAnsi="Arial Narrow" w:cs="Calibri"/>
                <w:color w:val="333333"/>
                <w:sz w:val="18"/>
                <w:szCs w:val="18"/>
                <w:lang w:val="es-ES" w:eastAsia="es-ES"/>
              </w:rPr>
              <w:t>³</w:t>
            </w:r>
          </w:p>
          <w:p w:rsidR="006644B7" w:rsidRPr="00F868FB" w:rsidRDefault="00001618" w:rsidP="00001618">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&gt;5000 m</w:t>
            </w:r>
            <w:r w:rsidRPr="00F868FB">
              <w:rPr>
                <w:rFonts w:ascii="Arial Narrow" w:hAnsi="Arial Narrow" w:cs="Calibri"/>
                <w:color w:val="333333"/>
                <w:sz w:val="18"/>
                <w:szCs w:val="18"/>
                <w:lang w:val="es-ES" w:eastAsia="es-ES"/>
              </w:rPr>
              <w:t>³</w:t>
            </w:r>
            <w:r>
              <w:rPr>
                <w:rFonts w:ascii="Arial Narrow" w:hAnsi="Arial Narrow" w:cs="Calibri"/>
                <w:color w:val="333333"/>
                <w:sz w:val="18"/>
                <w:szCs w:val="18"/>
                <w:lang w:val="es-ES" w:eastAsia="es-ES"/>
              </w:rPr>
              <w:t xml:space="preserve">: </w:t>
            </w:r>
            <w:r w:rsidR="006644B7" w:rsidRPr="00F868FB">
              <w:rPr>
                <w:rFonts w:ascii="Arial Narrow" w:hAnsi="Arial Narrow" w:cs="Calibri"/>
                <w:color w:val="333333"/>
                <w:sz w:val="18"/>
                <w:szCs w:val="18"/>
                <w:lang w:val="es-ES" w:eastAsia="es-ES"/>
              </w:rPr>
              <w:t>1,50 €/</w:t>
            </w:r>
            <w:r w:rsidR="0007693F" w:rsidRPr="00F868FB">
              <w:rPr>
                <w:rFonts w:ascii="Arial Narrow" w:hAnsi="Arial Narrow" w:cs="Calibri"/>
                <w:color w:val="333333"/>
                <w:sz w:val="18"/>
                <w:szCs w:val="18"/>
                <w:lang w:val="es-ES" w:eastAsia="es-ES"/>
              </w:rPr>
              <w:t>m³</w:t>
            </w:r>
          </w:p>
        </w:tc>
        <w:tc>
          <w:tcPr>
            <w:tcW w:w="541"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E57260">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desde 0,86537 €/m³ a 1,02607 €/m³</w:t>
            </w:r>
          </w:p>
        </w:tc>
        <w:tc>
          <w:tcPr>
            <w:tcW w:w="317" w:type="pct"/>
            <w:vMerge/>
            <w:tcBorders>
              <w:top w:val="nil"/>
              <w:left w:val="single" w:sz="4" w:space="0" w:color="auto"/>
              <w:bottom w:val="single" w:sz="4" w:space="0" w:color="auto"/>
              <w:right w:val="single" w:sz="4" w:space="0" w:color="auto"/>
            </w:tcBorders>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p>
        </w:tc>
        <w:tc>
          <w:tcPr>
            <w:tcW w:w="287" w:type="pct"/>
            <w:vMerge/>
            <w:tcBorders>
              <w:top w:val="nil"/>
              <w:left w:val="single" w:sz="4" w:space="0" w:color="auto"/>
              <w:bottom w:val="single" w:sz="4" w:space="0" w:color="auto"/>
              <w:right w:val="single" w:sz="4" w:space="0" w:color="auto"/>
            </w:tcBorders>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p>
        </w:tc>
        <w:tc>
          <w:tcPr>
            <w:tcW w:w="475" w:type="pct"/>
            <w:tcBorders>
              <w:top w:val="nil"/>
              <w:left w:val="nil"/>
              <w:bottom w:val="single" w:sz="4" w:space="0" w:color="auto"/>
              <w:right w:val="single" w:sz="4" w:space="0" w:color="auto"/>
            </w:tcBorders>
            <w:shd w:val="clear" w:color="auto" w:fill="auto"/>
            <w:vAlign w:val="center"/>
            <w:hideMark/>
          </w:tcPr>
          <w:p w:rsidR="00525ED5" w:rsidRDefault="00525ED5" w:rsidP="00F87AC6">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Ganadero:</w:t>
            </w:r>
          </w:p>
          <w:p w:rsidR="00525ED5" w:rsidRDefault="00525ED5" w:rsidP="00F87AC6">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 xml:space="preserve"> 0,45 €/m</w:t>
            </w:r>
            <w:r w:rsidRPr="00F868FB">
              <w:rPr>
                <w:rFonts w:ascii="Arial Narrow" w:hAnsi="Arial Narrow" w:cs="Calibri"/>
                <w:color w:val="333333"/>
                <w:sz w:val="18"/>
                <w:szCs w:val="18"/>
                <w:lang w:val="es-ES" w:eastAsia="es-ES"/>
              </w:rPr>
              <w:t>³</w:t>
            </w:r>
          </w:p>
          <w:p w:rsidR="00A61B74"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Industrial:</w:t>
            </w:r>
          </w:p>
          <w:p w:rsidR="006644B7" w:rsidRPr="00F868FB"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 xml:space="preserve"> 0,55 €/m³</w:t>
            </w:r>
          </w:p>
        </w:tc>
        <w:tc>
          <w:tcPr>
            <w:tcW w:w="384"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 xml:space="preserve"> 0,4508 €/m³</w:t>
            </w:r>
          </w:p>
        </w:tc>
        <w:tc>
          <w:tcPr>
            <w:tcW w:w="641"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0,59 €/m³</w:t>
            </w:r>
          </w:p>
        </w:tc>
      </w:tr>
      <w:tr w:rsidR="00525ED5" w:rsidRPr="00F868FB" w:rsidTr="00525ED5">
        <w:trPr>
          <w:trHeight w:val="540"/>
        </w:trPr>
        <w:tc>
          <w:tcPr>
            <w:tcW w:w="281" w:type="pct"/>
            <w:vMerge/>
            <w:tcBorders>
              <w:top w:val="nil"/>
              <w:left w:val="single" w:sz="4" w:space="0" w:color="auto"/>
              <w:bottom w:val="single" w:sz="4" w:space="0" w:color="auto"/>
              <w:right w:val="single" w:sz="4" w:space="0" w:color="auto"/>
            </w:tcBorders>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p>
        </w:tc>
        <w:tc>
          <w:tcPr>
            <w:tcW w:w="347"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Riego</w:t>
            </w:r>
          </w:p>
        </w:tc>
        <w:tc>
          <w:tcPr>
            <w:tcW w:w="332" w:type="pct"/>
            <w:vMerge/>
            <w:tcBorders>
              <w:top w:val="nil"/>
              <w:left w:val="single" w:sz="4" w:space="0" w:color="auto"/>
              <w:bottom w:val="single" w:sz="4" w:space="0" w:color="auto"/>
              <w:right w:val="single" w:sz="4" w:space="0" w:color="auto"/>
            </w:tcBorders>
            <w:vAlign w:val="center"/>
            <w:hideMark/>
          </w:tcPr>
          <w:p w:rsidR="006644B7" w:rsidRPr="00F868FB" w:rsidRDefault="006644B7" w:rsidP="00F87AC6">
            <w:pPr>
              <w:spacing w:after="0"/>
              <w:ind w:firstLine="0"/>
              <w:jc w:val="left"/>
              <w:rPr>
                <w:rFonts w:ascii="Arial Narrow" w:hAnsi="Arial Narrow" w:cs="Calibri"/>
                <w:color w:val="333333"/>
                <w:sz w:val="18"/>
                <w:szCs w:val="18"/>
                <w:lang w:val="es-ES" w:eastAsia="es-ES"/>
              </w:rPr>
            </w:pPr>
          </w:p>
        </w:tc>
        <w:tc>
          <w:tcPr>
            <w:tcW w:w="480" w:type="pct"/>
            <w:tcBorders>
              <w:top w:val="nil"/>
              <w:left w:val="nil"/>
              <w:bottom w:val="single" w:sz="4" w:space="0" w:color="auto"/>
              <w:right w:val="single" w:sz="4" w:space="0" w:color="auto"/>
            </w:tcBorders>
            <w:shd w:val="clear" w:color="auto" w:fill="auto"/>
            <w:vAlign w:val="center"/>
            <w:hideMark/>
          </w:tcPr>
          <w:p w:rsidR="003C5ADD" w:rsidRDefault="006644B7" w:rsidP="0007693F">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 xml:space="preserve">hasta 25 </w:t>
            </w:r>
            <w:r w:rsidR="0007693F" w:rsidRPr="00F868FB">
              <w:rPr>
                <w:rFonts w:ascii="Arial Narrow" w:hAnsi="Arial Narrow" w:cs="Calibri"/>
                <w:color w:val="333333"/>
                <w:sz w:val="18"/>
                <w:szCs w:val="18"/>
                <w:lang w:val="es-ES" w:eastAsia="es-ES"/>
              </w:rPr>
              <w:t>m³</w:t>
            </w:r>
            <w:r w:rsidRPr="00F868FB">
              <w:rPr>
                <w:rFonts w:ascii="Arial Narrow" w:hAnsi="Arial Narrow" w:cs="Calibri"/>
                <w:color w:val="333333"/>
                <w:sz w:val="18"/>
                <w:szCs w:val="18"/>
                <w:lang w:val="es-ES" w:eastAsia="es-ES"/>
              </w:rPr>
              <w:t xml:space="preserve">: </w:t>
            </w:r>
          </w:p>
          <w:p w:rsidR="006644B7" w:rsidRPr="00F868FB" w:rsidRDefault="006644B7" w:rsidP="0007693F">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0,45  €/</w:t>
            </w:r>
            <w:r w:rsidR="0007693F" w:rsidRPr="00F868FB">
              <w:rPr>
                <w:rFonts w:ascii="Arial Narrow" w:hAnsi="Arial Narrow" w:cs="Calibri"/>
                <w:color w:val="333333"/>
                <w:sz w:val="18"/>
                <w:szCs w:val="18"/>
                <w:lang w:val="es-ES" w:eastAsia="es-ES"/>
              </w:rPr>
              <w:t>m³</w:t>
            </w:r>
            <w:r w:rsidRPr="00F868FB">
              <w:rPr>
                <w:rFonts w:ascii="Arial Narrow" w:hAnsi="Arial Narrow" w:cs="Calibri"/>
                <w:color w:val="333333"/>
                <w:sz w:val="18"/>
                <w:szCs w:val="18"/>
                <w:lang w:val="es-ES" w:eastAsia="es-ES"/>
              </w:rPr>
              <w:br/>
              <w:t xml:space="preserve">a partir de 35 </w:t>
            </w:r>
            <w:r w:rsidR="00303D58" w:rsidRPr="00F868FB">
              <w:rPr>
                <w:rFonts w:ascii="Arial Narrow" w:hAnsi="Arial Narrow" w:cs="Calibri"/>
                <w:color w:val="333333"/>
                <w:sz w:val="18"/>
                <w:szCs w:val="18"/>
                <w:lang w:val="es-ES" w:eastAsia="es-ES"/>
              </w:rPr>
              <w:t>m³</w:t>
            </w:r>
            <w:r w:rsidRPr="00F868FB">
              <w:rPr>
                <w:rFonts w:ascii="Arial Narrow" w:hAnsi="Arial Narrow" w:cs="Calibri"/>
                <w:color w:val="333333"/>
                <w:sz w:val="18"/>
                <w:szCs w:val="18"/>
                <w:lang w:val="es-ES" w:eastAsia="es-ES"/>
              </w:rPr>
              <w:t>: 0,80 €/</w:t>
            </w:r>
            <w:r w:rsidR="0007693F" w:rsidRPr="00F868FB">
              <w:rPr>
                <w:rFonts w:ascii="Arial Narrow" w:hAnsi="Arial Narrow" w:cs="Calibri"/>
                <w:color w:val="333333"/>
                <w:sz w:val="18"/>
                <w:szCs w:val="18"/>
                <w:lang w:val="es-ES" w:eastAsia="es-ES"/>
              </w:rPr>
              <w:t>m³</w:t>
            </w:r>
          </w:p>
        </w:tc>
        <w:tc>
          <w:tcPr>
            <w:tcW w:w="286"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 </w:t>
            </w:r>
          </w:p>
        </w:tc>
        <w:tc>
          <w:tcPr>
            <w:tcW w:w="628"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 </w:t>
            </w:r>
          </w:p>
        </w:tc>
        <w:tc>
          <w:tcPr>
            <w:tcW w:w="541"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lef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 </w:t>
            </w:r>
          </w:p>
        </w:tc>
        <w:tc>
          <w:tcPr>
            <w:tcW w:w="317" w:type="pct"/>
            <w:vMerge/>
            <w:tcBorders>
              <w:top w:val="nil"/>
              <w:left w:val="single" w:sz="4" w:space="0" w:color="auto"/>
              <w:bottom w:val="single" w:sz="4" w:space="0" w:color="auto"/>
              <w:right w:val="single" w:sz="4" w:space="0" w:color="auto"/>
            </w:tcBorders>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p>
        </w:tc>
        <w:tc>
          <w:tcPr>
            <w:tcW w:w="287" w:type="pct"/>
            <w:vMerge/>
            <w:tcBorders>
              <w:top w:val="nil"/>
              <w:left w:val="single" w:sz="4" w:space="0" w:color="auto"/>
              <w:bottom w:val="single" w:sz="4" w:space="0" w:color="auto"/>
              <w:right w:val="single" w:sz="4" w:space="0" w:color="auto"/>
            </w:tcBorders>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p>
        </w:tc>
        <w:tc>
          <w:tcPr>
            <w:tcW w:w="475" w:type="pct"/>
            <w:tcBorders>
              <w:top w:val="nil"/>
              <w:left w:val="nil"/>
              <w:bottom w:val="single" w:sz="4" w:space="0" w:color="auto"/>
              <w:right w:val="single" w:sz="4" w:space="0" w:color="auto"/>
            </w:tcBorders>
            <w:shd w:val="clear" w:color="auto" w:fill="auto"/>
            <w:vAlign w:val="center"/>
            <w:hideMark/>
          </w:tcPr>
          <w:p w:rsidR="00EF4BFF"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 xml:space="preserve">Riego: </w:t>
            </w:r>
          </w:p>
          <w:p w:rsidR="006644B7" w:rsidRPr="00F868FB"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1,10 €/m³</w:t>
            </w:r>
          </w:p>
        </w:tc>
        <w:tc>
          <w:tcPr>
            <w:tcW w:w="384" w:type="pct"/>
            <w:tcBorders>
              <w:top w:val="nil"/>
              <w:left w:val="nil"/>
              <w:bottom w:val="single" w:sz="4" w:space="0" w:color="auto"/>
              <w:right w:val="single" w:sz="4" w:space="0" w:color="auto"/>
            </w:tcBorders>
            <w:shd w:val="clear" w:color="auto" w:fill="auto"/>
            <w:vAlign w:val="center"/>
            <w:hideMark/>
          </w:tcPr>
          <w:p w:rsidR="00A61B74"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 xml:space="preserve">Riego: </w:t>
            </w:r>
          </w:p>
          <w:p w:rsidR="006644B7" w:rsidRPr="00F868FB"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0,8668 €/m³</w:t>
            </w:r>
          </w:p>
        </w:tc>
        <w:tc>
          <w:tcPr>
            <w:tcW w:w="641" w:type="pct"/>
            <w:tcBorders>
              <w:top w:val="nil"/>
              <w:left w:val="nil"/>
              <w:bottom w:val="single" w:sz="4" w:space="0" w:color="auto"/>
              <w:right w:val="single" w:sz="4" w:space="0" w:color="auto"/>
            </w:tcBorders>
            <w:shd w:val="clear" w:color="auto" w:fill="auto"/>
            <w:vAlign w:val="center"/>
            <w:hideMark/>
          </w:tcPr>
          <w:p w:rsidR="003C5ADD"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 xml:space="preserve">Fincas particulares </w:t>
            </w:r>
          </w:p>
          <w:p w:rsidR="006644B7" w:rsidRPr="00F868FB"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y piscinas: 1,69 €/m³</w:t>
            </w:r>
          </w:p>
        </w:tc>
      </w:tr>
      <w:tr w:rsidR="00525ED5" w:rsidRPr="00F868FB" w:rsidTr="00525ED5">
        <w:trPr>
          <w:trHeight w:val="855"/>
        </w:trPr>
        <w:tc>
          <w:tcPr>
            <w:tcW w:w="281" w:type="pct"/>
            <w:vMerge/>
            <w:tcBorders>
              <w:top w:val="nil"/>
              <w:left w:val="single" w:sz="4" w:space="0" w:color="auto"/>
              <w:bottom w:val="single" w:sz="4" w:space="0" w:color="auto"/>
              <w:right w:val="single" w:sz="4" w:space="0" w:color="auto"/>
            </w:tcBorders>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p>
        </w:tc>
        <w:tc>
          <w:tcPr>
            <w:tcW w:w="347" w:type="pct"/>
            <w:tcBorders>
              <w:top w:val="nil"/>
              <w:left w:val="nil"/>
              <w:bottom w:val="single" w:sz="4" w:space="0" w:color="auto"/>
              <w:right w:val="single" w:sz="4" w:space="0" w:color="auto"/>
            </w:tcBorders>
            <w:shd w:val="clear" w:color="000000" w:fill="F4B084"/>
            <w:vAlign w:val="center"/>
            <w:hideMark/>
          </w:tcPr>
          <w:p w:rsidR="00B267AD" w:rsidRDefault="006644B7" w:rsidP="00F87AC6">
            <w:pPr>
              <w:spacing w:after="0"/>
              <w:ind w:firstLine="0"/>
              <w:jc w:val="lef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Fugas</w:t>
            </w:r>
          </w:p>
          <w:p w:rsidR="006644B7" w:rsidRPr="00F868FB" w:rsidRDefault="006644B7" w:rsidP="00F87AC6">
            <w:pPr>
              <w:spacing w:after="0"/>
              <w:ind w:firstLine="0"/>
              <w:jc w:val="lef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ocultas</w:t>
            </w:r>
          </w:p>
        </w:tc>
        <w:tc>
          <w:tcPr>
            <w:tcW w:w="332" w:type="pct"/>
            <w:tcBorders>
              <w:top w:val="nil"/>
              <w:left w:val="nil"/>
              <w:bottom w:val="single" w:sz="4" w:space="0" w:color="auto"/>
              <w:right w:val="single" w:sz="4" w:space="0" w:color="auto"/>
            </w:tcBorders>
            <w:shd w:val="clear" w:color="auto" w:fill="auto"/>
            <w:vAlign w:val="center"/>
            <w:hideMark/>
          </w:tcPr>
          <w:p w:rsidR="0007693F" w:rsidRDefault="0007693F" w:rsidP="00F87AC6">
            <w:pPr>
              <w:spacing w:after="0"/>
              <w:ind w:firstLine="0"/>
              <w:jc w:val="right"/>
              <w:rPr>
                <w:rFonts w:ascii="Arial Narrow" w:hAnsi="Arial Narrow" w:cs="Calibri"/>
                <w:color w:val="333333"/>
                <w:sz w:val="18"/>
                <w:szCs w:val="18"/>
                <w:lang w:val="es-ES" w:eastAsia="es-ES"/>
              </w:rPr>
            </w:pPr>
          </w:p>
          <w:p w:rsidR="006644B7" w:rsidRPr="00F868FB" w:rsidRDefault="006644B7" w:rsidP="00B267AD">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0,13</w:t>
            </w:r>
            <w:r w:rsidR="0007693F">
              <w:rPr>
                <w:rFonts w:ascii="Arial Narrow" w:hAnsi="Arial Narrow" w:cs="Calibri"/>
                <w:color w:val="333333"/>
                <w:sz w:val="18"/>
                <w:szCs w:val="18"/>
                <w:lang w:val="es-ES" w:eastAsia="es-ES"/>
              </w:rPr>
              <w:t xml:space="preserve"> </w:t>
            </w:r>
            <w:r w:rsidRPr="00F868FB">
              <w:rPr>
                <w:rFonts w:ascii="Arial Narrow" w:hAnsi="Arial Narrow" w:cs="Calibri"/>
                <w:color w:val="333333"/>
                <w:sz w:val="18"/>
                <w:szCs w:val="18"/>
                <w:lang w:val="es-ES" w:eastAsia="es-ES"/>
              </w:rPr>
              <w:t>€/</w:t>
            </w:r>
            <w:r w:rsidR="0007693F" w:rsidRPr="00F868FB">
              <w:rPr>
                <w:rFonts w:ascii="Arial Narrow" w:hAnsi="Arial Narrow" w:cs="Calibri"/>
                <w:color w:val="333333"/>
                <w:sz w:val="18"/>
                <w:szCs w:val="18"/>
                <w:lang w:val="es-ES" w:eastAsia="es-ES"/>
              </w:rPr>
              <w:t>m³</w:t>
            </w:r>
          </w:p>
        </w:tc>
        <w:tc>
          <w:tcPr>
            <w:tcW w:w="480"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 xml:space="preserve">100 </w:t>
            </w:r>
            <w:r w:rsidR="0007693F" w:rsidRPr="00F868FB">
              <w:rPr>
                <w:rFonts w:ascii="Arial Narrow" w:hAnsi="Arial Narrow" w:cs="Calibri"/>
                <w:color w:val="333333"/>
                <w:sz w:val="18"/>
                <w:szCs w:val="18"/>
                <w:lang w:val="es-ES" w:eastAsia="es-ES"/>
              </w:rPr>
              <w:t>m³</w:t>
            </w:r>
            <w:r w:rsidRPr="00F868FB">
              <w:rPr>
                <w:rFonts w:ascii="Arial Narrow" w:hAnsi="Arial Narrow" w:cs="Calibri"/>
                <w:color w:val="333333"/>
                <w:sz w:val="18"/>
                <w:szCs w:val="18"/>
                <w:lang w:val="es-ES" w:eastAsia="es-ES"/>
              </w:rPr>
              <w:t>, a su tarifa habitual</w:t>
            </w:r>
          </w:p>
        </w:tc>
        <w:tc>
          <w:tcPr>
            <w:tcW w:w="286"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 </w:t>
            </w:r>
          </w:p>
        </w:tc>
        <w:tc>
          <w:tcPr>
            <w:tcW w:w="628"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3C5ADD">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 xml:space="preserve">la media de las </w:t>
            </w:r>
            <w:r w:rsidR="00540DA1" w:rsidRPr="00F868FB">
              <w:rPr>
                <w:rFonts w:ascii="Arial Narrow" w:hAnsi="Arial Narrow" w:cs="Calibri"/>
                <w:color w:val="333333"/>
                <w:sz w:val="18"/>
                <w:szCs w:val="18"/>
                <w:lang w:val="es-ES" w:eastAsia="es-ES"/>
              </w:rPr>
              <w:t>últimas</w:t>
            </w:r>
            <w:r w:rsidRPr="00F868FB">
              <w:rPr>
                <w:rFonts w:ascii="Arial Narrow" w:hAnsi="Arial Narrow" w:cs="Calibri"/>
                <w:color w:val="333333"/>
                <w:sz w:val="18"/>
                <w:szCs w:val="18"/>
                <w:lang w:val="es-ES" w:eastAsia="es-ES"/>
              </w:rPr>
              <w:t xml:space="preserve"> cuatro facturaciones con consumos registrados</w:t>
            </w:r>
          </w:p>
        </w:tc>
        <w:tc>
          <w:tcPr>
            <w:tcW w:w="541"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lef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 </w:t>
            </w:r>
          </w:p>
        </w:tc>
        <w:tc>
          <w:tcPr>
            <w:tcW w:w="317" w:type="pct"/>
            <w:vMerge/>
            <w:tcBorders>
              <w:top w:val="nil"/>
              <w:left w:val="single" w:sz="4" w:space="0" w:color="auto"/>
              <w:bottom w:val="single" w:sz="4" w:space="0" w:color="auto"/>
              <w:right w:val="single" w:sz="4" w:space="0" w:color="auto"/>
            </w:tcBorders>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p>
        </w:tc>
        <w:tc>
          <w:tcPr>
            <w:tcW w:w="287" w:type="pct"/>
            <w:vMerge/>
            <w:tcBorders>
              <w:top w:val="nil"/>
              <w:left w:val="single" w:sz="4" w:space="0" w:color="auto"/>
              <w:bottom w:val="single" w:sz="4" w:space="0" w:color="auto"/>
              <w:right w:val="single" w:sz="4" w:space="0" w:color="auto"/>
            </w:tcBorders>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p>
        </w:tc>
        <w:tc>
          <w:tcPr>
            <w:tcW w:w="475"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EF4BFF">
            <w:pPr>
              <w:spacing w:after="0"/>
              <w:ind w:left="-99" w:firstLine="99"/>
              <w:jc w:val="righ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 </w:t>
            </w:r>
          </w:p>
        </w:tc>
        <w:tc>
          <w:tcPr>
            <w:tcW w:w="384"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0,2965 €/m³</w:t>
            </w:r>
          </w:p>
        </w:tc>
        <w:tc>
          <w:tcPr>
            <w:tcW w:w="641"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 </w:t>
            </w:r>
          </w:p>
        </w:tc>
      </w:tr>
      <w:tr w:rsidR="00525ED5" w:rsidRPr="00F868FB" w:rsidTr="00525ED5">
        <w:trPr>
          <w:trHeight w:val="810"/>
        </w:trPr>
        <w:tc>
          <w:tcPr>
            <w:tcW w:w="281" w:type="pct"/>
            <w:vMerge/>
            <w:tcBorders>
              <w:top w:val="nil"/>
              <w:left w:val="single" w:sz="4" w:space="0" w:color="auto"/>
              <w:bottom w:val="single" w:sz="4" w:space="0" w:color="auto"/>
              <w:right w:val="single" w:sz="4" w:space="0" w:color="auto"/>
            </w:tcBorders>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p>
        </w:tc>
        <w:tc>
          <w:tcPr>
            <w:tcW w:w="347"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Inmuebles sin contador</w:t>
            </w:r>
          </w:p>
        </w:tc>
        <w:tc>
          <w:tcPr>
            <w:tcW w:w="332"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 </w:t>
            </w:r>
          </w:p>
        </w:tc>
        <w:tc>
          <w:tcPr>
            <w:tcW w:w="480" w:type="pct"/>
            <w:tcBorders>
              <w:top w:val="nil"/>
              <w:left w:val="nil"/>
              <w:bottom w:val="single" w:sz="4" w:space="0" w:color="auto"/>
              <w:right w:val="single" w:sz="4" w:space="0" w:color="auto"/>
            </w:tcBorders>
            <w:shd w:val="clear" w:color="auto" w:fill="auto"/>
            <w:vAlign w:val="center"/>
            <w:hideMark/>
          </w:tcPr>
          <w:p w:rsidR="006644B7" w:rsidRPr="00F868FB" w:rsidRDefault="003C5ADD" w:rsidP="003C5ADD">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vivienda: 18 €/trim.</w:t>
            </w:r>
            <w:r>
              <w:rPr>
                <w:rFonts w:ascii="Arial Narrow" w:hAnsi="Arial Narrow" w:cs="Calibri"/>
                <w:color w:val="333333"/>
                <w:sz w:val="18"/>
                <w:szCs w:val="18"/>
                <w:lang w:val="es-ES" w:eastAsia="es-ES"/>
              </w:rPr>
              <w:br/>
              <w:t>otros: 23,40 €/trim.</w:t>
            </w:r>
          </w:p>
        </w:tc>
        <w:tc>
          <w:tcPr>
            <w:tcW w:w="286"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 </w:t>
            </w:r>
          </w:p>
        </w:tc>
        <w:tc>
          <w:tcPr>
            <w:tcW w:w="628"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lef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 </w:t>
            </w:r>
          </w:p>
        </w:tc>
        <w:tc>
          <w:tcPr>
            <w:tcW w:w="541"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lef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 </w:t>
            </w:r>
          </w:p>
        </w:tc>
        <w:tc>
          <w:tcPr>
            <w:tcW w:w="317" w:type="pct"/>
            <w:vMerge/>
            <w:tcBorders>
              <w:top w:val="nil"/>
              <w:left w:val="single" w:sz="4" w:space="0" w:color="auto"/>
              <w:bottom w:val="single" w:sz="4" w:space="0" w:color="auto"/>
              <w:right w:val="single" w:sz="4" w:space="0" w:color="auto"/>
            </w:tcBorders>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p>
        </w:tc>
        <w:tc>
          <w:tcPr>
            <w:tcW w:w="287" w:type="pct"/>
            <w:vMerge/>
            <w:tcBorders>
              <w:top w:val="nil"/>
              <w:left w:val="single" w:sz="4" w:space="0" w:color="auto"/>
              <w:bottom w:val="single" w:sz="4" w:space="0" w:color="auto"/>
              <w:right w:val="single" w:sz="4" w:space="0" w:color="auto"/>
            </w:tcBorders>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p>
        </w:tc>
        <w:tc>
          <w:tcPr>
            <w:tcW w:w="475"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righ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 </w:t>
            </w:r>
          </w:p>
        </w:tc>
        <w:tc>
          <w:tcPr>
            <w:tcW w:w="384"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 </w:t>
            </w:r>
          </w:p>
        </w:tc>
        <w:tc>
          <w:tcPr>
            <w:tcW w:w="641"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 </w:t>
            </w:r>
          </w:p>
        </w:tc>
      </w:tr>
      <w:tr w:rsidR="00525ED5" w:rsidRPr="00F868FB" w:rsidTr="00196A42">
        <w:trPr>
          <w:trHeight w:val="1080"/>
        </w:trPr>
        <w:tc>
          <w:tcPr>
            <w:tcW w:w="629" w:type="pct"/>
            <w:gridSpan w:val="2"/>
            <w:tcBorders>
              <w:top w:val="single" w:sz="4" w:space="0" w:color="auto"/>
              <w:left w:val="single" w:sz="4" w:space="0" w:color="auto"/>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Domiciliaria mínimos</w:t>
            </w:r>
          </w:p>
        </w:tc>
        <w:tc>
          <w:tcPr>
            <w:tcW w:w="332"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 </w:t>
            </w:r>
          </w:p>
        </w:tc>
        <w:tc>
          <w:tcPr>
            <w:tcW w:w="480"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righ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 </w:t>
            </w:r>
          </w:p>
        </w:tc>
        <w:tc>
          <w:tcPr>
            <w:tcW w:w="286"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 </w:t>
            </w:r>
          </w:p>
        </w:tc>
        <w:tc>
          <w:tcPr>
            <w:tcW w:w="628"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 </w:t>
            </w:r>
          </w:p>
        </w:tc>
        <w:tc>
          <w:tcPr>
            <w:tcW w:w="541"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E57260">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 xml:space="preserve">&lt;5 m³: 6,33 </w:t>
            </w:r>
            <w:r>
              <w:rPr>
                <w:rFonts w:ascii="Arial Narrow" w:hAnsi="Arial Narrow" w:cs="Calibri"/>
                <w:color w:val="333333"/>
                <w:sz w:val="18"/>
                <w:szCs w:val="18"/>
                <w:lang w:val="es-ES" w:eastAsia="es-ES"/>
              </w:rPr>
              <w:t>€</w:t>
            </w:r>
            <w:r w:rsidRPr="00F868FB">
              <w:rPr>
                <w:rFonts w:ascii="Arial Narrow" w:hAnsi="Arial Narrow" w:cs="Calibri"/>
                <w:color w:val="333333"/>
                <w:sz w:val="18"/>
                <w:szCs w:val="18"/>
                <w:lang w:val="es-ES" w:eastAsia="es-ES"/>
              </w:rPr>
              <w:t>/tr</w:t>
            </w:r>
            <w:r w:rsidR="00E57260">
              <w:rPr>
                <w:rFonts w:ascii="Arial Narrow" w:hAnsi="Arial Narrow" w:cs="Calibri"/>
                <w:color w:val="333333"/>
                <w:sz w:val="18"/>
                <w:szCs w:val="18"/>
                <w:lang w:val="es-ES" w:eastAsia="es-ES"/>
              </w:rPr>
              <w:t>im</w:t>
            </w:r>
            <w:r w:rsidRPr="00F868FB">
              <w:rPr>
                <w:rFonts w:ascii="Arial Narrow" w:hAnsi="Arial Narrow" w:cs="Calibri"/>
                <w:color w:val="333333"/>
                <w:sz w:val="18"/>
                <w:szCs w:val="18"/>
                <w:lang w:val="es-ES" w:eastAsia="es-ES"/>
              </w:rPr>
              <w:t>.</w:t>
            </w:r>
            <w:r w:rsidRPr="00F868FB">
              <w:rPr>
                <w:rFonts w:ascii="Arial Narrow" w:hAnsi="Arial Narrow" w:cs="Calibri"/>
                <w:color w:val="333333"/>
                <w:sz w:val="18"/>
                <w:szCs w:val="18"/>
                <w:lang w:val="es-ES" w:eastAsia="es-ES"/>
              </w:rPr>
              <w:br/>
              <w:t>&gt; 5,01 m³ a 10,00 m³: 7,43 €/trim.</w:t>
            </w:r>
          </w:p>
        </w:tc>
        <w:tc>
          <w:tcPr>
            <w:tcW w:w="317"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righ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 </w:t>
            </w:r>
          </w:p>
        </w:tc>
        <w:tc>
          <w:tcPr>
            <w:tcW w:w="287"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righ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 </w:t>
            </w:r>
          </w:p>
        </w:tc>
        <w:tc>
          <w:tcPr>
            <w:tcW w:w="475"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right"/>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 </w:t>
            </w:r>
          </w:p>
        </w:tc>
        <w:tc>
          <w:tcPr>
            <w:tcW w:w="384"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 </w:t>
            </w:r>
          </w:p>
        </w:tc>
        <w:tc>
          <w:tcPr>
            <w:tcW w:w="641" w:type="pct"/>
            <w:tcBorders>
              <w:top w:val="nil"/>
              <w:left w:val="nil"/>
              <w:bottom w:val="single" w:sz="4" w:space="0" w:color="auto"/>
              <w:right w:val="single" w:sz="4" w:space="0" w:color="auto"/>
            </w:tcBorders>
            <w:shd w:val="clear" w:color="auto" w:fill="auto"/>
            <w:vAlign w:val="center"/>
            <w:hideMark/>
          </w:tcPr>
          <w:p w:rsidR="006644B7" w:rsidRPr="00F868FB" w:rsidRDefault="006644B7" w:rsidP="00F87AC6">
            <w:pPr>
              <w:spacing w:after="0"/>
              <w:ind w:firstLine="0"/>
              <w:jc w:val="right"/>
              <w:rPr>
                <w:rFonts w:ascii="Arial Narrow" w:hAnsi="Arial Narrow" w:cs="Calibri"/>
                <w:color w:val="333333"/>
                <w:sz w:val="18"/>
                <w:szCs w:val="18"/>
                <w:lang w:val="es-ES" w:eastAsia="es-ES"/>
              </w:rPr>
            </w:pPr>
            <w:r w:rsidRPr="00F868FB">
              <w:rPr>
                <w:rFonts w:ascii="Arial Narrow" w:hAnsi="Arial Narrow" w:cs="Calibri"/>
                <w:color w:val="333333"/>
                <w:sz w:val="18"/>
                <w:szCs w:val="18"/>
                <w:lang w:val="es-ES" w:eastAsia="es-ES"/>
              </w:rPr>
              <w:t> </w:t>
            </w:r>
          </w:p>
        </w:tc>
      </w:tr>
      <w:tr w:rsidR="00196A42" w:rsidRPr="009C7112" w:rsidTr="00F54EB2">
        <w:trPr>
          <w:trHeight w:val="397"/>
        </w:trPr>
        <w:tc>
          <w:tcPr>
            <w:tcW w:w="5000" w:type="pct"/>
            <w:gridSpan w:val="12"/>
            <w:tcBorders>
              <w:top w:val="single" w:sz="4" w:space="0" w:color="auto"/>
            </w:tcBorders>
            <w:shd w:val="clear" w:color="auto" w:fill="auto"/>
            <w:vAlign w:val="center"/>
          </w:tcPr>
          <w:p w:rsidR="00196A42" w:rsidRPr="009C7112" w:rsidRDefault="00196A42" w:rsidP="00196A42">
            <w:pPr>
              <w:spacing w:after="0"/>
              <w:ind w:firstLine="0"/>
              <w:jc w:val="left"/>
              <w:rPr>
                <w:rFonts w:ascii="Arial" w:hAnsi="Arial" w:cs="Arial"/>
                <w:color w:val="000000"/>
                <w:sz w:val="16"/>
                <w:szCs w:val="16"/>
                <w:lang w:val="es-ES" w:eastAsia="es-ES"/>
              </w:rPr>
            </w:pPr>
            <w:r w:rsidRPr="009C7112">
              <w:rPr>
                <w:rFonts w:ascii="Arial" w:hAnsi="Arial" w:cs="Arial"/>
                <w:color w:val="000000"/>
                <w:sz w:val="16"/>
                <w:szCs w:val="16"/>
                <w:lang w:val="es-ES" w:eastAsia="es-ES"/>
              </w:rPr>
              <w:t>Año BON última modificación de tasas</w:t>
            </w:r>
          </w:p>
        </w:tc>
      </w:tr>
    </w:tbl>
    <w:p w:rsidR="00A61B74" w:rsidRDefault="00A61B74">
      <w:r>
        <w:br w:type="page"/>
      </w:r>
    </w:p>
    <w:tbl>
      <w:tblPr>
        <w:tblW w:w="5765" w:type="pct"/>
        <w:tblInd w:w="-567" w:type="dxa"/>
        <w:tblCellMar>
          <w:left w:w="70" w:type="dxa"/>
          <w:right w:w="70" w:type="dxa"/>
        </w:tblCellMar>
        <w:tblLook w:val="04A0" w:firstRow="1" w:lastRow="0" w:firstColumn="1" w:lastColumn="0" w:noHBand="0" w:noVBand="1"/>
      </w:tblPr>
      <w:tblGrid>
        <w:gridCol w:w="1879"/>
        <w:gridCol w:w="1141"/>
        <w:gridCol w:w="1431"/>
        <w:gridCol w:w="943"/>
        <w:gridCol w:w="1873"/>
        <w:gridCol w:w="1617"/>
        <w:gridCol w:w="1144"/>
        <w:gridCol w:w="1004"/>
        <w:gridCol w:w="860"/>
        <w:gridCol w:w="1431"/>
        <w:gridCol w:w="1928"/>
      </w:tblGrid>
      <w:tr w:rsidR="00A61B74" w:rsidRPr="001C1DCE" w:rsidTr="00525ED5">
        <w:trPr>
          <w:trHeight w:val="300"/>
        </w:trPr>
        <w:tc>
          <w:tcPr>
            <w:tcW w:w="616" w:type="pct"/>
            <w:tcBorders>
              <w:bottom w:val="single" w:sz="4" w:space="0" w:color="auto"/>
            </w:tcBorders>
            <w:shd w:val="clear" w:color="auto" w:fill="auto"/>
            <w:vAlign w:val="center"/>
          </w:tcPr>
          <w:p w:rsidR="00B75FA3" w:rsidRPr="001C1DCE" w:rsidRDefault="00B75FA3" w:rsidP="00F87AC6">
            <w:pPr>
              <w:spacing w:after="0"/>
              <w:ind w:firstLine="0"/>
              <w:jc w:val="center"/>
              <w:rPr>
                <w:rFonts w:ascii="Arial Narrow" w:hAnsi="Arial Narrow" w:cs="Calibri"/>
                <w:color w:val="000000"/>
                <w:sz w:val="18"/>
                <w:szCs w:val="18"/>
                <w:lang w:val="es-ES" w:eastAsia="es-ES"/>
              </w:rPr>
            </w:pPr>
          </w:p>
        </w:tc>
        <w:tc>
          <w:tcPr>
            <w:tcW w:w="374" w:type="pct"/>
            <w:tcBorders>
              <w:bottom w:val="single" w:sz="4" w:space="0" w:color="auto"/>
            </w:tcBorders>
            <w:shd w:val="clear" w:color="auto" w:fill="auto"/>
            <w:noWrap/>
            <w:vAlign w:val="bottom"/>
          </w:tcPr>
          <w:p w:rsidR="00B75FA3" w:rsidRPr="001C1DCE" w:rsidRDefault="00B75FA3" w:rsidP="00F87AC6">
            <w:pPr>
              <w:spacing w:after="0"/>
              <w:ind w:firstLine="0"/>
              <w:jc w:val="center"/>
              <w:rPr>
                <w:rFonts w:ascii="Arial Narrow" w:hAnsi="Arial Narrow" w:cs="Calibri"/>
                <w:color w:val="000000"/>
                <w:sz w:val="18"/>
                <w:szCs w:val="18"/>
                <w:lang w:val="es-ES" w:eastAsia="es-ES"/>
              </w:rPr>
            </w:pPr>
          </w:p>
        </w:tc>
        <w:tc>
          <w:tcPr>
            <w:tcW w:w="469" w:type="pct"/>
            <w:tcBorders>
              <w:bottom w:val="single" w:sz="4" w:space="0" w:color="auto"/>
            </w:tcBorders>
            <w:shd w:val="clear" w:color="auto" w:fill="auto"/>
            <w:noWrap/>
            <w:vAlign w:val="bottom"/>
          </w:tcPr>
          <w:p w:rsidR="00B75FA3" w:rsidRPr="001C1DCE" w:rsidRDefault="00B75FA3" w:rsidP="00F87AC6">
            <w:pPr>
              <w:spacing w:after="0"/>
              <w:ind w:firstLine="0"/>
              <w:jc w:val="center"/>
              <w:rPr>
                <w:rFonts w:ascii="Arial Narrow" w:hAnsi="Arial Narrow" w:cs="Calibri"/>
                <w:color w:val="000000"/>
                <w:sz w:val="18"/>
                <w:szCs w:val="18"/>
                <w:lang w:val="es-ES" w:eastAsia="es-ES"/>
              </w:rPr>
            </w:pPr>
          </w:p>
        </w:tc>
        <w:tc>
          <w:tcPr>
            <w:tcW w:w="309" w:type="pct"/>
            <w:tcBorders>
              <w:bottom w:val="single" w:sz="4" w:space="0" w:color="auto"/>
            </w:tcBorders>
            <w:shd w:val="clear" w:color="auto" w:fill="auto"/>
            <w:noWrap/>
            <w:vAlign w:val="bottom"/>
          </w:tcPr>
          <w:p w:rsidR="00B75FA3" w:rsidRPr="001C1DCE" w:rsidRDefault="00B75FA3" w:rsidP="00F87AC6">
            <w:pPr>
              <w:spacing w:after="0"/>
              <w:ind w:firstLine="0"/>
              <w:jc w:val="center"/>
              <w:rPr>
                <w:rFonts w:ascii="Arial Narrow" w:hAnsi="Arial Narrow" w:cs="Calibri"/>
                <w:color w:val="000000"/>
                <w:sz w:val="18"/>
                <w:szCs w:val="18"/>
                <w:lang w:val="es-ES" w:eastAsia="es-ES"/>
              </w:rPr>
            </w:pPr>
          </w:p>
        </w:tc>
        <w:tc>
          <w:tcPr>
            <w:tcW w:w="614" w:type="pct"/>
            <w:tcBorders>
              <w:bottom w:val="single" w:sz="4" w:space="0" w:color="auto"/>
            </w:tcBorders>
            <w:shd w:val="clear" w:color="auto" w:fill="auto"/>
            <w:noWrap/>
            <w:vAlign w:val="bottom"/>
          </w:tcPr>
          <w:p w:rsidR="00B75FA3" w:rsidRPr="001C1DCE" w:rsidRDefault="00B75FA3" w:rsidP="00F87AC6">
            <w:pPr>
              <w:spacing w:after="0"/>
              <w:ind w:firstLine="0"/>
              <w:jc w:val="center"/>
              <w:rPr>
                <w:rFonts w:ascii="Arial Narrow" w:hAnsi="Arial Narrow" w:cs="Calibri"/>
                <w:color w:val="000000"/>
                <w:sz w:val="18"/>
                <w:szCs w:val="18"/>
                <w:lang w:val="es-ES" w:eastAsia="es-ES"/>
              </w:rPr>
            </w:pPr>
          </w:p>
        </w:tc>
        <w:tc>
          <w:tcPr>
            <w:tcW w:w="530" w:type="pct"/>
            <w:tcBorders>
              <w:bottom w:val="single" w:sz="4" w:space="0" w:color="auto"/>
            </w:tcBorders>
            <w:shd w:val="clear" w:color="auto" w:fill="auto"/>
            <w:noWrap/>
            <w:vAlign w:val="bottom"/>
          </w:tcPr>
          <w:p w:rsidR="00B75FA3" w:rsidRPr="001C1DCE" w:rsidRDefault="00B75FA3" w:rsidP="00F87AC6">
            <w:pPr>
              <w:spacing w:after="0"/>
              <w:ind w:firstLine="0"/>
              <w:jc w:val="center"/>
              <w:rPr>
                <w:rFonts w:ascii="Arial Narrow" w:hAnsi="Arial Narrow" w:cs="Calibri"/>
                <w:color w:val="000000"/>
                <w:sz w:val="18"/>
                <w:szCs w:val="18"/>
                <w:lang w:val="es-ES" w:eastAsia="es-ES"/>
              </w:rPr>
            </w:pPr>
          </w:p>
        </w:tc>
        <w:tc>
          <w:tcPr>
            <w:tcW w:w="375" w:type="pct"/>
            <w:tcBorders>
              <w:bottom w:val="single" w:sz="4" w:space="0" w:color="auto"/>
            </w:tcBorders>
            <w:shd w:val="clear" w:color="auto" w:fill="auto"/>
            <w:noWrap/>
            <w:vAlign w:val="bottom"/>
          </w:tcPr>
          <w:p w:rsidR="00B75FA3" w:rsidRPr="001C1DCE" w:rsidRDefault="00B75FA3" w:rsidP="00F87AC6">
            <w:pPr>
              <w:spacing w:after="0"/>
              <w:ind w:firstLine="0"/>
              <w:jc w:val="center"/>
              <w:rPr>
                <w:rFonts w:ascii="Arial Narrow" w:hAnsi="Arial Narrow" w:cs="Calibri"/>
                <w:color w:val="000000"/>
                <w:sz w:val="18"/>
                <w:szCs w:val="18"/>
                <w:lang w:val="es-ES" w:eastAsia="es-ES"/>
              </w:rPr>
            </w:pPr>
          </w:p>
        </w:tc>
        <w:tc>
          <w:tcPr>
            <w:tcW w:w="329" w:type="pct"/>
            <w:tcBorders>
              <w:bottom w:val="single" w:sz="4" w:space="0" w:color="auto"/>
            </w:tcBorders>
            <w:shd w:val="clear" w:color="auto" w:fill="auto"/>
            <w:noWrap/>
            <w:vAlign w:val="bottom"/>
          </w:tcPr>
          <w:p w:rsidR="00B75FA3" w:rsidRPr="001C1DCE" w:rsidRDefault="00B75FA3" w:rsidP="00F87AC6">
            <w:pPr>
              <w:spacing w:after="0"/>
              <w:ind w:firstLine="0"/>
              <w:jc w:val="center"/>
              <w:rPr>
                <w:rFonts w:ascii="Arial Narrow" w:hAnsi="Arial Narrow" w:cs="Calibri"/>
                <w:color w:val="000000"/>
                <w:sz w:val="18"/>
                <w:szCs w:val="18"/>
                <w:lang w:val="es-ES" w:eastAsia="es-ES"/>
              </w:rPr>
            </w:pPr>
          </w:p>
        </w:tc>
        <w:tc>
          <w:tcPr>
            <w:tcW w:w="282" w:type="pct"/>
            <w:tcBorders>
              <w:bottom w:val="single" w:sz="4" w:space="0" w:color="auto"/>
            </w:tcBorders>
            <w:shd w:val="clear" w:color="auto" w:fill="auto"/>
            <w:noWrap/>
            <w:vAlign w:val="bottom"/>
          </w:tcPr>
          <w:p w:rsidR="00B75FA3" w:rsidRPr="001C1DCE" w:rsidRDefault="00B75FA3" w:rsidP="00F87AC6">
            <w:pPr>
              <w:spacing w:after="0"/>
              <w:ind w:firstLine="0"/>
              <w:jc w:val="center"/>
              <w:rPr>
                <w:rFonts w:ascii="Arial Narrow" w:hAnsi="Arial Narrow" w:cs="Calibri"/>
                <w:color w:val="000000"/>
                <w:sz w:val="18"/>
                <w:szCs w:val="18"/>
                <w:lang w:val="es-ES" w:eastAsia="es-ES"/>
              </w:rPr>
            </w:pPr>
          </w:p>
        </w:tc>
        <w:tc>
          <w:tcPr>
            <w:tcW w:w="469" w:type="pct"/>
            <w:tcBorders>
              <w:bottom w:val="single" w:sz="4" w:space="0" w:color="auto"/>
            </w:tcBorders>
            <w:shd w:val="clear" w:color="auto" w:fill="auto"/>
            <w:noWrap/>
            <w:vAlign w:val="bottom"/>
          </w:tcPr>
          <w:p w:rsidR="00B75FA3" w:rsidRPr="001C1DCE" w:rsidRDefault="00B75FA3" w:rsidP="00F87AC6">
            <w:pPr>
              <w:spacing w:after="0"/>
              <w:ind w:firstLine="0"/>
              <w:jc w:val="center"/>
              <w:rPr>
                <w:rFonts w:ascii="Arial Narrow" w:hAnsi="Arial Narrow" w:cs="Calibri"/>
                <w:color w:val="000000"/>
                <w:sz w:val="18"/>
                <w:szCs w:val="18"/>
                <w:lang w:val="es-ES" w:eastAsia="es-ES"/>
              </w:rPr>
            </w:pPr>
          </w:p>
        </w:tc>
        <w:tc>
          <w:tcPr>
            <w:tcW w:w="632" w:type="pct"/>
            <w:tcBorders>
              <w:bottom w:val="single" w:sz="4" w:space="0" w:color="auto"/>
            </w:tcBorders>
            <w:shd w:val="clear" w:color="auto" w:fill="auto"/>
            <w:noWrap/>
            <w:vAlign w:val="bottom"/>
          </w:tcPr>
          <w:p w:rsidR="00B75FA3" w:rsidRPr="001C1DCE" w:rsidRDefault="00B75FA3" w:rsidP="00F87AC6">
            <w:pPr>
              <w:spacing w:after="0"/>
              <w:ind w:firstLine="0"/>
              <w:jc w:val="center"/>
              <w:rPr>
                <w:rFonts w:ascii="Arial Narrow" w:hAnsi="Arial Narrow" w:cs="Calibri"/>
                <w:color w:val="000000"/>
                <w:sz w:val="18"/>
                <w:szCs w:val="18"/>
                <w:lang w:val="es-ES" w:eastAsia="es-ES"/>
              </w:rPr>
            </w:pPr>
          </w:p>
        </w:tc>
      </w:tr>
      <w:tr w:rsidR="00A61B74" w:rsidRPr="001C1DCE" w:rsidTr="00525ED5">
        <w:trPr>
          <w:trHeight w:val="300"/>
        </w:trPr>
        <w:tc>
          <w:tcPr>
            <w:tcW w:w="616" w:type="pct"/>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rsidR="006644B7" w:rsidRPr="001C1DCE" w:rsidRDefault="006644B7"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Concepto</w:t>
            </w:r>
          </w:p>
        </w:tc>
        <w:tc>
          <w:tcPr>
            <w:tcW w:w="374"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1C1DCE" w:rsidRDefault="006644B7"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2018</w:t>
            </w:r>
          </w:p>
        </w:tc>
        <w:tc>
          <w:tcPr>
            <w:tcW w:w="469"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1C1DCE" w:rsidRDefault="00001618" w:rsidP="00F87AC6">
            <w:pPr>
              <w:spacing w:after="0"/>
              <w:ind w:firstLine="0"/>
              <w:jc w:val="center"/>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2016</w:t>
            </w:r>
          </w:p>
        </w:tc>
        <w:tc>
          <w:tcPr>
            <w:tcW w:w="309"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1C1DCE" w:rsidRDefault="006644B7"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2019</w:t>
            </w:r>
          </w:p>
        </w:tc>
        <w:tc>
          <w:tcPr>
            <w:tcW w:w="614"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1C1DCE" w:rsidRDefault="006644B7"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2013</w:t>
            </w:r>
          </w:p>
        </w:tc>
        <w:tc>
          <w:tcPr>
            <w:tcW w:w="530"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1C1DCE" w:rsidRDefault="006644B7"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2019</w:t>
            </w:r>
          </w:p>
        </w:tc>
        <w:tc>
          <w:tcPr>
            <w:tcW w:w="375"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1C1DCE" w:rsidRDefault="006644B7"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2019</w:t>
            </w:r>
          </w:p>
        </w:tc>
        <w:tc>
          <w:tcPr>
            <w:tcW w:w="329"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1C1DCE" w:rsidRDefault="006644B7"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2004</w:t>
            </w:r>
          </w:p>
        </w:tc>
        <w:tc>
          <w:tcPr>
            <w:tcW w:w="282"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1C1DCE" w:rsidRDefault="006644B7"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2017</w:t>
            </w:r>
          </w:p>
        </w:tc>
        <w:tc>
          <w:tcPr>
            <w:tcW w:w="469"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1C1DCE" w:rsidRDefault="006644B7"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2019</w:t>
            </w:r>
          </w:p>
        </w:tc>
        <w:tc>
          <w:tcPr>
            <w:tcW w:w="632"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1C1DCE" w:rsidRDefault="006644B7"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2019</w:t>
            </w:r>
          </w:p>
        </w:tc>
      </w:tr>
      <w:tr w:rsidR="00A61B74" w:rsidRPr="001C1DCE" w:rsidTr="00525ED5">
        <w:trPr>
          <w:trHeight w:val="390"/>
        </w:trPr>
        <w:tc>
          <w:tcPr>
            <w:tcW w:w="616" w:type="pct"/>
            <w:vMerge/>
            <w:tcBorders>
              <w:top w:val="single" w:sz="4" w:space="0" w:color="auto"/>
              <w:left w:val="single" w:sz="4" w:space="0" w:color="auto"/>
              <w:bottom w:val="single" w:sz="4" w:space="0" w:color="auto"/>
              <w:right w:val="single" w:sz="4" w:space="0" w:color="auto"/>
            </w:tcBorders>
            <w:vAlign w:val="center"/>
            <w:hideMark/>
          </w:tcPr>
          <w:p w:rsidR="006644B7" w:rsidRPr="001C1DCE" w:rsidRDefault="006644B7" w:rsidP="00F87AC6">
            <w:pPr>
              <w:spacing w:after="0"/>
              <w:ind w:firstLine="0"/>
              <w:jc w:val="left"/>
              <w:rPr>
                <w:rFonts w:ascii="Arial Narrow" w:hAnsi="Arial Narrow" w:cs="Calibri"/>
                <w:color w:val="000000"/>
                <w:sz w:val="18"/>
                <w:szCs w:val="18"/>
                <w:lang w:val="es-ES" w:eastAsia="es-ES"/>
              </w:rPr>
            </w:pPr>
          </w:p>
        </w:tc>
        <w:tc>
          <w:tcPr>
            <w:tcW w:w="374" w:type="pct"/>
            <w:tcBorders>
              <w:top w:val="nil"/>
              <w:left w:val="nil"/>
              <w:bottom w:val="single" w:sz="4" w:space="0" w:color="auto"/>
              <w:right w:val="single" w:sz="4" w:space="0" w:color="auto"/>
            </w:tcBorders>
            <w:shd w:val="clear" w:color="000000" w:fill="F4B084"/>
            <w:vAlign w:val="center"/>
            <w:hideMark/>
          </w:tcPr>
          <w:p w:rsidR="006644B7" w:rsidRPr="001C1DCE" w:rsidRDefault="006644B7"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Doneztebe</w:t>
            </w:r>
          </w:p>
        </w:tc>
        <w:tc>
          <w:tcPr>
            <w:tcW w:w="469" w:type="pct"/>
            <w:tcBorders>
              <w:top w:val="nil"/>
              <w:left w:val="nil"/>
              <w:bottom w:val="single" w:sz="4" w:space="0" w:color="auto"/>
              <w:right w:val="single" w:sz="4" w:space="0" w:color="auto"/>
            </w:tcBorders>
            <w:shd w:val="clear" w:color="000000" w:fill="F4B084"/>
            <w:vAlign w:val="center"/>
            <w:hideMark/>
          </w:tcPr>
          <w:p w:rsidR="006644B7" w:rsidRPr="001C1DCE" w:rsidRDefault="006644B7"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Ultzama</w:t>
            </w:r>
          </w:p>
        </w:tc>
        <w:tc>
          <w:tcPr>
            <w:tcW w:w="309" w:type="pct"/>
            <w:tcBorders>
              <w:top w:val="nil"/>
              <w:left w:val="nil"/>
              <w:bottom w:val="single" w:sz="4" w:space="0" w:color="auto"/>
              <w:right w:val="single" w:sz="4" w:space="0" w:color="auto"/>
            </w:tcBorders>
            <w:shd w:val="clear" w:color="000000" w:fill="F4B084"/>
            <w:vAlign w:val="center"/>
            <w:hideMark/>
          </w:tcPr>
          <w:p w:rsidR="006644B7" w:rsidRPr="001C1DCE" w:rsidRDefault="006644B7"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Goizueta</w:t>
            </w:r>
          </w:p>
        </w:tc>
        <w:tc>
          <w:tcPr>
            <w:tcW w:w="614" w:type="pct"/>
            <w:tcBorders>
              <w:top w:val="nil"/>
              <w:left w:val="nil"/>
              <w:bottom w:val="single" w:sz="4" w:space="0" w:color="auto"/>
              <w:right w:val="single" w:sz="4" w:space="0" w:color="auto"/>
            </w:tcBorders>
            <w:shd w:val="clear" w:color="000000" w:fill="F4B084"/>
            <w:vAlign w:val="center"/>
            <w:hideMark/>
          </w:tcPr>
          <w:p w:rsidR="006644B7" w:rsidRPr="001C1DCE" w:rsidRDefault="006644B7"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Leitza</w:t>
            </w:r>
          </w:p>
        </w:tc>
        <w:tc>
          <w:tcPr>
            <w:tcW w:w="530" w:type="pct"/>
            <w:tcBorders>
              <w:top w:val="nil"/>
              <w:left w:val="nil"/>
              <w:bottom w:val="single" w:sz="4" w:space="0" w:color="auto"/>
              <w:right w:val="single" w:sz="4" w:space="0" w:color="auto"/>
            </w:tcBorders>
            <w:shd w:val="clear" w:color="000000" w:fill="F4B084"/>
            <w:vAlign w:val="center"/>
            <w:hideMark/>
          </w:tcPr>
          <w:p w:rsidR="006644B7" w:rsidRPr="001C1DCE" w:rsidRDefault="006644B7"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Lekunberri</w:t>
            </w:r>
          </w:p>
        </w:tc>
        <w:tc>
          <w:tcPr>
            <w:tcW w:w="375" w:type="pct"/>
            <w:tcBorders>
              <w:top w:val="nil"/>
              <w:left w:val="nil"/>
              <w:bottom w:val="single" w:sz="4" w:space="0" w:color="auto"/>
              <w:right w:val="single" w:sz="4" w:space="0" w:color="auto"/>
            </w:tcBorders>
            <w:shd w:val="clear" w:color="000000" w:fill="F4B084"/>
            <w:vAlign w:val="center"/>
            <w:hideMark/>
          </w:tcPr>
          <w:p w:rsidR="006644B7" w:rsidRPr="001C1DCE" w:rsidRDefault="006644B7"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Basaburua</w:t>
            </w:r>
          </w:p>
        </w:tc>
        <w:tc>
          <w:tcPr>
            <w:tcW w:w="329" w:type="pct"/>
            <w:tcBorders>
              <w:top w:val="nil"/>
              <w:left w:val="nil"/>
              <w:bottom w:val="single" w:sz="4" w:space="0" w:color="auto"/>
              <w:right w:val="single" w:sz="4" w:space="0" w:color="auto"/>
            </w:tcBorders>
            <w:shd w:val="clear" w:color="000000" w:fill="F4B084"/>
            <w:vAlign w:val="center"/>
            <w:hideMark/>
          </w:tcPr>
          <w:p w:rsidR="006644B7" w:rsidRPr="001C1DCE" w:rsidRDefault="006644B7"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Iribas</w:t>
            </w:r>
          </w:p>
        </w:tc>
        <w:tc>
          <w:tcPr>
            <w:tcW w:w="282" w:type="pct"/>
            <w:tcBorders>
              <w:top w:val="nil"/>
              <w:left w:val="nil"/>
              <w:bottom w:val="single" w:sz="4" w:space="0" w:color="auto"/>
              <w:right w:val="single" w:sz="4" w:space="0" w:color="auto"/>
            </w:tcBorders>
            <w:shd w:val="clear" w:color="000000" w:fill="F4B084"/>
            <w:vAlign w:val="center"/>
            <w:hideMark/>
          </w:tcPr>
          <w:p w:rsidR="006644B7" w:rsidRPr="001C1DCE" w:rsidRDefault="006644B7"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Aoiz</w:t>
            </w:r>
          </w:p>
        </w:tc>
        <w:tc>
          <w:tcPr>
            <w:tcW w:w="469" w:type="pct"/>
            <w:tcBorders>
              <w:top w:val="nil"/>
              <w:left w:val="nil"/>
              <w:bottom w:val="single" w:sz="4" w:space="0" w:color="auto"/>
              <w:right w:val="single" w:sz="4" w:space="0" w:color="auto"/>
            </w:tcBorders>
            <w:shd w:val="clear" w:color="000000" w:fill="F4B084"/>
            <w:vAlign w:val="center"/>
            <w:hideMark/>
          </w:tcPr>
          <w:p w:rsidR="006644B7" w:rsidRPr="001C1DCE" w:rsidRDefault="006644B7"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MCP</w:t>
            </w:r>
          </w:p>
        </w:tc>
        <w:tc>
          <w:tcPr>
            <w:tcW w:w="632" w:type="pct"/>
            <w:tcBorders>
              <w:top w:val="nil"/>
              <w:left w:val="nil"/>
              <w:bottom w:val="single" w:sz="4" w:space="0" w:color="auto"/>
              <w:right w:val="single" w:sz="4" w:space="0" w:color="auto"/>
            </w:tcBorders>
            <w:shd w:val="clear" w:color="000000" w:fill="F4B084"/>
            <w:vAlign w:val="center"/>
            <w:hideMark/>
          </w:tcPr>
          <w:p w:rsidR="006644B7" w:rsidRPr="001C1DCE" w:rsidRDefault="006644B7"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Mancomunidad Sakana</w:t>
            </w:r>
          </w:p>
        </w:tc>
      </w:tr>
      <w:tr w:rsidR="00A61B74" w:rsidRPr="001C1DCE" w:rsidTr="00525ED5">
        <w:trPr>
          <w:trHeight w:val="1515"/>
        </w:trPr>
        <w:tc>
          <w:tcPr>
            <w:tcW w:w="616" w:type="pct"/>
            <w:tcBorders>
              <w:top w:val="single" w:sz="4" w:space="0" w:color="auto"/>
              <w:left w:val="single" w:sz="4" w:space="0" w:color="auto"/>
              <w:bottom w:val="single" w:sz="4" w:space="0" w:color="auto"/>
              <w:right w:val="single" w:sz="4" w:space="0" w:color="auto"/>
            </w:tcBorders>
            <w:shd w:val="clear" w:color="000000" w:fill="F4B084"/>
            <w:vAlign w:val="center"/>
            <w:hideMark/>
          </w:tcPr>
          <w:p w:rsidR="006644B7" w:rsidRPr="00196A42" w:rsidRDefault="00A73F5C" w:rsidP="00F87AC6">
            <w:pPr>
              <w:spacing w:after="0"/>
              <w:ind w:firstLine="0"/>
              <w:jc w:val="left"/>
              <w:rPr>
                <w:rFonts w:ascii="Arial Narrow" w:hAnsi="Arial Narrow" w:cs="Calibri"/>
                <w:sz w:val="18"/>
                <w:szCs w:val="18"/>
                <w:lang w:val="es-ES" w:eastAsia="es-ES"/>
              </w:rPr>
            </w:pPr>
            <w:r w:rsidRPr="00196A42">
              <w:rPr>
                <w:rFonts w:ascii="Arial Narrow" w:hAnsi="Arial Narrow" w:cs="Calibri"/>
                <w:sz w:val="18"/>
                <w:szCs w:val="18"/>
                <w:lang w:val="es-ES" w:eastAsia="es-ES"/>
              </w:rPr>
              <w:t>Alcantarillado</w:t>
            </w:r>
            <w:r w:rsidR="006644B7" w:rsidRPr="00196A42">
              <w:rPr>
                <w:rFonts w:ascii="Arial Narrow" w:hAnsi="Arial Narrow" w:cs="Calibri"/>
                <w:sz w:val="18"/>
                <w:szCs w:val="18"/>
                <w:lang w:val="es-ES" w:eastAsia="es-ES"/>
              </w:rPr>
              <w:t xml:space="preserve"> mínimos</w:t>
            </w:r>
          </w:p>
        </w:tc>
        <w:tc>
          <w:tcPr>
            <w:tcW w:w="374" w:type="pct"/>
            <w:tcBorders>
              <w:top w:val="nil"/>
              <w:left w:val="nil"/>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lef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469" w:type="pct"/>
            <w:tcBorders>
              <w:top w:val="nil"/>
              <w:left w:val="nil"/>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309" w:type="pct"/>
            <w:tcBorders>
              <w:top w:val="nil"/>
              <w:left w:val="nil"/>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lef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614" w:type="pct"/>
            <w:tcBorders>
              <w:top w:val="nil"/>
              <w:left w:val="nil"/>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lef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530" w:type="pct"/>
            <w:tcBorders>
              <w:top w:val="nil"/>
              <w:left w:val="nil"/>
              <w:bottom w:val="single" w:sz="4" w:space="0" w:color="auto"/>
              <w:right w:val="single" w:sz="4" w:space="0" w:color="auto"/>
            </w:tcBorders>
            <w:shd w:val="clear" w:color="auto" w:fill="auto"/>
            <w:vAlign w:val="center"/>
            <w:hideMark/>
          </w:tcPr>
          <w:p w:rsidR="006644B7" w:rsidRPr="001C1DCE" w:rsidRDefault="006644B7" w:rsidP="00726AC2">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xml:space="preserve">De </w:t>
            </w:r>
            <w:r w:rsidR="00726AC2">
              <w:rPr>
                <w:rFonts w:ascii="Arial Narrow" w:hAnsi="Arial Narrow" w:cs="Calibri"/>
                <w:color w:val="333333"/>
                <w:sz w:val="18"/>
                <w:szCs w:val="18"/>
                <w:lang w:val="es-ES" w:eastAsia="es-ES"/>
              </w:rPr>
              <w:t>0,00 a 5,00 m³: 2,65 €/trim.</w:t>
            </w:r>
            <w:r w:rsidRPr="001C1DCE">
              <w:rPr>
                <w:rFonts w:ascii="Arial Narrow" w:hAnsi="Arial Narrow" w:cs="Calibri"/>
                <w:color w:val="333333"/>
                <w:sz w:val="18"/>
                <w:szCs w:val="18"/>
                <w:lang w:val="es-ES" w:eastAsia="es-ES"/>
              </w:rPr>
              <w:br/>
              <w:t>De 5</w:t>
            </w:r>
            <w:r w:rsidR="00726AC2">
              <w:rPr>
                <w:rFonts w:ascii="Arial Narrow" w:hAnsi="Arial Narrow" w:cs="Calibri"/>
                <w:color w:val="333333"/>
                <w:sz w:val="18"/>
                <w:szCs w:val="18"/>
                <w:lang w:val="es-ES" w:eastAsia="es-ES"/>
              </w:rPr>
              <w:t>,01 a 10,00 m³: 3,71 €/trim.</w:t>
            </w:r>
            <w:r w:rsidR="00726AC2">
              <w:rPr>
                <w:rFonts w:ascii="Arial Narrow" w:hAnsi="Arial Narrow" w:cs="Calibri"/>
                <w:color w:val="333333"/>
                <w:sz w:val="18"/>
                <w:szCs w:val="18"/>
                <w:lang w:val="es-ES" w:eastAsia="es-ES"/>
              </w:rPr>
              <w:br/>
            </w:r>
            <w:r w:rsidR="00726AC2" w:rsidRPr="001C1DCE">
              <w:rPr>
                <w:rFonts w:ascii="Arial Narrow" w:hAnsi="Arial Narrow" w:cs="Calibri"/>
                <w:color w:val="333333"/>
                <w:sz w:val="18"/>
                <w:szCs w:val="18"/>
                <w:lang w:val="es-ES" w:eastAsia="es-ES"/>
              </w:rPr>
              <w:t>Más de 10,01 m³: 0,322 €/m³</w:t>
            </w:r>
          </w:p>
        </w:tc>
        <w:tc>
          <w:tcPr>
            <w:tcW w:w="375" w:type="pct"/>
            <w:tcBorders>
              <w:top w:val="nil"/>
              <w:left w:val="nil"/>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329" w:type="pct"/>
            <w:tcBorders>
              <w:top w:val="nil"/>
              <w:left w:val="nil"/>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282" w:type="pct"/>
            <w:tcBorders>
              <w:top w:val="nil"/>
              <w:left w:val="nil"/>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469" w:type="pct"/>
            <w:tcBorders>
              <w:top w:val="nil"/>
              <w:left w:val="nil"/>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w:t>
            </w:r>
          </w:p>
        </w:tc>
        <w:tc>
          <w:tcPr>
            <w:tcW w:w="632" w:type="pct"/>
            <w:tcBorders>
              <w:top w:val="nil"/>
              <w:left w:val="nil"/>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w:t>
            </w:r>
          </w:p>
        </w:tc>
      </w:tr>
      <w:tr w:rsidR="00D00BA1" w:rsidRPr="001C1DCE" w:rsidTr="00525ED5">
        <w:trPr>
          <w:trHeight w:val="2249"/>
        </w:trPr>
        <w:tc>
          <w:tcPr>
            <w:tcW w:w="616" w:type="pct"/>
            <w:tcBorders>
              <w:top w:val="single" w:sz="4" w:space="0" w:color="auto"/>
              <w:left w:val="single" w:sz="4" w:space="0" w:color="auto"/>
              <w:bottom w:val="single" w:sz="4" w:space="0" w:color="auto"/>
              <w:right w:val="single" w:sz="4" w:space="0" w:color="auto"/>
            </w:tcBorders>
            <w:shd w:val="clear" w:color="000000" w:fill="F4B084"/>
            <w:vAlign w:val="center"/>
            <w:hideMark/>
          </w:tcPr>
          <w:p w:rsidR="00D00BA1" w:rsidRDefault="00D00BA1" w:rsidP="00F87AC6">
            <w:pPr>
              <w:spacing w:after="0"/>
              <w:ind w:firstLine="0"/>
              <w:jc w:val="lef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xml:space="preserve">Cuota fija de </w:t>
            </w:r>
          </w:p>
          <w:p w:rsidR="00D00BA1" w:rsidRPr="001C1DCE" w:rsidRDefault="00D00BA1" w:rsidP="00F87AC6">
            <w:pPr>
              <w:spacing w:after="0"/>
              <w:ind w:firstLine="0"/>
              <w:jc w:val="lef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abastecimiento de agua</w:t>
            </w:r>
          </w:p>
        </w:tc>
        <w:tc>
          <w:tcPr>
            <w:tcW w:w="3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BA1" w:rsidRPr="001C1DCE" w:rsidRDefault="00D00BA1" w:rsidP="00B267AD">
            <w:pPr>
              <w:spacing w:after="0"/>
              <w:ind w:firstLine="0"/>
              <w:jc w:val="center"/>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10,50 € / cuatr</w:t>
            </w:r>
            <w:r w:rsidRPr="001C1DCE">
              <w:rPr>
                <w:rFonts w:ascii="Arial Narrow" w:hAnsi="Arial Narrow" w:cs="Calibri"/>
                <w:color w:val="333333"/>
                <w:sz w:val="18"/>
                <w:szCs w:val="18"/>
                <w:lang w:val="es-ES" w:eastAsia="es-ES"/>
              </w:rPr>
              <w:t>. (</w:t>
            </w:r>
            <w:r w:rsidRPr="00302125">
              <w:rPr>
                <w:rFonts w:ascii="Arial Narrow" w:hAnsi="Arial Narrow" w:cs="Calibri"/>
                <w:color w:val="333333"/>
                <w:sz w:val="16"/>
                <w:szCs w:val="16"/>
                <w:lang w:val="es-ES" w:eastAsia="es-ES"/>
              </w:rPr>
              <w:t>abastecimiento y saneamiento</w:t>
            </w:r>
            <w:r w:rsidRPr="001C1DCE">
              <w:rPr>
                <w:rFonts w:ascii="Arial Narrow" w:hAnsi="Arial Narrow" w:cs="Calibri"/>
                <w:color w:val="333333"/>
                <w:sz w:val="18"/>
                <w:szCs w:val="18"/>
                <w:lang w:val="es-ES" w:eastAsia="es-ES"/>
              </w:rPr>
              <w:t>)</w:t>
            </w:r>
          </w:p>
        </w:tc>
        <w:tc>
          <w:tcPr>
            <w:tcW w:w="469" w:type="pct"/>
            <w:tcBorders>
              <w:top w:val="nil"/>
              <w:left w:val="single" w:sz="4" w:space="0" w:color="auto"/>
              <w:bottom w:val="single" w:sz="4" w:space="0" w:color="auto"/>
              <w:right w:val="single" w:sz="4" w:space="0" w:color="auto"/>
            </w:tcBorders>
            <w:shd w:val="clear" w:color="auto" w:fill="auto"/>
            <w:vAlign w:val="center"/>
            <w:hideMark/>
          </w:tcPr>
          <w:p w:rsidR="00D00BA1" w:rsidRDefault="00D00BA1" w:rsidP="00726AC2">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 xml:space="preserve">De 13 a 150 mm: </w:t>
            </w:r>
          </w:p>
          <w:p w:rsidR="00D00BA1" w:rsidRPr="001C1DCE" w:rsidRDefault="00D00BA1" w:rsidP="00A61B74">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7</w:t>
            </w:r>
            <w:r w:rsidRPr="001C1DCE">
              <w:rPr>
                <w:rFonts w:ascii="Arial Narrow" w:hAnsi="Arial Narrow" w:cs="Calibri"/>
                <w:color w:val="333333"/>
                <w:sz w:val="18"/>
                <w:szCs w:val="18"/>
                <w:lang w:val="es-ES" w:eastAsia="es-ES"/>
              </w:rPr>
              <w:t xml:space="preserve"> € - 1.437</w:t>
            </w:r>
            <w:r>
              <w:rPr>
                <w:rFonts w:ascii="Arial Narrow" w:hAnsi="Arial Narrow" w:cs="Calibri"/>
                <w:color w:val="333333"/>
                <w:sz w:val="18"/>
                <w:szCs w:val="18"/>
                <w:lang w:val="es-ES" w:eastAsia="es-ES"/>
              </w:rPr>
              <w:t xml:space="preserve"> € (trim.</w:t>
            </w:r>
            <w:r w:rsidRPr="001C1DCE">
              <w:rPr>
                <w:rFonts w:ascii="Arial Narrow" w:hAnsi="Arial Narrow" w:cs="Calibri"/>
                <w:color w:val="333333"/>
                <w:sz w:val="18"/>
                <w:szCs w:val="18"/>
                <w:lang w:val="es-ES" w:eastAsia="es-ES"/>
              </w:rPr>
              <w:t>)</w:t>
            </w:r>
          </w:p>
        </w:tc>
        <w:tc>
          <w:tcPr>
            <w:tcW w:w="309" w:type="pct"/>
            <w:tcBorders>
              <w:top w:val="nil"/>
              <w:left w:val="nil"/>
              <w:right w:val="single" w:sz="4" w:space="0" w:color="auto"/>
            </w:tcBorders>
            <w:shd w:val="clear" w:color="auto" w:fill="auto"/>
            <w:vAlign w:val="center"/>
            <w:hideMark/>
          </w:tcPr>
          <w:p w:rsidR="00D00BA1" w:rsidRPr="001C1DCE" w:rsidRDefault="00D00BA1"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p w:rsidR="00D00BA1" w:rsidRPr="001C1DCE" w:rsidRDefault="00D00BA1"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p w:rsidR="00D00BA1" w:rsidRPr="001C1DCE" w:rsidRDefault="00D00BA1" w:rsidP="00F87AC6">
            <w:pPr>
              <w:spacing w:after="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614" w:type="pct"/>
            <w:tcBorders>
              <w:top w:val="nil"/>
              <w:left w:val="nil"/>
              <w:right w:val="single" w:sz="4" w:space="0" w:color="auto"/>
            </w:tcBorders>
            <w:shd w:val="clear" w:color="auto" w:fill="auto"/>
            <w:vAlign w:val="center"/>
            <w:hideMark/>
          </w:tcPr>
          <w:p w:rsidR="00D00BA1" w:rsidRDefault="00D00BA1" w:rsidP="00726AC2">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 xml:space="preserve">0 - 20 mm: 5 </w:t>
            </w:r>
            <w:r w:rsidRPr="001C1DCE">
              <w:rPr>
                <w:rFonts w:ascii="Arial Narrow" w:hAnsi="Arial Narrow" w:cs="Calibri"/>
                <w:color w:val="333333"/>
                <w:sz w:val="18"/>
                <w:szCs w:val="18"/>
                <w:lang w:val="es-ES" w:eastAsia="es-ES"/>
              </w:rPr>
              <w:t>€/cuat.</w:t>
            </w:r>
          </w:p>
          <w:p w:rsidR="00D00BA1" w:rsidRDefault="00D00BA1" w:rsidP="00726AC2">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Hasta 40 mm: 13 €/cuat</w:t>
            </w:r>
            <w:r>
              <w:rPr>
                <w:rFonts w:ascii="Arial Narrow" w:hAnsi="Arial Narrow" w:cs="Calibri"/>
                <w:color w:val="333333"/>
                <w:sz w:val="18"/>
                <w:szCs w:val="18"/>
                <w:lang w:val="es-ES" w:eastAsia="es-ES"/>
              </w:rPr>
              <w:t>.</w:t>
            </w:r>
          </w:p>
          <w:p w:rsidR="00D00BA1" w:rsidRDefault="00D00BA1" w:rsidP="00726AC2">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Hasta 80 mm: 70 €/cuat</w:t>
            </w:r>
            <w:r>
              <w:rPr>
                <w:rFonts w:ascii="Arial Narrow" w:hAnsi="Arial Narrow" w:cs="Calibri"/>
                <w:color w:val="333333"/>
                <w:sz w:val="18"/>
                <w:szCs w:val="18"/>
                <w:lang w:val="es-ES" w:eastAsia="es-ES"/>
              </w:rPr>
              <w:t>.</w:t>
            </w:r>
          </w:p>
          <w:p w:rsidR="00D00BA1" w:rsidRPr="001C1DCE" w:rsidRDefault="00D00BA1" w:rsidP="00726AC2">
            <w:pPr>
              <w:spacing w:after="0"/>
              <w:ind w:firstLine="0"/>
              <w:jc w:val="right"/>
              <w:rPr>
                <w:rFonts w:ascii="Arial Narrow" w:hAnsi="Arial Narrow" w:cs="Calibri"/>
                <w:color w:val="333333"/>
                <w:sz w:val="18"/>
                <w:szCs w:val="18"/>
                <w:lang w:val="es-ES" w:eastAsia="es-ES"/>
              </w:rPr>
            </w:pPr>
          </w:p>
        </w:tc>
        <w:tc>
          <w:tcPr>
            <w:tcW w:w="530" w:type="pct"/>
            <w:tcBorders>
              <w:top w:val="nil"/>
              <w:left w:val="nil"/>
              <w:right w:val="single" w:sz="4" w:space="0" w:color="auto"/>
            </w:tcBorders>
            <w:shd w:val="clear" w:color="auto" w:fill="auto"/>
            <w:vAlign w:val="center"/>
            <w:hideMark/>
          </w:tcPr>
          <w:p w:rsidR="00D00BA1" w:rsidRPr="001C1DCE" w:rsidRDefault="00D00BA1" w:rsidP="00F87AC6">
            <w:pPr>
              <w:spacing w:after="0"/>
              <w:ind w:firstLine="0"/>
              <w:jc w:val="lef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w:t>
            </w:r>
          </w:p>
          <w:p w:rsidR="00D00BA1" w:rsidRPr="001C1DCE" w:rsidRDefault="00D00BA1" w:rsidP="00F87AC6">
            <w:pPr>
              <w:spacing w:after="0"/>
              <w:ind w:firstLine="0"/>
              <w:jc w:val="lef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w:t>
            </w:r>
          </w:p>
          <w:p w:rsidR="00D00BA1" w:rsidRPr="001C1DCE" w:rsidRDefault="00D00BA1" w:rsidP="00F87AC6">
            <w:pPr>
              <w:spacing w:after="0"/>
              <w:jc w:val="left"/>
              <w:rPr>
                <w:rFonts w:ascii="Arial Narrow" w:hAnsi="Arial Narrow" w:cs="Calibri"/>
                <w:color w:val="333333"/>
                <w:sz w:val="18"/>
                <w:szCs w:val="18"/>
                <w:lang w:val="es-ES" w:eastAsia="es-ES"/>
              </w:rPr>
            </w:pPr>
            <w:r w:rsidRPr="001C1DCE">
              <w:rPr>
                <w:rFonts w:ascii="Arial Narrow" w:hAnsi="Arial Narrow" w:cs="Calibri"/>
                <w:color w:val="000000"/>
                <w:sz w:val="18"/>
                <w:szCs w:val="18"/>
                <w:lang w:val="es-ES" w:eastAsia="es-ES"/>
              </w:rPr>
              <w:t> </w:t>
            </w:r>
          </w:p>
        </w:tc>
        <w:tc>
          <w:tcPr>
            <w:tcW w:w="375" w:type="pct"/>
            <w:tcBorders>
              <w:top w:val="nil"/>
              <w:left w:val="single" w:sz="4" w:space="0" w:color="auto"/>
              <w:bottom w:val="single" w:sz="4" w:space="0" w:color="auto"/>
              <w:right w:val="single" w:sz="4" w:space="0" w:color="auto"/>
            </w:tcBorders>
            <w:shd w:val="clear" w:color="auto" w:fill="auto"/>
            <w:vAlign w:val="center"/>
            <w:hideMark/>
          </w:tcPr>
          <w:p w:rsidR="00D00BA1" w:rsidRPr="001C1DCE" w:rsidRDefault="00D00BA1" w:rsidP="00F87AC6">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19,73 €/sem.</w:t>
            </w:r>
          </w:p>
        </w:tc>
        <w:tc>
          <w:tcPr>
            <w:tcW w:w="329" w:type="pct"/>
            <w:tcBorders>
              <w:top w:val="nil"/>
              <w:left w:val="single" w:sz="4" w:space="0" w:color="auto"/>
              <w:bottom w:val="single" w:sz="4" w:space="0" w:color="auto"/>
              <w:right w:val="single" w:sz="4" w:space="0" w:color="auto"/>
            </w:tcBorders>
            <w:shd w:val="clear" w:color="auto" w:fill="auto"/>
            <w:vAlign w:val="center"/>
            <w:hideMark/>
          </w:tcPr>
          <w:p w:rsidR="00D00BA1" w:rsidRPr="001C1DCE" w:rsidRDefault="00D00BA1"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15,00 €/año</w:t>
            </w:r>
          </w:p>
        </w:tc>
        <w:tc>
          <w:tcPr>
            <w:tcW w:w="282" w:type="pct"/>
            <w:tcBorders>
              <w:top w:val="nil"/>
              <w:left w:val="single" w:sz="4" w:space="0" w:color="auto"/>
              <w:bottom w:val="single" w:sz="4" w:space="0" w:color="auto"/>
              <w:right w:val="single" w:sz="4" w:space="0" w:color="auto"/>
            </w:tcBorders>
            <w:shd w:val="clear" w:color="auto" w:fill="auto"/>
            <w:vAlign w:val="center"/>
            <w:hideMark/>
          </w:tcPr>
          <w:p w:rsidR="00D00BA1" w:rsidRPr="001C1DCE" w:rsidRDefault="00D00BA1"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3,18 €/trim</w:t>
            </w:r>
          </w:p>
        </w:tc>
        <w:tc>
          <w:tcPr>
            <w:tcW w:w="469" w:type="pct"/>
            <w:tcBorders>
              <w:top w:val="nil"/>
              <w:left w:val="nil"/>
              <w:bottom w:val="single" w:sz="4" w:space="0" w:color="auto"/>
              <w:right w:val="single" w:sz="4" w:space="0" w:color="auto"/>
            </w:tcBorders>
            <w:shd w:val="clear" w:color="auto" w:fill="auto"/>
            <w:vAlign w:val="center"/>
            <w:hideMark/>
          </w:tcPr>
          <w:p w:rsidR="00D00BA1" w:rsidRDefault="00D00BA1" w:rsidP="00F87AC6">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Hasta 1,5</w:t>
            </w:r>
            <w:r>
              <w:rPr>
                <w:rFonts w:ascii="Arial Narrow" w:hAnsi="Arial Narrow" w:cs="Calibri"/>
                <w:color w:val="333333"/>
                <w:sz w:val="18"/>
                <w:szCs w:val="18"/>
                <w:lang w:val="es-ES" w:eastAsia="es-ES"/>
              </w:rPr>
              <w:t xml:space="preserve"> m³/h</w:t>
            </w:r>
            <w:r w:rsidRPr="001C1DCE">
              <w:rPr>
                <w:rFonts w:ascii="Arial Narrow" w:hAnsi="Arial Narrow" w:cs="Calibri"/>
                <w:color w:val="333333"/>
                <w:sz w:val="18"/>
                <w:szCs w:val="18"/>
                <w:lang w:val="es-ES" w:eastAsia="es-ES"/>
              </w:rPr>
              <w:t xml:space="preserve">: </w:t>
            </w:r>
          </w:p>
          <w:p w:rsidR="00D00BA1" w:rsidRDefault="00D00BA1" w:rsidP="00A61B74">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10,32 €/cuatrim</w:t>
            </w:r>
            <w:r>
              <w:rPr>
                <w:rFonts w:ascii="Arial Narrow" w:hAnsi="Arial Narrow" w:cs="Calibri"/>
                <w:color w:val="333333"/>
                <w:sz w:val="18"/>
                <w:szCs w:val="18"/>
                <w:lang w:val="es-ES" w:eastAsia="es-ES"/>
              </w:rPr>
              <w:t>.</w:t>
            </w:r>
          </w:p>
          <w:p w:rsidR="00D00BA1" w:rsidRDefault="00D00BA1" w:rsidP="00A61B74">
            <w:pPr>
              <w:spacing w:after="0"/>
              <w:ind w:firstLine="0"/>
              <w:jc w:val="right"/>
              <w:rPr>
                <w:rFonts w:ascii="Arial Narrow" w:hAnsi="Arial Narrow" w:cs="Calibri"/>
                <w:color w:val="333333"/>
                <w:sz w:val="18"/>
                <w:szCs w:val="18"/>
                <w:lang w:val="es-ES" w:eastAsia="es-ES"/>
              </w:rPr>
            </w:pPr>
          </w:p>
          <w:p w:rsidR="00D00BA1" w:rsidRDefault="00D00BA1" w:rsidP="00A61B74">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Hasta 2,5 m³/h</w:t>
            </w:r>
            <w:r w:rsidRPr="001C1DCE">
              <w:rPr>
                <w:rFonts w:ascii="Arial Narrow" w:hAnsi="Arial Narrow" w:cs="Calibri"/>
                <w:color w:val="333333"/>
                <w:sz w:val="18"/>
                <w:szCs w:val="18"/>
                <w:lang w:val="es-ES" w:eastAsia="es-ES"/>
              </w:rPr>
              <w:t>: 25,48 €/cuatrim.</w:t>
            </w:r>
          </w:p>
          <w:p w:rsidR="00D00BA1" w:rsidRDefault="00D00BA1" w:rsidP="00A61B74">
            <w:pPr>
              <w:spacing w:after="0"/>
              <w:ind w:firstLine="0"/>
              <w:jc w:val="right"/>
              <w:rPr>
                <w:rFonts w:ascii="Arial Narrow" w:hAnsi="Arial Narrow" w:cs="Calibri"/>
                <w:color w:val="333333"/>
                <w:sz w:val="18"/>
                <w:szCs w:val="18"/>
                <w:lang w:val="es-ES" w:eastAsia="es-ES"/>
              </w:rPr>
            </w:pPr>
          </w:p>
          <w:p w:rsidR="00D00BA1" w:rsidRDefault="00D00BA1" w:rsidP="00597928">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xml:space="preserve">más caudal: </w:t>
            </w:r>
          </w:p>
          <w:p w:rsidR="00D00BA1" w:rsidRPr="001C1DCE" w:rsidRDefault="00D00BA1" w:rsidP="00597928">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de 22 € hasta 2.334</w:t>
            </w:r>
            <w:r w:rsidRPr="001C1DCE">
              <w:rPr>
                <w:rFonts w:ascii="Arial Narrow" w:hAnsi="Arial Narrow" w:cs="Calibri"/>
                <w:color w:val="333333"/>
                <w:sz w:val="18"/>
                <w:szCs w:val="18"/>
                <w:lang w:val="es-ES" w:eastAsia="es-ES"/>
              </w:rPr>
              <w:t xml:space="preserve"> €/mes</w:t>
            </w:r>
          </w:p>
        </w:tc>
        <w:tc>
          <w:tcPr>
            <w:tcW w:w="632" w:type="pct"/>
            <w:tcBorders>
              <w:top w:val="nil"/>
              <w:left w:val="nil"/>
              <w:bottom w:val="single" w:sz="4" w:space="0" w:color="auto"/>
              <w:right w:val="single" w:sz="4" w:space="0" w:color="auto"/>
            </w:tcBorders>
            <w:shd w:val="clear" w:color="auto" w:fill="auto"/>
            <w:vAlign w:val="center"/>
            <w:hideMark/>
          </w:tcPr>
          <w:p w:rsidR="00D00BA1" w:rsidRDefault="00D00BA1" w:rsidP="00F87AC6">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Hasta 15 mm: 4,65 €</w:t>
            </w:r>
          </w:p>
          <w:p w:rsidR="00D00BA1" w:rsidRDefault="00D00BA1" w:rsidP="00F87AC6">
            <w:pPr>
              <w:spacing w:after="0"/>
              <w:ind w:firstLine="0"/>
              <w:jc w:val="right"/>
              <w:rPr>
                <w:rFonts w:ascii="Arial Narrow" w:hAnsi="Arial Narrow" w:cs="Calibri"/>
                <w:color w:val="333333"/>
                <w:sz w:val="18"/>
                <w:szCs w:val="18"/>
                <w:lang w:val="es-ES" w:eastAsia="es-ES"/>
              </w:rPr>
            </w:pPr>
          </w:p>
          <w:p w:rsidR="00D00BA1" w:rsidRDefault="00D00BA1" w:rsidP="00F87AC6">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Hasta 20 mm: 9,36 €</w:t>
            </w:r>
          </w:p>
          <w:p w:rsidR="00D00BA1" w:rsidRDefault="00D00BA1" w:rsidP="00F87AC6">
            <w:pPr>
              <w:spacing w:after="0"/>
              <w:ind w:firstLine="0"/>
              <w:jc w:val="right"/>
              <w:rPr>
                <w:rFonts w:ascii="Arial Narrow" w:hAnsi="Arial Narrow" w:cs="Calibri"/>
                <w:color w:val="333333"/>
                <w:sz w:val="18"/>
                <w:szCs w:val="18"/>
                <w:lang w:val="es-ES" w:eastAsia="es-ES"/>
              </w:rPr>
            </w:pPr>
          </w:p>
          <w:p w:rsidR="00D00BA1" w:rsidRDefault="00D00BA1" w:rsidP="00D00BA1">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xml:space="preserve">más diámetro: </w:t>
            </w:r>
          </w:p>
          <w:p w:rsidR="00D00BA1" w:rsidRPr="001C1DCE" w:rsidRDefault="00D00BA1" w:rsidP="00D00BA1">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de 41,29 € a 431,87 €</w:t>
            </w:r>
            <w:r w:rsidRPr="001C1DCE">
              <w:rPr>
                <w:rFonts w:ascii="Arial Narrow" w:hAnsi="Arial Narrow" w:cs="Calibri"/>
                <w:color w:val="333333"/>
                <w:sz w:val="18"/>
                <w:szCs w:val="18"/>
                <w:lang w:val="es-ES" w:eastAsia="es-ES"/>
              </w:rPr>
              <w:br/>
              <w:t xml:space="preserve">cuota fija por </w:t>
            </w:r>
            <w:r>
              <w:rPr>
                <w:rFonts w:ascii="Arial Narrow" w:hAnsi="Arial Narrow" w:cs="Calibri"/>
                <w:color w:val="333333"/>
                <w:sz w:val="18"/>
                <w:szCs w:val="18"/>
                <w:lang w:val="es-ES" w:eastAsia="es-ES"/>
              </w:rPr>
              <w:t>mantenimiento</w:t>
            </w:r>
            <w:r w:rsidRPr="001C1DCE">
              <w:rPr>
                <w:rFonts w:ascii="Arial Narrow" w:hAnsi="Arial Narrow" w:cs="Calibri"/>
                <w:color w:val="333333"/>
                <w:sz w:val="18"/>
                <w:szCs w:val="18"/>
                <w:lang w:val="es-ES" w:eastAsia="es-ES"/>
              </w:rPr>
              <w:t xml:space="preserve"> de contadores</w:t>
            </w:r>
          </w:p>
        </w:tc>
      </w:tr>
      <w:tr w:rsidR="00272F3B" w:rsidRPr="001C1DCE" w:rsidTr="00525ED5">
        <w:trPr>
          <w:trHeight w:val="1446"/>
        </w:trPr>
        <w:tc>
          <w:tcPr>
            <w:tcW w:w="616" w:type="pct"/>
            <w:tcBorders>
              <w:top w:val="single" w:sz="4" w:space="0" w:color="auto"/>
              <w:left w:val="single" w:sz="4" w:space="0" w:color="auto"/>
              <w:bottom w:val="single" w:sz="4" w:space="0" w:color="auto"/>
              <w:right w:val="single" w:sz="4" w:space="0" w:color="auto"/>
            </w:tcBorders>
            <w:shd w:val="clear" w:color="000000" w:fill="F4B084"/>
            <w:vAlign w:val="center"/>
            <w:hideMark/>
          </w:tcPr>
          <w:p w:rsidR="00272F3B" w:rsidRPr="001C1DCE" w:rsidRDefault="00272F3B" w:rsidP="00F87AC6">
            <w:pPr>
              <w:spacing w:after="0"/>
              <w:ind w:firstLine="0"/>
              <w:jc w:val="lef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Cuota por mantenimiento de contadores</w:t>
            </w:r>
          </w:p>
        </w:tc>
        <w:tc>
          <w:tcPr>
            <w:tcW w:w="374" w:type="pct"/>
            <w:vMerge/>
            <w:tcBorders>
              <w:top w:val="single" w:sz="4" w:space="0" w:color="auto"/>
              <w:left w:val="single" w:sz="4" w:space="0" w:color="auto"/>
              <w:bottom w:val="single" w:sz="4" w:space="0" w:color="auto"/>
              <w:right w:val="single" w:sz="4" w:space="0" w:color="auto"/>
            </w:tcBorders>
            <w:vAlign w:val="center"/>
            <w:hideMark/>
          </w:tcPr>
          <w:p w:rsidR="00272F3B" w:rsidRPr="001C1DCE" w:rsidRDefault="00272F3B" w:rsidP="00F87AC6">
            <w:pPr>
              <w:spacing w:after="0"/>
              <w:ind w:firstLine="0"/>
              <w:jc w:val="left"/>
              <w:rPr>
                <w:rFonts w:ascii="Arial Narrow" w:hAnsi="Arial Narrow" w:cs="Calibri"/>
                <w:color w:val="333333"/>
                <w:sz w:val="18"/>
                <w:szCs w:val="18"/>
                <w:lang w:val="es-ES" w:eastAsia="es-ES"/>
              </w:rPr>
            </w:pP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2F3B" w:rsidRPr="001C1DCE" w:rsidRDefault="00272F3B" w:rsidP="00726AC2">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De 13 a 150 mm: 1,86 € - 36 € (trim.</w:t>
            </w:r>
            <w:r w:rsidRPr="001C1DCE">
              <w:rPr>
                <w:rFonts w:ascii="Arial Narrow" w:hAnsi="Arial Narrow" w:cs="Calibri"/>
                <w:color w:val="333333"/>
                <w:sz w:val="18"/>
                <w:szCs w:val="18"/>
                <w:lang w:val="es-ES" w:eastAsia="es-ES"/>
              </w:rPr>
              <w:t>)</w:t>
            </w:r>
          </w:p>
        </w:tc>
        <w:tc>
          <w:tcPr>
            <w:tcW w:w="309" w:type="pct"/>
            <w:tcBorders>
              <w:top w:val="single" w:sz="4" w:space="0" w:color="auto"/>
              <w:left w:val="nil"/>
              <w:right w:val="single" w:sz="4" w:space="0" w:color="auto"/>
            </w:tcBorders>
            <w:shd w:val="clear" w:color="auto" w:fill="auto"/>
            <w:vAlign w:val="center"/>
            <w:hideMark/>
          </w:tcPr>
          <w:p w:rsidR="00272F3B" w:rsidRPr="001C1DCE" w:rsidRDefault="00272F3B"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p w:rsidR="00272F3B" w:rsidRPr="001C1DCE" w:rsidRDefault="00272F3B"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p w:rsidR="00272F3B" w:rsidRPr="001C1DCE" w:rsidRDefault="00272F3B" w:rsidP="00F87AC6">
            <w:pPr>
              <w:spacing w:after="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614" w:type="pct"/>
            <w:tcBorders>
              <w:top w:val="single" w:sz="4" w:space="0" w:color="auto"/>
              <w:left w:val="nil"/>
              <w:right w:val="single" w:sz="4" w:space="0" w:color="auto"/>
            </w:tcBorders>
            <w:shd w:val="clear" w:color="auto" w:fill="auto"/>
            <w:vAlign w:val="center"/>
            <w:hideMark/>
          </w:tcPr>
          <w:p w:rsidR="00272F3B" w:rsidRPr="001C1DCE" w:rsidRDefault="00272F3B" w:rsidP="00F87AC6">
            <w:pPr>
              <w:spacing w:after="0"/>
              <w:ind w:firstLine="0"/>
              <w:jc w:val="lef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p w:rsidR="00272F3B" w:rsidRPr="001C1DCE" w:rsidRDefault="00272F3B" w:rsidP="00F87AC6">
            <w:pPr>
              <w:spacing w:after="0"/>
              <w:ind w:firstLine="0"/>
              <w:jc w:val="lef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w:t>
            </w:r>
          </w:p>
          <w:p w:rsidR="00272F3B" w:rsidRPr="001C1DCE" w:rsidRDefault="00272F3B" w:rsidP="00F87AC6">
            <w:pPr>
              <w:spacing w:after="0"/>
              <w:jc w:val="lef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530" w:type="pct"/>
            <w:tcBorders>
              <w:top w:val="single" w:sz="4" w:space="0" w:color="auto"/>
              <w:left w:val="nil"/>
              <w:right w:val="single" w:sz="4" w:space="0" w:color="auto"/>
            </w:tcBorders>
            <w:shd w:val="clear" w:color="auto" w:fill="auto"/>
            <w:vAlign w:val="center"/>
            <w:hideMark/>
          </w:tcPr>
          <w:p w:rsidR="00272F3B" w:rsidRPr="001C1DCE" w:rsidRDefault="00272F3B" w:rsidP="00F87AC6">
            <w:pPr>
              <w:spacing w:after="0"/>
              <w:ind w:firstLine="0"/>
              <w:jc w:val="lef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w:t>
            </w:r>
          </w:p>
          <w:p w:rsidR="00272F3B" w:rsidRPr="001C1DCE" w:rsidRDefault="00272F3B" w:rsidP="00F87AC6">
            <w:pPr>
              <w:spacing w:after="0"/>
              <w:ind w:firstLine="0"/>
              <w:jc w:val="lef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w:t>
            </w:r>
          </w:p>
          <w:p w:rsidR="00272F3B" w:rsidRPr="001C1DCE" w:rsidRDefault="00272F3B" w:rsidP="00F87AC6">
            <w:pPr>
              <w:spacing w:after="0"/>
              <w:jc w:val="lef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2F3B" w:rsidRPr="001C1DCE" w:rsidRDefault="00272F3B"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2F3B" w:rsidRPr="001C1DCE" w:rsidRDefault="00272F3B"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vertAlign w:val="superscript"/>
                <w:lang w:val="es-ES" w:eastAsia="es-ES"/>
              </w:rPr>
              <w:t> </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2F3B" w:rsidRPr="001C1DCE" w:rsidRDefault="00272F3B"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2,00 €/trim</w:t>
            </w:r>
          </w:p>
        </w:tc>
        <w:tc>
          <w:tcPr>
            <w:tcW w:w="469" w:type="pct"/>
            <w:tcBorders>
              <w:top w:val="single" w:sz="4" w:space="0" w:color="auto"/>
              <w:left w:val="nil"/>
              <w:right w:val="single" w:sz="4" w:space="0" w:color="auto"/>
            </w:tcBorders>
            <w:shd w:val="clear" w:color="auto" w:fill="auto"/>
            <w:vAlign w:val="center"/>
            <w:hideMark/>
          </w:tcPr>
          <w:p w:rsidR="00272F3B" w:rsidRPr="001C1DCE" w:rsidRDefault="00272F3B" w:rsidP="00F87AC6">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w:t>
            </w:r>
          </w:p>
          <w:p w:rsidR="00272F3B" w:rsidRPr="001C1DCE" w:rsidRDefault="00272F3B" w:rsidP="00F87AC6">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w:t>
            </w:r>
          </w:p>
          <w:p w:rsidR="00272F3B" w:rsidRPr="001C1DCE" w:rsidRDefault="00272F3B" w:rsidP="00F87AC6">
            <w:pPr>
              <w:spacing w:after="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w:t>
            </w:r>
          </w:p>
        </w:tc>
        <w:tc>
          <w:tcPr>
            <w:tcW w:w="632" w:type="pct"/>
            <w:tcBorders>
              <w:top w:val="single" w:sz="4" w:space="0" w:color="auto"/>
              <w:left w:val="nil"/>
              <w:right w:val="single" w:sz="4" w:space="0" w:color="auto"/>
            </w:tcBorders>
            <w:shd w:val="clear" w:color="auto" w:fill="auto"/>
            <w:vAlign w:val="center"/>
            <w:hideMark/>
          </w:tcPr>
          <w:p w:rsidR="00272F3B" w:rsidRDefault="00272F3B" w:rsidP="00F87AC6">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Hasta 20 mm: 3,01 €</w:t>
            </w:r>
          </w:p>
          <w:p w:rsidR="00272F3B" w:rsidRDefault="00272F3B" w:rsidP="00F87AC6">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Hasta 25 mm: 4,15 €</w:t>
            </w:r>
          </w:p>
          <w:p w:rsidR="00272F3B" w:rsidRDefault="00272F3B" w:rsidP="00272F3B">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xml:space="preserve">más diámetro: </w:t>
            </w:r>
          </w:p>
          <w:p w:rsidR="00272F3B" w:rsidRPr="001C1DCE" w:rsidRDefault="00272F3B" w:rsidP="00272F3B">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de 4,59 € a 14,51 €</w:t>
            </w:r>
          </w:p>
        </w:tc>
      </w:tr>
      <w:tr w:rsidR="00A61B74" w:rsidRPr="00F868FB" w:rsidTr="00525ED5">
        <w:trPr>
          <w:trHeight w:val="300"/>
        </w:trPr>
        <w:tc>
          <w:tcPr>
            <w:tcW w:w="616" w:type="pct"/>
            <w:tcBorders>
              <w:top w:val="single" w:sz="4" w:space="0" w:color="auto"/>
            </w:tcBorders>
            <w:shd w:val="clear" w:color="auto" w:fill="auto"/>
            <w:vAlign w:val="center"/>
          </w:tcPr>
          <w:p w:rsidR="006644B7" w:rsidRPr="00F868FB" w:rsidRDefault="006644B7" w:rsidP="00F87AC6">
            <w:pPr>
              <w:spacing w:after="0"/>
              <w:ind w:firstLine="0"/>
              <w:jc w:val="center"/>
              <w:rPr>
                <w:rFonts w:ascii="Arial Narrow" w:hAnsi="Arial Narrow" w:cs="Calibri"/>
                <w:color w:val="000000"/>
                <w:sz w:val="18"/>
                <w:szCs w:val="18"/>
                <w:lang w:val="es-ES" w:eastAsia="es-ES"/>
              </w:rPr>
            </w:pPr>
          </w:p>
        </w:tc>
        <w:tc>
          <w:tcPr>
            <w:tcW w:w="374" w:type="pct"/>
            <w:tcBorders>
              <w:top w:val="single" w:sz="4" w:space="0" w:color="auto"/>
            </w:tcBorders>
            <w:shd w:val="clear" w:color="auto" w:fill="auto"/>
            <w:noWrap/>
            <w:vAlign w:val="bottom"/>
          </w:tcPr>
          <w:p w:rsidR="006644B7" w:rsidRPr="00F868FB" w:rsidRDefault="006644B7" w:rsidP="00F87AC6">
            <w:pPr>
              <w:spacing w:after="0"/>
              <w:ind w:firstLine="0"/>
              <w:jc w:val="center"/>
              <w:rPr>
                <w:rFonts w:ascii="Arial Narrow" w:hAnsi="Arial Narrow" w:cs="Calibri"/>
                <w:color w:val="000000"/>
                <w:sz w:val="18"/>
                <w:szCs w:val="18"/>
                <w:lang w:val="es-ES" w:eastAsia="es-ES"/>
              </w:rPr>
            </w:pPr>
          </w:p>
        </w:tc>
        <w:tc>
          <w:tcPr>
            <w:tcW w:w="469" w:type="pct"/>
            <w:tcBorders>
              <w:top w:val="single" w:sz="4" w:space="0" w:color="auto"/>
            </w:tcBorders>
            <w:shd w:val="clear" w:color="auto" w:fill="auto"/>
            <w:noWrap/>
            <w:vAlign w:val="bottom"/>
          </w:tcPr>
          <w:p w:rsidR="006644B7" w:rsidRPr="00F868FB" w:rsidRDefault="006644B7" w:rsidP="00F87AC6">
            <w:pPr>
              <w:spacing w:after="0"/>
              <w:ind w:firstLine="0"/>
              <w:jc w:val="center"/>
              <w:rPr>
                <w:rFonts w:ascii="Arial Narrow" w:hAnsi="Arial Narrow" w:cs="Calibri"/>
                <w:color w:val="000000"/>
                <w:sz w:val="18"/>
                <w:szCs w:val="18"/>
                <w:lang w:val="es-ES" w:eastAsia="es-ES"/>
              </w:rPr>
            </w:pPr>
          </w:p>
        </w:tc>
        <w:tc>
          <w:tcPr>
            <w:tcW w:w="309" w:type="pct"/>
            <w:tcBorders>
              <w:top w:val="single" w:sz="4" w:space="0" w:color="auto"/>
            </w:tcBorders>
            <w:shd w:val="clear" w:color="auto" w:fill="auto"/>
            <w:noWrap/>
            <w:vAlign w:val="bottom"/>
          </w:tcPr>
          <w:p w:rsidR="006644B7" w:rsidRPr="00F868FB" w:rsidRDefault="006644B7" w:rsidP="00F87AC6">
            <w:pPr>
              <w:spacing w:after="0"/>
              <w:ind w:firstLine="0"/>
              <w:jc w:val="center"/>
              <w:rPr>
                <w:rFonts w:ascii="Arial Narrow" w:hAnsi="Arial Narrow" w:cs="Calibri"/>
                <w:color w:val="000000"/>
                <w:sz w:val="18"/>
                <w:szCs w:val="18"/>
                <w:lang w:val="es-ES" w:eastAsia="es-ES"/>
              </w:rPr>
            </w:pPr>
          </w:p>
        </w:tc>
        <w:tc>
          <w:tcPr>
            <w:tcW w:w="614" w:type="pct"/>
            <w:tcBorders>
              <w:top w:val="single" w:sz="4" w:space="0" w:color="auto"/>
            </w:tcBorders>
            <w:shd w:val="clear" w:color="auto" w:fill="auto"/>
            <w:noWrap/>
            <w:vAlign w:val="bottom"/>
          </w:tcPr>
          <w:p w:rsidR="006644B7" w:rsidRPr="00F868FB" w:rsidRDefault="006644B7" w:rsidP="00F87AC6">
            <w:pPr>
              <w:spacing w:after="0"/>
              <w:ind w:firstLine="0"/>
              <w:jc w:val="center"/>
              <w:rPr>
                <w:rFonts w:ascii="Arial Narrow" w:hAnsi="Arial Narrow" w:cs="Calibri"/>
                <w:color w:val="000000"/>
                <w:sz w:val="18"/>
                <w:szCs w:val="18"/>
                <w:lang w:val="es-ES" w:eastAsia="es-ES"/>
              </w:rPr>
            </w:pPr>
          </w:p>
        </w:tc>
        <w:tc>
          <w:tcPr>
            <w:tcW w:w="530" w:type="pct"/>
            <w:tcBorders>
              <w:top w:val="single" w:sz="4" w:space="0" w:color="auto"/>
            </w:tcBorders>
            <w:shd w:val="clear" w:color="auto" w:fill="auto"/>
            <w:noWrap/>
            <w:vAlign w:val="bottom"/>
          </w:tcPr>
          <w:p w:rsidR="006644B7" w:rsidRPr="00F868FB" w:rsidRDefault="006644B7" w:rsidP="00F87AC6">
            <w:pPr>
              <w:spacing w:after="0"/>
              <w:ind w:firstLine="0"/>
              <w:jc w:val="center"/>
              <w:rPr>
                <w:rFonts w:ascii="Arial Narrow" w:hAnsi="Arial Narrow" w:cs="Calibri"/>
                <w:color w:val="000000"/>
                <w:sz w:val="18"/>
                <w:szCs w:val="18"/>
                <w:lang w:val="es-ES" w:eastAsia="es-ES"/>
              </w:rPr>
            </w:pPr>
          </w:p>
        </w:tc>
        <w:tc>
          <w:tcPr>
            <w:tcW w:w="375" w:type="pct"/>
            <w:tcBorders>
              <w:top w:val="single" w:sz="4" w:space="0" w:color="auto"/>
            </w:tcBorders>
            <w:shd w:val="clear" w:color="auto" w:fill="auto"/>
            <w:noWrap/>
            <w:vAlign w:val="bottom"/>
          </w:tcPr>
          <w:p w:rsidR="006644B7" w:rsidRPr="00F868FB" w:rsidRDefault="006644B7" w:rsidP="00F87AC6">
            <w:pPr>
              <w:spacing w:after="0"/>
              <w:ind w:firstLine="0"/>
              <w:jc w:val="center"/>
              <w:rPr>
                <w:rFonts w:ascii="Arial Narrow" w:hAnsi="Arial Narrow" w:cs="Calibri"/>
                <w:color w:val="000000"/>
                <w:sz w:val="18"/>
                <w:szCs w:val="18"/>
                <w:lang w:val="es-ES" w:eastAsia="es-ES"/>
              </w:rPr>
            </w:pPr>
          </w:p>
        </w:tc>
        <w:tc>
          <w:tcPr>
            <w:tcW w:w="329" w:type="pct"/>
            <w:tcBorders>
              <w:top w:val="single" w:sz="4" w:space="0" w:color="auto"/>
            </w:tcBorders>
            <w:shd w:val="clear" w:color="auto" w:fill="auto"/>
            <w:noWrap/>
            <w:vAlign w:val="bottom"/>
          </w:tcPr>
          <w:p w:rsidR="006644B7" w:rsidRPr="00F868FB" w:rsidRDefault="006644B7" w:rsidP="00F87AC6">
            <w:pPr>
              <w:spacing w:after="0"/>
              <w:ind w:firstLine="0"/>
              <w:jc w:val="center"/>
              <w:rPr>
                <w:rFonts w:ascii="Arial Narrow" w:hAnsi="Arial Narrow" w:cs="Calibri"/>
                <w:color w:val="000000"/>
                <w:sz w:val="18"/>
                <w:szCs w:val="18"/>
                <w:lang w:val="es-ES" w:eastAsia="es-ES"/>
              </w:rPr>
            </w:pPr>
          </w:p>
        </w:tc>
        <w:tc>
          <w:tcPr>
            <w:tcW w:w="282" w:type="pct"/>
            <w:tcBorders>
              <w:top w:val="single" w:sz="4" w:space="0" w:color="auto"/>
            </w:tcBorders>
            <w:shd w:val="clear" w:color="auto" w:fill="auto"/>
            <w:noWrap/>
            <w:vAlign w:val="bottom"/>
          </w:tcPr>
          <w:p w:rsidR="006644B7" w:rsidRPr="00F868FB" w:rsidRDefault="006644B7" w:rsidP="00F87AC6">
            <w:pPr>
              <w:spacing w:after="0"/>
              <w:ind w:firstLine="0"/>
              <w:jc w:val="center"/>
              <w:rPr>
                <w:rFonts w:ascii="Arial Narrow" w:hAnsi="Arial Narrow" w:cs="Calibri"/>
                <w:color w:val="000000"/>
                <w:sz w:val="18"/>
                <w:szCs w:val="18"/>
                <w:lang w:val="es-ES" w:eastAsia="es-ES"/>
              </w:rPr>
            </w:pPr>
          </w:p>
        </w:tc>
        <w:tc>
          <w:tcPr>
            <w:tcW w:w="469" w:type="pct"/>
            <w:tcBorders>
              <w:top w:val="single" w:sz="4" w:space="0" w:color="auto"/>
            </w:tcBorders>
            <w:shd w:val="clear" w:color="auto" w:fill="auto"/>
            <w:noWrap/>
            <w:vAlign w:val="bottom"/>
          </w:tcPr>
          <w:p w:rsidR="006644B7" w:rsidRPr="00F868FB" w:rsidRDefault="006644B7" w:rsidP="00F87AC6">
            <w:pPr>
              <w:spacing w:after="0"/>
              <w:ind w:firstLine="0"/>
              <w:jc w:val="center"/>
              <w:rPr>
                <w:rFonts w:ascii="Arial Narrow" w:hAnsi="Arial Narrow" w:cs="Calibri"/>
                <w:color w:val="000000"/>
                <w:sz w:val="18"/>
                <w:szCs w:val="18"/>
                <w:lang w:val="es-ES" w:eastAsia="es-ES"/>
              </w:rPr>
            </w:pPr>
          </w:p>
        </w:tc>
        <w:tc>
          <w:tcPr>
            <w:tcW w:w="632" w:type="pct"/>
            <w:tcBorders>
              <w:top w:val="single" w:sz="4" w:space="0" w:color="auto"/>
            </w:tcBorders>
            <w:shd w:val="clear" w:color="auto" w:fill="auto"/>
            <w:noWrap/>
            <w:vAlign w:val="bottom"/>
          </w:tcPr>
          <w:p w:rsidR="006644B7" w:rsidRPr="00F868FB" w:rsidRDefault="006644B7" w:rsidP="00F87AC6">
            <w:pPr>
              <w:spacing w:after="0"/>
              <w:ind w:firstLine="0"/>
              <w:jc w:val="center"/>
              <w:rPr>
                <w:rFonts w:ascii="Arial Narrow" w:hAnsi="Arial Narrow" w:cs="Calibri"/>
                <w:color w:val="000000"/>
                <w:sz w:val="18"/>
                <w:szCs w:val="18"/>
                <w:lang w:val="es-ES" w:eastAsia="es-ES"/>
              </w:rPr>
            </w:pPr>
          </w:p>
        </w:tc>
      </w:tr>
    </w:tbl>
    <w:p w:rsidR="00272F3B" w:rsidRDefault="00272F3B">
      <w:r>
        <w:br w:type="page"/>
      </w:r>
    </w:p>
    <w:tbl>
      <w:tblPr>
        <w:tblW w:w="5745" w:type="pct"/>
        <w:tblInd w:w="-567" w:type="dxa"/>
        <w:tblCellMar>
          <w:left w:w="70" w:type="dxa"/>
          <w:right w:w="70" w:type="dxa"/>
        </w:tblCellMar>
        <w:tblLook w:val="04A0" w:firstRow="1" w:lastRow="0" w:firstColumn="1" w:lastColumn="0" w:noHBand="0" w:noVBand="1"/>
      </w:tblPr>
      <w:tblGrid>
        <w:gridCol w:w="1002"/>
        <w:gridCol w:w="1052"/>
        <w:gridCol w:w="1137"/>
        <w:gridCol w:w="1432"/>
        <w:gridCol w:w="942"/>
        <w:gridCol w:w="1769"/>
        <w:gridCol w:w="1614"/>
        <w:gridCol w:w="1082"/>
        <w:gridCol w:w="854"/>
        <w:gridCol w:w="982"/>
        <w:gridCol w:w="1432"/>
        <w:gridCol w:w="1900"/>
      </w:tblGrid>
      <w:tr w:rsidR="0071726A" w:rsidRPr="00F868FB" w:rsidTr="00F54EB2">
        <w:trPr>
          <w:trHeight w:val="300"/>
        </w:trPr>
        <w:tc>
          <w:tcPr>
            <w:tcW w:w="676" w:type="pct"/>
            <w:gridSpan w:val="2"/>
            <w:shd w:val="clear" w:color="auto" w:fill="auto"/>
            <w:vAlign w:val="center"/>
          </w:tcPr>
          <w:p w:rsidR="006644B7" w:rsidRPr="00F868FB" w:rsidRDefault="006644B7" w:rsidP="00F87AC6">
            <w:pPr>
              <w:spacing w:after="0"/>
              <w:ind w:firstLine="0"/>
              <w:jc w:val="center"/>
              <w:rPr>
                <w:rFonts w:ascii="Arial Narrow" w:hAnsi="Arial Narrow" w:cs="Calibri"/>
                <w:color w:val="000000"/>
                <w:sz w:val="18"/>
                <w:szCs w:val="18"/>
                <w:lang w:val="es-ES" w:eastAsia="es-ES"/>
              </w:rPr>
            </w:pPr>
          </w:p>
        </w:tc>
        <w:tc>
          <w:tcPr>
            <w:tcW w:w="374" w:type="pct"/>
            <w:shd w:val="clear" w:color="auto" w:fill="auto"/>
            <w:noWrap/>
            <w:vAlign w:val="bottom"/>
          </w:tcPr>
          <w:p w:rsidR="006644B7" w:rsidRPr="00F868FB" w:rsidRDefault="006644B7" w:rsidP="00F87AC6">
            <w:pPr>
              <w:spacing w:after="0"/>
              <w:ind w:firstLine="0"/>
              <w:jc w:val="center"/>
              <w:rPr>
                <w:rFonts w:ascii="Arial Narrow" w:hAnsi="Arial Narrow" w:cs="Calibri"/>
                <w:color w:val="000000"/>
                <w:sz w:val="18"/>
                <w:szCs w:val="18"/>
                <w:lang w:val="es-ES" w:eastAsia="es-ES"/>
              </w:rPr>
            </w:pPr>
          </w:p>
        </w:tc>
        <w:tc>
          <w:tcPr>
            <w:tcW w:w="471" w:type="pct"/>
            <w:shd w:val="clear" w:color="auto" w:fill="auto"/>
            <w:noWrap/>
            <w:vAlign w:val="bottom"/>
          </w:tcPr>
          <w:p w:rsidR="006644B7" w:rsidRPr="00F868FB" w:rsidRDefault="006644B7" w:rsidP="00F87AC6">
            <w:pPr>
              <w:spacing w:after="0"/>
              <w:ind w:firstLine="0"/>
              <w:jc w:val="center"/>
              <w:rPr>
                <w:rFonts w:ascii="Arial Narrow" w:hAnsi="Arial Narrow" w:cs="Calibri"/>
                <w:color w:val="000000"/>
                <w:sz w:val="18"/>
                <w:szCs w:val="18"/>
                <w:lang w:val="es-ES" w:eastAsia="es-ES"/>
              </w:rPr>
            </w:pPr>
          </w:p>
        </w:tc>
        <w:tc>
          <w:tcPr>
            <w:tcW w:w="310" w:type="pct"/>
            <w:shd w:val="clear" w:color="auto" w:fill="auto"/>
            <w:noWrap/>
            <w:vAlign w:val="bottom"/>
          </w:tcPr>
          <w:p w:rsidR="006644B7" w:rsidRPr="00F868FB" w:rsidRDefault="006644B7" w:rsidP="00F87AC6">
            <w:pPr>
              <w:spacing w:after="0"/>
              <w:ind w:firstLine="0"/>
              <w:jc w:val="center"/>
              <w:rPr>
                <w:rFonts w:ascii="Arial Narrow" w:hAnsi="Arial Narrow" w:cs="Calibri"/>
                <w:color w:val="000000"/>
                <w:sz w:val="18"/>
                <w:szCs w:val="18"/>
                <w:lang w:val="es-ES" w:eastAsia="es-ES"/>
              </w:rPr>
            </w:pPr>
          </w:p>
        </w:tc>
        <w:tc>
          <w:tcPr>
            <w:tcW w:w="582" w:type="pct"/>
            <w:shd w:val="clear" w:color="auto" w:fill="auto"/>
            <w:noWrap/>
            <w:vAlign w:val="bottom"/>
          </w:tcPr>
          <w:p w:rsidR="006644B7" w:rsidRPr="00F868FB" w:rsidRDefault="006644B7" w:rsidP="00F87AC6">
            <w:pPr>
              <w:spacing w:after="0"/>
              <w:ind w:firstLine="0"/>
              <w:jc w:val="center"/>
              <w:rPr>
                <w:rFonts w:ascii="Arial Narrow" w:hAnsi="Arial Narrow" w:cs="Calibri"/>
                <w:color w:val="000000"/>
                <w:sz w:val="18"/>
                <w:szCs w:val="18"/>
                <w:lang w:val="es-ES" w:eastAsia="es-ES"/>
              </w:rPr>
            </w:pPr>
          </w:p>
        </w:tc>
        <w:tc>
          <w:tcPr>
            <w:tcW w:w="531" w:type="pct"/>
            <w:shd w:val="clear" w:color="auto" w:fill="auto"/>
            <w:noWrap/>
            <w:vAlign w:val="bottom"/>
          </w:tcPr>
          <w:p w:rsidR="006644B7" w:rsidRPr="00F868FB" w:rsidRDefault="006644B7" w:rsidP="00F87AC6">
            <w:pPr>
              <w:spacing w:after="0"/>
              <w:ind w:firstLine="0"/>
              <w:jc w:val="center"/>
              <w:rPr>
                <w:rFonts w:ascii="Arial Narrow" w:hAnsi="Arial Narrow" w:cs="Calibri"/>
                <w:color w:val="000000"/>
                <w:sz w:val="18"/>
                <w:szCs w:val="18"/>
                <w:lang w:val="es-ES" w:eastAsia="es-ES"/>
              </w:rPr>
            </w:pPr>
          </w:p>
        </w:tc>
        <w:tc>
          <w:tcPr>
            <w:tcW w:w="356" w:type="pct"/>
            <w:shd w:val="clear" w:color="auto" w:fill="auto"/>
            <w:noWrap/>
            <w:vAlign w:val="bottom"/>
          </w:tcPr>
          <w:p w:rsidR="006644B7" w:rsidRPr="00F868FB" w:rsidRDefault="006644B7" w:rsidP="00F87AC6">
            <w:pPr>
              <w:spacing w:after="0"/>
              <w:ind w:firstLine="0"/>
              <w:jc w:val="center"/>
              <w:rPr>
                <w:rFonts w:ascii="Arial Narrow" w:hAnsi="Arial Narrow" w:cs="Calibri"/>
                <w:color w:val="000000"/>
                <w:sz w:val="18"/>
                <w:szCs w:val="18"/>
                <w:lang w:val="es-ES" w:eastAsia="es-ES"/>
              </w:rPr>
            </w:pPr>
          </w:p>
        </w:tc>
        <w:tc>
          <w:tcPr>
            <w:tcW w:w="281" w:type="pct"/>
            <w:shd w:val="clear" w:color="auto" w:fill="auto"/>
            <w:noWrap/>
            <w:vAlign w:val="bottom"/>
          </w:tcPr>
          <w:p w:rsidR="006644B7" w:rsidRPr="00F868FB" w:rsidRDefault="006644B7" w:rsidP="00F87AC6">
            <w:pPr>
              <w:spacing w:after="0"/>
              <w:ind w:firstLine="0"/>
              <w:jc w:val="center"/>
              <w:rPr>
                <w:rFonts w:ascii="Arial Narrow" w:hAnsi="Arial Narrow" w:cs="Calibri"/>
                <w:color w:val="000000"/>
                <w:sz w:val="18"/>
                <w:szCs w:val="18"/>
                <w:lang w:val="es-ES" w:eastAsia="es-ES"/>
              </w:rPr>
            </w:pPr>
          </w:p>
        </w:tc>
        <w:tc>
          <w:tcPr>
            <w:tcW w:w="323" w:type="pct"/>
            <w:shd w:val="clear" w:color="auto" w:fill="auto"/>
            <w:noWrap/>
            <w:vAlign w:val="bottom"/>
          </w:tcPr>
          <w:p w:rsidR="006644B7" w:rsidRPr="00F868FB" w:rsidRDefault="006644B7" w:rsidP="00F87AC6">
            <w:pPr>
              <w:spacing w:after="0"/>
              <w:ind w:firstLine="0"/>
              <w:jc w:val="center"/>
              <w:rPr>
                <w:rFonts w:ascii="Arial Narrow" w:hAnsi="Arial Narrow" w:cs="Calibri"/>
                <w:color w:val="000000"/>
                <w:sz w:val="18"/>
                <w:szCs w:val="18"/>
                <w:lang w:val="es-ES" w:eastAsia="es-ES"/>
              </w:rPr>
            </w:pPr>
          </w:p>
        </w:tc>
        <w:tc>
          <w:tcPr>
            <w:tcW w:w="471" w:type="pct"/>
            <w:shd w:val="clear" w:color="auto" w:fill="auto"/>
            <w:noWrap/>
            <w:vAlign w:val="bottom"/>
          </w:tcPr>
          <w:p w:rsidR="006644B7" w:rsidRPr="00F868FB" w:rsidRDefault="006644B7" w:rsidP="00F87AC6">
            <w:pPr>
              <w:spacing w:after="0"/>
              <w:ind w:firstLine="0"/>
              <w:jc w:val="center"/>
              <w:rPr>
                <w:rFonts w:ascii="Arial Narrow" w:hAnsi="Arial Narrow" w:cs="Calibri"/>
                <w:color w:val="000000"/>
                <w:sz w:val="18"/>
                <w:szCs w:val="18"/>
                <w:lang w:val="es-ES" w:eastAsia="es-ES"/>
              </w:rPr>
            </w:pPr>
          </w:p>
        </w:tc>
        <w:tc>
          <w:tcPr>
            <w:tcW w:w="625" w:type="pct"/>
            <w:shd w:val="clear" w:color="auto" w:fill="auto"/>
            <w:noWrap/>
            <w:vAlign w:val="bottom"/>
          </w:tcPr>
          <w:p w:rsidR="006644B7" w:rsidRPr="00F868FB" w:rsidRDefault="006644B7" w:rsidP="00F87AC6">
            <w:pPr>
              <w:spacing w:after="0"/>
              <w:ind w:firstLine="0"/>
              <w:jc w:val="center"/>
              <w:rPr>
                <w:rFonts w:ascii="Arial Narrow" w:hAnsi="Arial Narrow" w:cs="Calibri"/>
                <w:color w:val="000000"/>
                <w:sz w:val="18"/>
                <w:szCs w:val="18"/>
                <w:lang w:val="es-ES" w:eastAsia="es-ES"/>
              </w:rPr>
            </w:pPr>
          </w:p>
        </w:tc>
      </w:tr>
      <w:tr w:rsidR="0047426A" w:rsidRPr="00F868FB" w:rsidTr="00F54EB2">
        <w:trPr>
          <w:trHeight w:val="300"/>
        </w:trPr>
        <w:tc>
          <w:tcPr>
            <w:tcW w:w="676" w:type="pct"/>
            <w:gridSpan w:val="2"/>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Concepto</w:t>
            </w:r>
          </w:p>
        </w:tc>
        <w:tc>
          <w:tcPr>
            <w:tcW w:w="374"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2018</w:t>
            </w:r>
          </w:p>
        </w:tc>
        <w:tc>
          <w:tcPr>
            <w:tcW w:w="471"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F868FB" w:rsidRDefault="00001618" w:rsidP="00F87AC6">
            <w:pPr>
              <w:spacing w:after="0"/>
              <w:ind w:firstLine="0"/>
              <w:jc w:val="center"/>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2016</w:t>
            </w:r>
          </w:p>
        </w:tc>
        <w:tc>
          <w:tcPr>
            <w:tcW w:w="310"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2019</w:t>
            </w:r>
          </w:p>
        </w:tc>
        <w:tc>
          <w:tcPr>
            <w:tcW w:w="582"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2013</w:t>
            </w:r>
          </w:p>
        </w:tc>
        <w:tc>
          <w:tcPr>
            <w:tcW w:w="531"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2019</w:t>
            </w:r>
          </w:p>
        </w:tc>
        <w:tc>
          <w:tcPr>
            <w:tcW w:w="356"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2019</w:t>
            </w:r>
          </w:p>
        </w:tc>
        <w:tc>
          <w:tcPr>
            <w:tcW w:w="281"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2004</w:t>
            </w:r>
          </w:p>
        </w:tc>
        <w:tc>
          <w:tcPr>
            <w:tcW w:w="323"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2017</w:t>
            </w:r>
          </w:p>
        </w:tc>
        <w:tc>
          <w:tcPr>
            <w:tcW w:w="471"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2019</w:t>
            </w:r>
          </w:p>
        </w:tc>
        <w:tc>
          <w:tcPr>
            <w:tcW w:w="625" w:type="pct"/>
            <w:tcBorders>
              <w:top w:val="single" w:sz="4" w:space="0" w:color="auto"/>
              <w:left w:val="nil"/>
              <w:bottom w:val="single" w:sz="4" w:space="0" w:color="auto"/>
              <w:right w:val="single" w:sz="4" w:space="0" w:color="auto"/>
            </w:tcBorders>
            <w:shd w:val="clear" w:color="000000" w:fill="F4B084"/>
            <w:noWrap/>
            <w:vAlign w:val="bottom"/>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2019</w:t>
            </w:r>
          </w:p>
        </w:tc>
      </w:tr>
      <w:tr w:rsidR="0047426A" w:rsidRPr="00F868FB" w:rsidTr="00F54EB2">
        <w:trPr>
          <w:trHeight w:val="390"/>
        </w:trPr>
        <w:tc>
          <w:tcPr>
            <w:tcW w:w="676" w:type="pct"/>
            <w:gridSpan w:val="2"/>
            <w:vMerge/>
            <w:tcBorders>
              <w:top w:val="single" w:sz="4" w:space="0" w:color="auto"/>
              <w:left w:val="single" w:sz="4" w:space="0" w:color="auto"/>
              <w:bottom w:val="single" w:sz="4" w:space="0" w:color="auto"/>
              <w:right w:val="single" w:sz="4" w:space="0" w:color="auto"/>
            </w:tcBorders>
            <w:vAlign w:val="center"/>
            <w:hideMark/>
          </w:tcPr>
          <w:p w:rsidR="006644B7" w:rsidRPr="00F868FB" w:rsidRDefault="006644B7" w:rsidP="00F87AC6">
            <w:pPr>
              <w:spacing w:after="0"/>
              <w:ind w:firstLine="0"/>
              <w:jc w:val="left"/>
              <w:rPr>
                <w:rFonts w:ascii="Arial Narrow" w:hAnsi="Arial Narrow" w:cs="Calibri"/>
                <w:color w:val="000000"/>
                <w:sz w:val="18"/>
                <w:szCs w:val="18"/>
                <w:lang w:val="es-ES" w:eastAsia="es-ES"/>
              </w:rPr>
            </w:pPr>
          </w:p>
        </w:tc>
        <w:tc>
          <w:tcPr>
            <w:tcW w:w="374"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Doneztebe</w:t>
            </w:r>
          </w:p>
        </w:tc>
        <w:tc>
          <w:tcPr>
            <w:tcW w:w="471"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Ultzama</w:t>
            </w:r>
          </w:p>
        </w:tc>
        <w:tc>
          <w:tcPr>
            <w:tcW w:w="310"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Goizueta</w:t>
            </w:r>
          </w:p>
        </w:tc>
        <w:tc>
          <w:tcPr>
            <w:tcW w:w="582"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Leitza</w:t>
            </w:r>
          </w:p>
        </w:tc>
        <w:tc>
          <w:tcPr>
            <w:tcW w:w="531"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Lekunberri</w:t>
            </w:r>
          </w:p>
        </w:tc>
        <w:tc>
          <w:tcPr>
            <w:tcW w:w="356"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Basaburua</w:t>
            </w:r>
          </w:p>
        </w:tc>
        <w:tc>
          <w:tcPr>
            <w:tcW w:w="281"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Iribas</w:t>
            </w:r>
          </w:p>
        </w:tc>
        <w:tc>
          <w:tcPr>
            <w:tcW w:w="323"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Aoiz</w:t>
            </w:r>
          </w:p>
        </w:tc>
        <w:tc>
          <w:tcPr>
            <w:tcW w:w="471"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MCP</w:t>
            </w:r>
          </w:p>
        </w:tc>
        <w:tc>
          <w:tcPr>
            <w:tcW w:w="625" w:type="pct"/>
            <w:tcBorders>
              <w:top w:val="nil"/>
              <w:left w:val="nil"/>
              <w:bottom w:val="single" w:sz="4" w:space="0" w:color="auto"/>
              <w:right w:val="single" w:sz="4" w:space="0" w:color="auto"/>
            </w:tcBorders>
            <w:shd w:val="clear" w:color="000000" w:fill="F4B084"/>
            <w:vAlign w:val="center"/>
            <w:hideMark/>
          </w:tcPr>
          <w:p w:rsidR="006644B7" w:rsidRPr="00F868FB" w:rsidRDefault="006644B7" w:rsidP="00F87AC6">
            <w:pPr>
              <w:spacing w:after="0"/>
              <w:ind w:firstLine="0"/>
              <w:jc w:val="center"/>
              <w:rPr>
                <w:rFonts w:ascii="Arial Narrow" w:hAnsi="Arial Narrow" w:cs="Calibri"/>
                <w:color w:val="000000"/>
                <w:sz w:val="18"/>
                <w:szCs w:val="18"/>
                <w:lang w:val="es-ES" w:eastAsia="es-ES"/>
              </w:rPr>
            </w:pPr>
            <w:r w:rsidRPr="00F868FB">
              <w:rPr>
                <w:rFonts w:ascii="Arial Narrow" w:hAnsi="Arial Narrow" w:cs="Calibri"/>
                <w:color w:val="000000"/>
                <w:sz w:val="18"/>
                <w:szCs w:val="18"/>
                <w:lang w:val="es-ES" w:eastAsia="es-ES"/>
              </w:rPr>
              <w:t>Mancomunidad Sakana</w:t>
            </w:r>
          </w:p>
        </w:tc>
      </w:tr>
      <w:tr w:rsidR="0071726A" w:rsidRPr="001C1DCE" w:rsidTr="00F54EB2">
        <w:trPr>
          <w:trHeight w:val="1859"/>
        </w:trPr>
        <w:tc>
          <w:tcPr>
            <w:tcW w:w="676" w:type="pct"/>
            <w:gridSpan w:val="2"/>
            <w:tcBorders>
              <w:top w:val="single" w:sz="4" w:space="0" w:color="auto"/>
              <w:left w:val="single" w:sz="4" w:space="0" w:color="auto"/>
              <w:bottom w:val="single" w:sz="4" w:space="0" w:color="auto"/>
              <w:right w:val="single" w:sz="4" w:space="0" w:color="auto"/>
            </w:tcBorders>
            <w:shd w:val="clear" w:color="000000" w:fill="F4B084"/>
            <w:vAlign w:val="center"/>
            <w:hideMark/>
          </w:tcPr>
          <w:p w:rsidR="00272F3B" w:rsidRPr="001C1DCE" w:rsidRDefault="00272F3B" w:rsidP="00F87AC6">
            <w:pPr>
              <w:spacing w:after="0"/>
              <w:ind w:firstLine="0"/>
              <w:jc w:val="lef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Cuota de saneamiento</w:t>
            </w:r>
          </w:p>
        </w:tc>
        <w:tc>
          <w:tcPr>
            <w:tcW w:w="374" w:type="pct"/>
            <w:tcBorders>
              <w:top w:val="nil"/>
              <w:left w:val="single" w:sz="4" w:space="0" w:color="auto"/>
              <w:bottom w:val="single" w:sz="4" w:space="0" w:color="auto"/>
              <w:right w:val="single" w:sz="4" w:space="0" w:color="auto"/>
            </w:tcBorders>
            <w:vAlign w:val="center"/>
            <w:hideMark/>
          </w:tcPr>
          <w:p w:rsidR="00272F3B" w:rsidRPr="001C1DCE" w:rsidRDefault="00272F3B" w:rsidP="00F87AC6">
            <w:pPr>
              <w:spacing w:after="0"/>
              <w:ind w:firstLine="0"/>
              <w:jc w:val="left"/>
              <w:rPr>
                <w:rFonts w:ascii="Arial Narrow" w:hAnsi="Arial Narrow" w:cs="Calibri"/>
                <w:color w:val="333333"/>
                <w:sz w:val="18"/>
                <w:szCs w:val="18"/>
                <w:lang w:val="es-ES" w:eastAsia="es-ES"/>
              </w:rPr>
            </w:pPr>
          </w:p>
        </w:tc>
        <w:tc>
          <w:tcPr>
            <w:tcW w:w="471" w:type="pct"/>
            <w:tcBorders>
              <w:top w:val="nil"/>
              <w:left w:val="single" w:sz="4" w:space="0" w:color="auto"/>
              <w:bottom w:val="single" w:sz="4" w:space="0" w:color="auto"/>
              <w:right w:val="single" w:sz="4" w:space="0" w:color="auto"/>
            </w:tcBorders>
            <w:shd w:val="clear" w:color="auto" w:fill="auto"/>
            <w:vAlign w:val="center"/>
            <w:hideMark/>
          </w:tcPr>
          <w:p w:rsidR="00272F3B" w:rsidRPr="001C1DCE" w:rsidRDefault="00272F3B" w:rsidP="00A61B74">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De 13 a 150 mm: 10</w:t>
            </w:r>
            <w:r w:rsidRPr="001C1DCE">
              <w:rPr>
                <w:rFonts w:ascii="Arial Narrow" w:hAnsi="Arial Narrow" w:cs="Calibri"/>
                <w:color w:val="333333"/>
                <w:sz w:val="18"/>
                <w:szCs w:val="18"/>
                <w:lang w:val="es-ES" w:eastAsia="es-ES"/>
              </w:rPr>
              <w:t xml:space="preserve"> € - 29</w:t>
            </w:r>
            <w:r>
              <w:rPr>
                <w:rFonts w:ascii="Arial Narrow" w:hAnsi="Arial Narrow" w:cs="Calibri"/>
                <w:color w:val="333333"/>
                <w:sz w:val="18"/>
                <w:szCs w:val="18"/>
                <w:lang w:val="es-ES" w:eastAsia="es-ES"/>
              </w:rPr>
              <w:t>0 € (trim.</w:t>
            </w:r>
            <w:r w:rsidRPr="001C1DCE">
              <w:rPr>
                <w:rFonts w:ascii="Arial Narrow" w:hAnsi="Arial Narrow" w:cs="Calibri"/>
                <w:color w:val="333333"/>
                <w:sz w:val="18"/>
                <w:szCs w:val="18"/>
                <w:lang w:val="es-ES" w:eastAsia="es-ES"/>
              </w:rPr>
              <w:t>)</w:t>
            </w:r>
          </w:p>
        </w:tc>
        <w:tc>
          <w:tcPr>
            <w:tcW w:w="310" w:type="pct"/>
            <w:tcBorders>
              <w:top w:val="nil"/>
              <w:left w:val="nil"/>
              <w:bottom w:val="single" w:sz="4" w:space="0" w:color="auto"/>
              <w:right w:val="single" w:sz="4" w:space="0" w:color="auto"/>
            </w:tcBorders>
            <w:shd w:val="clear" w:color="auto" w:fill="auto"/>
            <w:vAlign w:val="center"/>
            <w:hideMark/>
          </w:tcPr>
          <w:p w:rsidR="00272F3B" w:rsidRPr="001C1DCE" w:rsidRDefault="00272F3B"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p w:rsidR="00272F3B" w:rsidRPr="001C1DCE" w:rsidRDefault="00272F3B" w:rsidP="00F87AC6">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p w:rsidR="00272F3B" w:rsidRPr="001C1DCE" w:rsidRDefault="00272F3B" w:rsidP="00F87AC6">
            <w:pPr>
              <w:spacing w:after="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582" w:type="pct"/>
            <w:tcBorders>
              <w:top w:val="nil"/>
              <w:left w:val="nil"/>
              <w:bottom w:val="single" w:sz="4" w:space="0" w:color="auto"/>
              <w:right w:val="single" w:sz="4" w:space="0" w:color="auto"/>
            </w:tcBorders>
            <w:shd w:val="clear" w:color="auto" w:fill="auto"/>
            <w:vAlign w:val="center"/>
            <w:hideMark/>
          </w:tcPr>
          <w:p w:rsidR="00272F3B" w:rsidRPr="001C1DCE" w:rsidRDefault="00272F3B" w:rsidP="00F87AC6">
            <w:pPr>
              <w:spacing w:after="0"/>
              <w:ind w:firstLine="0"/>
              <w:jc w:val="lef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p w:rsidR="00272F3B" w:rsidRPr="001C1DCE" w:rsidRDefault="00272F3B" w:rsidP="00726AC2">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2,16 €/cuatrim.</w:t>
            </w:r>
          </w:p>
          <w:p w:rsidR="00272F3B" w:rsidRPr="001C1DCE" w:rsidRDefault="00272F3B" w:rsidP="00726AC2">
            <w:pPr>
              <w:spacing w:after="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531" w:type="pct"/>
            <w:tcBorders>
              <w:top w:val="nil"/>
              <w:left w:val="nil"/>
              <w:bottom w:val="single" w:sz="4" w:space="0" w:color="auto"/>
              <w:right w:val="single" w:sz="4" w:space="0" w:color="auto"/>
            </w:tcBorders>
            <w:shd w:val="clear" w:color="auto" w:fill="auto"/>
            <w:vAlign w:val="center"/>
            <w:hideMark/>
          </w:tcPr>
          <w:p w:rsidR="00272F3B" w:rsidRPr="001C1DCE" w:rsidRDefault="00272F3B" w:rsidP="00F87AC6">
            <w:pPr>
              <w:spacing w:after="0"/>
              <w:ind w:firstLine="0"/>
              <w:jc w:val="lef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w:t>
            </w:r>
          </w:p>
          <w:p w:rsidR="00272F3B" w:rsidRPr="001C1DCE" w:rsidRDefault="00272F3B" w:rsidP="00F87AC6">
            <w:pPr>
              <w:spacing w:after="0"/>
              <w:ind w:firstLine="0"/>
              <w:jc w:val="lef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w:t>
            </w:r>
          </w:p>
          <w:p w:rsidR="00272F3B" w:rsidRPr="001C1DCE" w:rsidRDefault="00272F3B" w:rsidP="00F87AC6">
            <w:pPr>
              <w:spacing w:after="0"/>
              <w:jc w:val="lef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w:t>
            </w:r>
          </w:p>
        </w:tc>
        <w:tc>
          <w:tcPr>
            <w:tcW w:w="356" w:type="pct"/>
            <w:tcBorders>
              <w:top w:val="nil"/>
              <w:left w:val="single" w:sz="4" w:space="0" w:color="auto"/>
              <w:bottom w:val="single" w:sz="4" w:space="0" w:color="auto"/>
              <w:right w:val="single" w:sz="4" w:space="0" w:color="auto"/>
            </w:tcBorders>
            <w:shd w:val="clear" w:color="auto" w:fill="auto"/>
            <w:vAlign w:val="center"/>
            <w:hideMark/>
          </w:tcPr>
          <w:p w:rsidR="00272F3B" w:rsidRPr="001C1DCE" w:rsidRDefault="00272F3B"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xml:space="preserve">19,73 </w:t>
            </w:r>
            <w:r>
              <w:rPr>
                <w:rFonts w:ascii="Arial Narrow" w:hAnsi="Arial Narrow" w:cs="Calibri"/>
                <w:color w:val="000000"/>
                <w:sz w:val="18"/>
                <w:szCs w:val="18"/>
                <w:lang w:val="es-ES" w:eastAsia="es-ES"/>
              </w:rPr>
              <w:t>€/sem.</w:t>
            </w:r>
          </w:p>
        </w:tc>
        <w:tc>
          <w:tcPr>
            <w:tcW w:w="281" w:type="pct"/>
            <w:tcBorders>
              <w:top w:val="nil"/>
              <w:left w:val="single" w:sz="4" w:space="0" w:color="auto"/>
              <w:bottom w:val="single" w:sz="4" w:space="0" w:color="auto"/>
              <w:right w:val="single" w:sz="4" w:space="0" w:color="auto"/>
            </w:tcBorders>
            <w:shd w:val="clear" w:color="auto" w:fill="auto"/>
            <w:vAlign w:val="center"/>
            <w:hideMark/>
          </w:tcPr>
          <w:p w:rsidR="00272F3B" w:rsidRPr="001C1DCE" w:rsidRDefault="00272F3B"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vertAlign w:val="superscript"/>
                <w:lang w:val="es-ES" w:eastAsia="es-ES"/>
              </w:rPr>
              <w:t> </w:t>
            </w:r>
          </w:p>
        </w:tc>
        <w:tc>
          <w:tcPr>
            <w:tcW w:w="323" w:type="pct"/>
            <w:tcBorders>
              <w:top w:val="nil"/>
              <w:left w:val="nil"/>
              <w:bottom w:val="single" w:sz="4" w:space="0" w:color="auto"/>
              <w:right w:val="single" w:sz="4" w:space="0" w:color="auto"/>
            </w:tcBorders>
            <w:shd w:val="clear" w:color="auto" w:fill="auto"/>
            <w:vAlign w:val="center"/>
            <w:hideMark/>
          </w:tcPr>
          <w:p w:rsidR="00272F3B" w:rsidRPr="001C1DCE" w:rsidRDefault="00272F3B"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vertAlign w:val="superscript"/>
                <w:lang w:val="es-ES" w:eastAsia="es-ES"/>
              </w:rPr>
              <w:t> </w:t>
            </w:r>
          </w:p>
          <w:p w:rsidR="00272F3B" w:rsidRPr="001C1DCE" w:rsidRDefault="00272F3B"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vertAlign w:val="superscript"/>
                <w:lang w:val="es-ES" w:eastAsia="es-ES"/>
              </w:rPr>
              <w:t> </w:t>
            </w:r>
          </w:p>
          <w:p w:rsidR="00272F3B" w:rsidRPr="001C1DCE" w:rsidRDefault="00272F3B" w:rsidP="00F87AC6">
            <w:pPr>
              <w:spacing w:after="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vertAlign w:val="superscript"/>
                <w:lang w:val="es-ES" w:eastAsia="es-ES"/>
              </w:rPr>
              <w:t> </w:t>
            </w:r>
          </w:p>
        </w:tc>
        <w:tc>
          <w:tcPr>
            <w:tcW w:w="471" w:type="pct"/>
            <w:tcBorders>
              <w:top w:val="nil"/>
              <w:left w:val="nil"/>
              <w:bottom w:val="single" w:sz="4" w:space="0" w:color="auto"/>
              <w:right w:val="single" w:sz="4" w:space="0" w:color="auto"/>
            </w:tcBorders>
            <w:shd w:val="clear" w:color="auto" w:fill="auto"/>
            <w:vAlign w:val="center"/>
            <w:hideMark/>
          </w:tcPr>
          <w:p w:rsidR="00272F3B" w:rsidRDefault="00272F3B" w:rsidP="00F87AC6">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Hasta 1,5 m³/hora: 10,32 €/cuatrim</w:t>
            </w:r>
            <w:r>
              <w:rPr>
                <w:rFonts w:ascii="Arial Narrow" w:hAnsi="Arial Narrow" w:cs="Calibri"/>
                <w:color w:val="333333"/>
                <w:sz w:val="18"/>
                <w:szCs w:val="18"/>
                <w:lang w:val="es-ES" w:eastAsia="es-ES"/>
              </w:rPr>
              <w:t>.</w:t>
            </w:r>
          </w:p>
          <w:p w:rsidR="00272F3B" w:rsidRDefault="00272F3B" w:rsidP="00F87AC6">
            <w:pPr>
              <w:spacing w:after="0"/>
              <w:ind w:firstLine="0"/>
              <w:jc w:val="right"/>
              <w:rPr>
                <w:rFonts w:ascii="Arial Narrow" w:hAnsi="Arial Narrow" w:cs="Calibri"/>
                <w:color w:val="333333"/>
                <w:sz w:val="18"/>
                <w:szCs w:val="18"/>
                <w:lang w:val="es-ES" w:eastAsia="es-ES"/>
              </w:rPr>
            </w:pPr>
          </w:p>
          <w:p w:rsidR="00272F3B" w:rsidRDefault="00272F3B" w:rsidP="00F87AC6">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Hasta 2,5 m³/hora: 25,48 €/cuatrim.</w:t>
            </w:r>
          </w:p>
          <w:p w:rsidR="00272F3B" w:rsidRDefault="00272F3B" w:rsidP="00F87AC6">
            <w:pPr>
              <w:spacing w:after="0"/>
              <w:ind w:firstLine="0"/>
              <w:jc w:val="right"/>
              <w:rPr>
                <w:rFonts w:ascii="Arial Narrow" w:hAnsi="Arial Narrow" w:cs="Calibri"/>
                <w:color w:val="333333"/>
                <w:sz w:val="18"/>
                <w:szCs w:val="18"/>
                <w:lang w:val="es-ES" w:eastAsia="es-ES"/>
              </w:rPr>
            </w:pPr>
          </w:p>
          <w:p w:rsidR="00272F3B" w:rsidRDefault="00272F3B" w:rsidP="00F87AC6">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más c</w:t>
            </w:r>
            <w:r>
              <w:rPr>
                <w:rFonts w:ascii="Arial Narrow" w:hAnsi="Arial Narrow" w:cs="Calibri"/>
                <w:color w:val="333333"/>
                <w:sz w:val="18"/>
                <w:szCs w:val="18"/>
                <w:lang w:val="es-ES" w:eastAsia="es-ES"/>
              </w:rPr>
              <w:t xml:space="preserve">audal: </w:t>
            </w:r>
          </w:p>
          <w:p w:rsidR="00272F3B" w:rsidRPr="001C1DCE" w:rsidRDefault="00272F3B" w:rsidP="00F87AC6">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de 22,35 € hasta 2.334</w:t>
            </w:r>
            <w:r w:rsidRPr="001C1DCE">
              <w:rPr>
                <w:rFonts w:ascii="Arial Narrow" w:hAnsi="Arial Narrow" w:cs="Calibri"/>
                <w:color w:val="333333"/>
                <w:sz w:val="18"/>
                <w:szCs w:val="18"/>
                <w:lang w:val="es-ES" w:eastAsia="es-ES"/>
              </w:rPr>
              <w:t xml:space="preserve"> €/mes</w:t>
            </w:r>
          </w:p>
        </w:tc>
        <w:tc>
          <w:tcPr>
            <w:tcW w:w="625" w:type="pct"/>
            <w:tcBorders>
              <w:top w:val="nil"/>
              <w:left w:val="nil"/>
              <w:bottom w:val="single" w:sz="4" w:space="0" w:color="auto"/>
              <w:right w:val="single" w:sz="4" w:space="0" w:color="auto"/>
            </w:tcBorders>
            <w:shd w:val="clear" w:color="auto" w:fill="auto"/>
            <w:vAlign w:val="center"/>
            <w:hideMark/>
          </w:tcPr>
          <w:p w:rsidR="00272F3B" w:rsidRDefault="00272F3B" w:rsidP="00726AC2">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Hasta 15 mm: 4,34 €</w:t>
            </w:r>
          </w:p>
          <w:p w:rsidR="00272F3B" w:rsidRDefault="00272F3B" w:rsidP="00726AC2">
            <w:pPr>
              <w:spacing w:after="0"/>
              <w:ind w:firstLine="0"/>
              <w:jc w:val="right"/>
              <w:rPr>
                <w:rFonts w:ascii="Arial Narrow" w:hAnsi="Arial Narrow" w:cs="Calibri"/>
                <w:color w:val="333333"/>
                <w:sz w:val="18"/>
                <w:szCs w:val="18"/>
                <w:lang w:val="es-ES" w:eastAsia="es-ES"/>
              </w:rPr>
            </w:pPr>
          </w:p>
          <w:p w:rsidR="00272F3B" w:rsidRDefault="00272F3B" w:rsidP="00726AC2">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Hasta 20 mm: 5,66 €</w:t>
            </w:r>
          </w:p>
          <w:p w:rsidR="00272F3B" w:rsidRDefault="00272F3B" w:rsidP="00726AC2">
            <w:pPr>
              <w:spacing w:after="0"/>
              <w:ind w:firstLine="0"/>
              <w:jc w:val="right"/>
              <w:rPr>
                <w:rFonts w:ascii="Arial Narrow" w:hAnsi="Arial Narrow" w:cs="Calibri"/>
                <w:color w:val="333333"/>
                <w:sz w:val="18"/>
                <w:szCs w:val="18"/>
                <w:lang w:val="es-ES" w:eastAsia="es-ES"/>
              </w:rPr>
            </w:pPr>
          </w:p>
          <w:p w:rsidR="00272F3B" w:rsidRDefault="00272F3B" w:rsidP="00272F3B">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más diámetro:</w:t>
            </w:r>
          </w:p>
          <w:p w:rsidR="00272F3B" w:rsidRPr="001C1DCE" w:rsidRDefault="00272F3B" w:rsidP="00272F3B">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 xml:space="preserve"> de 20 € a 199</w:t>
            </w:r>
            <w:r w:rsidRPr="001C1DCE">
              <w:rPr>
                <w:rFonts w:ascii="Arial Narrow" w:hAnsi="Arial Narrow" w:cs="Calibri"/>
                <w:color w:val="333333"/>
                <w:sz w:val="18"/>
                <w:szCs w:val="18"/>
                <w:lang w:val="es-ES" w:eastAsia="es-ES"/>
              </w:rPr>
              <w:t xml:space="preserve"> €</w:t>
            </w:r>
          </w:p>
        </w:tc>
      </w:tr>
      <w:tr w:rsidR="0047426A" w:rsidRPr="001C1DCE" w:rsidTr="00F54EB2">
        <w:trPr>
          <w:trHeight w:val="284"/>
        </w:trPr>
        <w:tc>
          <w:tcPr>
            <w:tcW w:w="676" w:type="pct"/>
            <w:gridSpan w:val="2"/>
            <w:tcBorders>
              <w:top w:val="single" w:sz="4" w:space="0" w:color="auto"/>
              <w:left w:val="single" w:sz="4" w:space="0" w:color="auto"/>
              <w:bottom w:val="single" w:sz="4" w:space="0" w:color="auto"/>
              <w:right w:val="single" w:sz="4" w:space="0" w:color="auto"/>
            </w:tcBorders>
            <w:shd w:val="clear" w:color="000000" w:fill="F4B084"/>
            <w:vAlign w:val="center"/>
            <w:hideMark/>
          </w:tcPr>
          <w:p w:rsidR="006644B7" w:rsidRPr="00D16085" w:rsidRDefault="006644B7" w:rsidP="00D16085">
            <w:pPr>
              <w:spacing w:after="0"/>
              <w:ind w:firstLine="0"/>
              <w:jc w:val="left"/>
              <w:rPr>
                <w:rFonts w:ascii="Arial Narrow" w:hAnsi="Arial Narrow" w:cs="Calibri"/>
                <w:color w:val="FF0000"/>
                <w:sz w:val="18"/>
                <w:szCs w:val="18"/>
                <w:lang w:val="es-ES" w:eastAsia="es-ES"/>
              </w:rPr>
            </w:pPr>
            <w:r w:rsidRPr="001C1DCE">
              <w:rPr>
                <w:rFonts w:ascii="Arial Narrow" w:hAnsi="Arial Narrow" w:cs="Calibri"/>
                <w:color w:val="000000"/>
                <w:sz w:val="18"/>
                <w:szCs w:val="18"/>
                <w:lang w:val="es-ES" w:eastAsia="es-ES"/>
              </w:rPr>
              <w:t xml:space="preserve">Tasa </w:t>
            </w:r>
            <w:r w:rsidRPr="00196A42">
              <w:rPr>
                <w:rFonts w:ascii="Arial Narrow" w:hAnsi="Arial Narrow" w:cs="Calibri"/>
                <w:sz w:val="18"/>
                <w:szCs w:val="18"/>
                <w:lang w:val="es-ES" w:eastAsia="es-ES"/>
              </w:rPr>
              <w:t xml:space="preserve">de </w:t>
            </w:r>
            <w:r w:rsidR="00A73F5C" w:rsidRPr="00196A42">
              <w:rPr>
                <w:rFonts w:ascii="Arial Narrow" w:hAnsi="Arial Narrow" w:cs="Calibri"/>
                <w:sz w:val="18"/>
                <w:szCs w:val="18"/>
                <w:lang w:val="es-ES" w:eastAsia="es-ES"/>
              </w:rPr>
              <w:t>alcantarillado</w:t>
            </w:r>
            <w:r w:rsidRPr="00196A42">
              <w:rPr>
                <w:rFonts w:ascii="Arial Narrow" w:hAnsi="Arial Narrow" w:cs="Calibri"/>
                <w:sz w:val="18"/>
                <w:szCs w:val="18"/>
                <w:lang w:val="es-ES" w:eastAsia="es-ES"/>
              </w:rPr>
              <w:t>:</w:t>
            </w:r>
          </w:p>
        </w:tc>
        <w:tc>
          <w:tcPr>
            <w:tcW w:w="374" w:type="pct"/>
            <w:tcBorders>
              <w:top w:val="nil"/>
              <w:left w:val="nil"/>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lef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471" w:type="pct"/>
            <w:tcBorders>
              <w:top w:val="nil"/>
              <w:left w:val="nil"/>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lef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lef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582" w:type="pct"/>
            <w:tcBorders>
              <w:top w:val="single" w:sz="4" w:space="0" w:color="auto"/>
              <w:left w:val="nil"/>
              <w:bottom w:val="single" w:sz="4" w:space="0" w:color="auto"/>
              <w:right w:val="single" w:sz="4" w:space="0" w:color="auto"/>
            </w:tcBorders>
            <w:shd w:val="clear" w:color="auto" w:fill="auto"/>
            <w:vAlign w:val="center"/>
          </w:tcPr>
          <w:p w:rsidR="006644B7" w:rsidRPr="001C1DCE" w:rsidRDefault="006644B7" w:rsidP="00726AC2">
            <w:pPr>
              <w:spacing w:after="0"/>
              <w:ind w:firstLine="0"/>
              <w:jc w:val="right"/>
              <w:rPr>
                <w:rFonts w:ascii="Arial Narrow" w:hAnsi="Arial Narrow" w:cs="Calibri"/>
                <w:color w:val="333333"/>
                <w:sz w:val="18"/>
                <w:szCs w:val="18"/>
                <w:lang w:val="es-ES" w:eastAsia="es-ES"/>
              </w:rPr>
            </w:pP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6644B7" w:rsidRPr="001C1DCE" w:rsidRDefault="006644B7" w:rsidP="00726AC2">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0,328 €/m³</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0,22 €/m</w:t>
            </w:r>
            <w:r w:rsidRPr="001C1DCE">
              <w:rPr>
                <w:rFonts w:ascii="Arial Narrow" w:hAnsi="Arial Narrow" w:cs="Calibri"/>
                <w:color w:val="000000"/>
                <w:sz w:val="18"/>
                <w:szCs w:val="18"/>
                <w:vertAlign w:val="superscript"/>
                <w:lang w:val="es-ES" w:eastAsia="es-ES"/>
              </w:rPr>
              <w:t>3</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625" w:type="pct"/>
            <w:tcBorders>
              <w:top w:val="single" w:sz="4" w:space="0" w:color="auto"/>
              <w:left w:val="nil"/>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r>
      <w:tr w:rsidR="0071726A" w:rsidRPr="001C1DCE" w:rsidTr="00F54EB2">
        <w:trPr>
          <w:trHeight w:val="1023"/>
        </w:trPr>
        <w:tc>
          <w:tcPr>
            <w:tcW w:w="330" w:type="pct"/>
            <w:vMerge w:val="restart"/>
            <w:tcBorders>
              <w:top w:val="nil"/>
              <w:left w:val="single" w:sz="4" w:space="0" w:color="auto"/>
              <w:bottom w:val="single" w:sz="4" w:space="0" w:color="auto"/>
              <w:right w:val="single" w:sz="4" w:space="0" w:color="auto"/>
            </w:tcBorders>
            <w:shd w:val="clear" w:color="000000" w:fill="F4B084"/>
            <w:vAlign w:val="center"/>
            <w:hideMark/>
          </w:tcPr>
          <w:p w:rsidR="0071726A" w:rsidRDefault="0071726A" w:rsidP="00F87AC6">
            <w:pPr>
              <w:spacing w:after="0"/>
              <w:ind w:firstLine="0"/>
              <w:jc w:val="lef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xml:space="preserve">Acometida </w:t>
            </w:r>
          </w:p>
          <w:p w:rsidR="0071726A" w:rsidRPr="001C1DCE" w:rsidRDefault="0071726A" w:rsidP="00F87AC6">
            <w:pPr>
              <w:spacing w:after="0"/>
              <w:ind w:firstLine="0"/>
              <w:jc w:val="lef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de agua</w:t>
            </w:r>
          </w:p>
        </w:tc>
        <w:tc>
          <w:tcPr>
            <w:tcW w:w="346" w:type="pct"/>
            <w:tcBorders>
              <w:top w:val="nil"/>
              <w:left w:val="single" w:sz="4" w:space="0" w:color="auto"/>
              <w:bottom w:val="single" w:sz="4" w:space="0" w:color="auto"/>
              <w:right w:val="single" w:sz="4" w:space="0" w:color="auto"/>
            </w:tcBorders>
            <w:shd w:val="clear" w:color="000000" w:fill="F4B084"/>
            <w:vAlign w:val="center"/>
            <w:hideMark/>
          </w:tcPr>
          <w:p w:rsidR="0071726A" w:rsidRPr="001C1DCE" w:rsidRDefault="0071726A" w:rsidP="0040754D">
            <w:pPr>
              <w:spacing w:after="0"/>
              <w:ind w:firstLine="0"/>
              <w:jc w:val="lef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xml:space="preserve">A la red de </w:t>
            </w:r>
            <w:r w:rsidR="0040754D">
              <w:rPr>
                <w:rFonts w:ascii="Arial Narrow" w:hAnsi="Arial Narrow" w:cs="Calibri"/>
                <w:color w:val="000000"/>
                <w:sz w:val="18"/>
                <w:szCs w:val="18"/>
                <w:lang w:val="es-ES" w:eastAsia="es-ES"/>
              </w:rPr>
              <w:t>abastecim.</w:t>
            </w:r>
            <w:r w:rsidRPr="001C1DCE">
              <w:rPr>
                <w:rFonts w:ascii="Arial Narrow" w:hAnsi="Arial Narrow" w:cs="Calibri"/>
                <w:color w:val="000000"/>
                <w:sz w:val="18"/>
                <w:szCs w:val="18"/>
                <w:lang w:val="es-ES" w:eastAsia="es-ES"/>
              </w:rPr>
              <w:t>:</w:t>
            </w:r>
          </w:p>
        </w:tc>
        <w:tc>
          <w:tcPr>
            <w:tcW w:w="374" w:type="pct"/>
            <w:tcBorders>
              <w:top w:val="nil"/>
              <w:left w:val="nil"/>
              <w:bottom w:val="single" w:sz="4" w:space="0" w:color="auto"/>
              <w:right w:val="single" w:sz="4" w:space="0" w:color="auto"/>
            </w:tcBorders>
            <w:shd w:val="clear" w:color="auto" w:fill="auto"/>
            <w:vAlign w:val="center"/>
            <w:hideMark/>
          </w:tcPr>
          <w:p w:rsidR="0071726A" w:rsidRDefault="00B2575D" w:rsidP="00726AC2">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0-</w:t>
            </w:r>
            <w:r w:rsidR="0071726A" w:rsidRPr="001C1DCE">
              <w:rPr>
                <w:rFonts w:ascii="Arial Narrow" w:hAnsi="Arial Narrow" w:cs="Calibri"/>
                <w:color w:val="333333"/>
                <w:sz w:val="18"/>
                <w:szCs w:val="18"/>
                <w:lang w:val="es-ES" w:eastAsia="es-ES"/>
              </w:rPr>
              <w:t xml:space="preserve"> 30</w:t>
            </w:r>
            <w:r w:rsidR="0071726A">
              <w:rPr>
                <w:rFonts w:ascii="Arial Narrow" w:hAnsi="Arial Narrow" w:cs="Calibri"/>
                <w:color w:val="333333"/>
                <w:sz w:val="18"/>
                <w:szCs w:val="18"/>
                <w:lang w:val="es-ES" w:eastAsia="es-ES"/>
              </w:rPr>
              <w:t>mm:129</w:t>
            </w:r>
            <w:r w:rsidR="0071726A" w:rsidRPr="001C1DCE">
              <w:rPr>
                <w:rFonts w:ascii="Arial Narrow" w:hAnsi="Arial Narrow" w:cs="Calibri"/>
                <w:color w:val="333333"/>
                <w:sz w:val="18"/>
                <w:szCs w:val="18"/>
                <w:lang w:val="es-ES" w:eastAsia="es-ES"/>
              </w:rPr>
              <w:t>€</w:t>
            </w:r>
          </w:p>
          <w:p w:rsidR="0071726A" w:rsidRPr="001C1DCE" w:rsidRDefault="0071726A" w:rsidP="00B2575D">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6"/>
                <w:szCs w:val="18"/>
                <w:lang w:val="es-ES" w:eastAsia="es-ES"/>
              </w:rPr>
              <w:t>&gt;</w:t>
            </w:r>
            <w:r w:rsidRPr="001C1DCE">
              <w:rPr>
                <w:rFonts w:ascii="Arial Narrow" w:hAnsi="Arial Narrow" w:cs="Calibri"/>
                <w:color w:val="333333"/>
                <w:sz w:val="18"/>
                <w:szCs w:val="18"/>
                <w:lang w:val="es-ES" w:eastAsia="es-ES"/>
              </w:rPr>
              <w:t xml:space="preserve"> 30</w:t>
            </w:r>
            <w:r w:rsidR="00B2575D">
              <w:rPr>
                <w:rFonts w:ascii="Arial Narrow" w:hAnsi="Arial Narrow" w:cs="Calibri"/>
                <w:color w:val="333333"/>
                <w:sz w:val="18"/>
                <w:szCs w:val="18"/>
                <w:lang w:val="es-ES" w:eastAsia="es-ES"/>
              </w:rPr>
              <w:t>mm:</w:t>
            </w:r>
            <w:r>
              <w:rPr>
                <w:rFonts w:ascii="Arial Narrow" w:hAnsi="Arial Narrow" w:cs="Calibri"/>
                <w:color w:val="333333"/>
                <w:sz w:val="18"/>
                <w:szCs w:val="18"/>
                <w:lang w:val="es-ES" w:eastAsia="es-ES"/>
              </w:rPr>
              <w:t>353</w:t>
            </w:r>
            <w:r w:rsidRPr="001C1DCE">
              <w:rPr>
                <w:rFonts w:ascii="Arial Narrow" w:hAnsi="Arial Narrow" w:cs="Calibri"/>
                <w:color w:val="333333"/>
                <w:sz w:val="18"/>
                <w:szCs w:val="18"/>
                <w:lang w:val="es-ES" w:eastAsia="es-ES"/>
              </w:rPr>
              <w:t>€</w:t>
            </w:r>
          </w:p>
        </w:tc>
        <w:tc>
          <w:tcPr>
            <w:tcW w:w="471" w:type="pct"/>
            <w:tcBorders>
              <w:top w:val="nil"/>
              <w:left w:val="nil"/>
              <w:bottom w:val="single" w:sz="4" w:space="0" w:color="auto"/>
              <w:right w:val="single" w:sz="4" w:space="0" w:color="auto"/>
            </w:tcBorders>
            <w:shd w:val="clear" w:color="auto" w:fill="auto"/>
            <w:vAlign w:val="center"/>
            <w:hideMark/>
          </w:tcPr>
          <w:p w:rsidR="0071726A" w:rsidRDefault="00B2575D" w:rsidP="00F87AC6">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0-</w:t>
            </w:r>
            <w:r w:rsidR="0071726A" w:rsidRPr="001C1DCE">
              <w:rPr>
                <w:rFonts w:ascii="Arial Narrow" w:hAnsi="Arial Narrow" w:cs="Calibri"/>
                <w:color w:val="333333"/>
                <w:sz w:val="18"/>
                <w:szCs w:val="18"/>
                <w:lang w:val="es-ES" w:eastAsia="es-ES"/>
              </w:rPr>
              <w:t xml:space="preserve"> 36 </w:t>
            </w:r>
            <w:r>
              <w:rPr>
                <w:rFonts w:ascii="Arial Narrow" w:hAnsi="Arial Narrow" w:cs="Calibri"/>
                <w:color w:val="333333"/>
                <w:sz w:val="18"/>
                <w:szCs w:val="18"/>
                <w:lang w:val="es-ES" w:eastAsia="es-ES"/>
              </w:rPr>
              <w:t>mm</w:t>
            </w:r>
            <w:r w:rsidR="0071726A" w:rsidRPr="001C1DCE">
              <w:rPr>
                <w:rFonts w:ascii="Arial Narrow" w:hAnsi="Arial Narrow" w:cs="Calibri"/>
                <w:color w:val="333333"/>
                <w:sz w:val="18"/>
                <w:szCs w:val="18"/>
                <w:lang w:val="es-ES" w:eastAsia="es-ES"/>
              </w:rPr>
              <w:t>: 600€</w:t>
            </w:r>
          </w:p>
          <w:p w:rsidR="0071726A" w:rsidRPr="001C1DCE" w:rsidRDefault="0071726A" w:rsidP="00B2575D">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6"/>
                <w:szCs w:val="18"/>
                <w:lang w:val="es-ES" w:eastAsia="es-ES"/>
              </w:rPr>
              <w:t>&gt;</w:t>
            </w:r>
            <w:r w:rsidRPr="001C1DCE">
              <w:rPr>
                <w:rFonts w:ascii="Arial Narrow" w:hAnsi="Arial Narrow" w:cs="Calibri"/>
                <w:color w:val="333333"/>
                <w:sz w:val="18"/>
                <w:szCs w:val="18"/>
                <w:lang w:val="es-ES" w:eastAsia="es-ES"/>
              </w:rPr>
              <w:t xml:space="preserve"> 36 mm: 2.000 €</w:t>
            </w:r>
            <w:r w:rsidRPr="001C1DCE">
              <w:rPr>
                <w:rFonts w:ascii="Arial Narrow" w:hAnsi="Arial Narrow" w:cs="Calibri"/>
                <w:color w:val="333333"/>
                <w:sz w:val="18"/>
                <w:szCs w:val="18"/>
                <w:lang w:val="es-ES" w:eastAsia="es-ES"/>
              </w:rPr>
              <w:br/>
              <w:t>incendios: 95 €</w:t>
            </w:r>
          </w:p>
        </w:tc>
        <w:tc>
          <w:tcPr>
            <w:tcW w:w="310" w:type="pct"/>
            <w:tcBorders>
              <w:top w:val="nil"/>
              <w:left w:val="nil"/>
              <w:bottom w:val="single" w:sz="4" w:space="0" w:color="auto"/>
              <w:right w:val="single" w:sz="4" w:space="0" w:color="auto"/>
            </w:tcBorders>
            <w:shd w:val="clear" w:color="auto" w:fill="auto"/>
            <w:noWrap/>
            <w:vAlign w:val="bottom"/>
            <w:hideMark/>
          </w:tcPr>
          <w:p w:rsidR="0071726A" w:rsidRPr="001C1DCE" w:rsidRDefault="0071726A" w:rsidP="00F87AC6">
            <w:pPr>
              <w:spacing w:after="0"/>
              <w:ind w:firstLine="0"/>
              <w:jc w:val="lef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w:t>
            </w:r>
          </w:p>
          <w:p w:rsidR="0071726A" w:rsidRPr="001C1DCE" w:rsidRDefault="0071726A" w:rsidP="00F87AC6">
            <w:pPr>
              <w:spacing w:after="0"/>
              <w:jc w:val="lef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w:t>
            </w:r>
          </w:p>
        </w:tc>
        <w:tc>
          <w:tcPr>
            <w:tcW w:w="582" w:type="pct"/>
            <w:tcBorders>
              <w:top w:val="nil"/>
              <w:left w:val="nil"/>
              <w:bottom w:val="single" w:sz="4" w:space="0" w:color="auto"/>
              <w:right w:val="single" w:sz="4" w:space="0" w:color="auto"/>
            </w:tcBorders>
            <w:shd w:val="clear" w:color="auto" w:fill="auto"/>
            <w:noWrap/>
            <w:vAlign w:val="center"/>
            <w:hideMark/>
          </w:tcPr>
          <w:p w:rsidR="0071726A" w:rsidRDefault="00B2575D" w:rsidP="00726AC2">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0-</w:t>
            </w:r>
            <w:r w:rsidR="0071726A" w:rsidRPr="001C1DCE">
              <w:rPr>
                <w:rFonts w:ascii="Arial Narrow" w:hAnsi="Arial Narrow" w:cs="Calibri"/>
                <w:color w:val="333333"/>
                <w:sz w:val="18"/>
                <w:szCs w:val="18"/>
                <w:lang w:val="es-ES" w:eastAsia="es-ES"/>
              </w:rPr>
              <w:t xml:space="preserve"> 30 mm: 110 €</w:t>
            </w:r>
          </w:p>
          <w:p w:rsidR="0071726A" w:rsidRDefault="00B2575D" w:rsidP="00726AC2">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&gt;</w:t>
            </w:r>
            <w:r w:rsidR="0071726A" w:rsidRPr="001C1DCE">
              <w:rPr>
                <w:rFonts w:ascii="Arial Narrow" w:hAnsi="Arial Narrow" w:cs="Calibri"/>
                <w:color w:val="333333"/>
                <w:sz w:val="18"/>
                <w:szCs w:val="18"/>
                <w:lang w:val="es-ES" w:eastAsia="es-ES"/>
              </w:rPr>
              <w:t xml:space="preserve"> 30 mm: 330 €</w:t>
            </w:r>
          </w:p>
          <w:p w:rsidR="0071726A" w:rsidRPr="001C1DCE" w:rsidRDefault="0071726A" w:rsidP="00726AC2">
            <w:pPr>
              <w:spacing w:after="0"/>
              <w:ind w:firstLine="0"/>
              <w:jc w:val="right"/>
              <w:rPr>
                <w:rFonts w:ascii="Arial Narrow" w:hAnsi="Arial Narrow" w:cs="Calibri"/>
                <w:color w:val="333333"/>
                <w:sz w:val="18"/>
                <w:szCs w:val="18"/>
                <w:lang w:val="es-ES" w:eastAsia="es-ES"/>
              </w:rPr>
            </w:pPr>
          </w:p>
        </w:tc>
        <w:tc>
          <w:tcPr>
            <w:tcW w:w="531" w:type="pct"/>
            <w:tcBorders>
              <w:top w:val="nil"/>
              <w:left w:val="nil"/>
              <w:bottom w:val="single" w:sz="4" w:space="0" w:color="auto"/>
              <w:right w:val="single" w:sz="4" w:space="0" w:color="auto"/>
            </w:tcBorders>
            <w:shd w:val="clear" w:color="auto" w:fill="auto"/>
            <w:vAlign w:val="center"/>
            <w:hideMark/>
          </w:tcPr>
          <w:p w:rsidR="0071726A" w:rsidRPr="001C1DCE" w:rsidRDefault="0071726A" w:rsidP="00726AC2">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p w:rsidR="0071726A" w:rsidRPr="001C1DCE" w:rsidRDefault="0071726A" w:rsidP="00726AC2">
            <w:pPr>
              <w:spacing w:after="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356" w:type="pct"/>
            <w:tcBorders>
              <w:top w:val="nil"/>
              <w:left w:val="single" w:sz="4" w:space="0" w:color="auto"/>
              <w:bottom w:val="single" w:sz="4" w:space="0" w:color="000000"/>
              <w:right w:val="single" w:sz="4" w:space="0" w:color="auto"/>
            </w:tcBorders>
            <w:shd w:val="clear" w:color="auto" w:fill="auto"/>
            <w:vAlign w:val="center"/>
            <w:hideMark/>
          </w:tcPr>
          <w:p w:rsidR="0071726A" w:rsidRPr="001C1DCE" w:rsidRDefault="0071726A" w:rsidP="0071726A">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 xml:space="preserve">       </w:t>
            </w:r>
            <w:r w:rsidRPr="001C1DCE">
              <w:rPr>
                <w:rFonts w:ascii="Arial Narrow" w:hAnsi="Arial Narrow" w:cs="Calibri"/>
                <w:color w:val="333333"/>
                <w:sz w:val="18"/>
                <w:szCs w:val="18"/>
                <w:lang w:val="es-ES" w:eastAsia="es-ES"/>
              </w:rPr>
              <w:t>262,78</w:t>
            </w:r>
            <w:r>
              <w:rPr>
                <w:rFonts w:ascii="Arial Narrow" w:hAnsi="Arial Narrow" w:cs="Calibri"/>
                <w:color w:val="333333"/>
                <w:sz w:val="18"/>
                <w:szCs w:val="18"/>
                <w:lang w:val="es-ES" w:eastAsia="es-ES"/>
              </w:rPr>
              <w:t xml:space="preserve"> </w:t>
            </w:r>
            <w:r w:rsidRPr="001C1DCE">
              <w:rPr>
                <w:rFonts w:ascii="Arial Narrow" w:hAnsi="Arial Narrow" w:cs="Calibri"/>
                <w:color w:val="333333"/>
                <w:sz w:val="18"/>
                <w:szCs w:val="18"/>
                <w:lang w:val="es-ES" w:eastAsia="es-ES"/>
              </w:rPr>
              <w:t xml:space="preserve">€ </w:t>
            </w:r>
          </w:p>
        </w:tc>
        <w:tc>
          <w:tcPr>
            <w:tcW w:w="281" w:type="pct"/>
            <w:tcBorders>
              <w:top w:val="nil"/>
              <w:left w:val="single" w:sz="4" w:space="0" w:color="auto"/>
              <w:bottom w:val="single" w:sz="4" w:space="0" w:color="auto"/>
              <w:right w:val="single" w:sz="4" w:space="0" w:color="auto"/>
            </w:tcBorders>
            <w:shd w:val="clear" w:color="auto" w:fill="auto"/>
            <w:vAlign w:val="center"/>
            <w:hideMark/>
          </w:tcPr>
          <w:p w:rsidR="0071726A" w:rsidRPr="001C1DCE" w:rsidRDefault="0071726A"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323" w:type="pct"/>
            <w:tcBorders>
              <w:top w:val="nil"/>
              <w:left w:val="single" w:sz="4" w:space="0" w:color="auto"/>
              <w:bottom w:val="single" w:sz="4" w:space="0" w:color="auto"/>
              <w:right w:val="single" w:sz="4" w:space="0" w:color="auto"/>
            </w:tcBorders>
            <w:shd w:val="clear" w:color="auto" w:fill="auto"/>
            <w:vAlign w:val="center"/>
            <w:hideMark/>
          </w:tcPr>
          <w:p w:rsidR="0071726A" w:rsidRPr="001C1DCE" w:rsidRDefault="0071726A"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80 €</w:t>
            </w:r>
          </w:p>
        </w:tc>
        <w:tc>
          <w:tcPr>
            <w:tcW w:w="471" w:type="pct"/>
            <w:tcBorders>
              <w:top w:val="nil"/>
              <w:left w:val="single" w:sz="4" w:space="0" w:color="auto"/>
              <w:bottom w:val="single" w:sz="4" w:space="0" w:color="auto"/>
              <w:right w:val="single" w:sz="4" w:space="0" w:color="auto"/>
            </w:tcBorders>
            <w:shd w:val="clear" w:color="auto" w:fill="auto"/>
            <w:vAlign w:val="center"/>
            <w:hideMark/>
          </w:tcPr>
          <w:p w:rsidR="006A6140" w:rsidRDefault="0071726A" w:rsidP="00F87AC6">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 xml:space="preserve">Rango de 25 mm a 250 mm: </w:t>
            </w:r>
          </w:p>
          <w:p w:rsidR="0071726A" w:rsidRPr="001C1DCE" w:rsidRDefault="0071726A" w:rsidP="00F87AC6">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733 € a 106.</w:t>
            </w:r>
            <w:r w:rsidRPr="001C1DCE">
              <w:rPr>
                <w:rFonts w:ascii="Arial Narrow" w:hAnsi="Arial Narrow" w:cs="Calibri"/>
                <w:color w:val="000000"/>
                <w:sz w:val="18"/>
                <w:szCs w:val="18"/>
                <w:lang w:val="es-ES" w:eastAsia="es-ES"/>
              </w:rPr>
              <w:t>3</w:t>
            </w:r>
            <w:r>
              <w:rPr>
                <w:rFonts w:ascii="Arial Narrow" w:hAnsi="Arial Narrow" w:cs="Calibri"/>
                <w:color w:val="000000"/>
                <w:sz w:val="18"/>
                <w:szCs w:val="18"/>
                <w:lang w:val="es-ES" w:eastAsia="es-ES"/>
              </w:rPr>
              <w:t>88</w:t>
            </w:r>
            <w:r w:rsidRPr="001C1DCE">
              <w:rPr>
                <w:rFonts w:ascii="Arial Narrow" w:hAnsi="Arial Narrow" w:cs="Calibri"/>
                <w:color w:val="000000"/>
                <w:sz w:val="18"/>
                <w:szCs w:val="18"/>
                <w:lang w:val="es-ES" w:eastAsia="es-ES"/>
              </w:rPr>
              <w:t xml:space="preserve"> €</w:t>
            </w:r>
          </w:p>
        </w:tc>
        <w:tc>
          <w:tcPr>
            <w:tcW w:w="625" w:type="pct"/>
            <w:tcBorders>
              <w:top w:val="nil"/>
              <w:left w:val="single" w:sz="4" w:space="0" w:color="auto"/>
              <w:bottom w:val="single" w:sz="4" w:space="0" w:color="auto"/>
              <w:right w:val="single" w:sz="4" w:space="0" w:color="auto"/>
            </w:tcBorders>
            <w:shd w:val="clear" w:color="auto" w:fill="auto"/>
            <w:vAlign w:val="center"/>
            <w:hideMark/>
          </w:tcPr>
          <w:p w:rsidR="0071726A" w:rsidRPr="001C1DCE" w:rsidRDefault="0071726A" w:rsidP="00726AC2">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de 98 € a 11.040</w:t>
            </w:r>
            <w:r w:rsidRPr="001C1DCE">
              <w:rPr>
                <w:rFonts w:ascii="Arial Narrow" w:hAnsi="Arial Narrow" w:cs="Calibri"/>
                <w:color w:val="000000"/>
                <w:sz w:val="18"/>
                <w:szCs w:val="18"/>
                <w:lang w:val="es-ES" w:eastAsia="es-ES"/>
              </w:rPr>
              <w:t xml:space="preserve"> €</w:t>
            </w:r>
          </w:p>
        </w:tc>
      </w:tr>
      <w:tr w:rsidR="0071726A" w:rsidRPr="001C1DCE" w:rsidTr="00F54EB2">
        <w:trPr>
          <w:trHeight w:val="284"/>
        </w:trPr>
        <w:tc>
          <w:tcPr>
            <w:tcW w:w="330" w:type="pct"/>
            <w:vMerge/>
            <w:tcBorders>
              <w:top w:val="nil"/>
              <w:left w:val="single" w:sz="4" w:space="0" w:color="auto"/>
              <w:bottom w:val="single" w:sz="4" w:space="0" w:color="auto"/>
              <w:right w:val="single" w:sz="4" w:space="0" w:color="auto"/>
            </w:tcBorders>
            <w:vAlign w:val="center"/>
            <w:hideMark/>
          </w:tcPr>
          <w:p w:rsidR="006644B7" w:rsidRPr="001C1DCE" w:rsidRDefault="006644B7" w:rsidP="00F87AC6">
            <w:pPr>
              <w:spacing w:after="0"/>
              <w:ind w:firstLine="0"/>
              <w:jc w:val="left"/>
              <w:rPr>
                <w:rFonts w:ascii="Arial Narrow" w:hAnsi="Arial Narrow" w:cs="Calibri"/>
                <w:color w:val="000000"/>
                <w:sz w:val="18"/>
                <w:szCs w:val="18"/>
                <w:lang w:val="es-ES" w:eastAsia="es-ES"/>
              </w:rPr>
            </w:pPr>
          </w:p>
        </w:tc>
        <w:tc>
          <w:tcPr>
            <w:tcW w:w="346" w:type="pct"/>
            <w:tcBorders>
              <w:top w:val="nil"/>
              <w:left w:val="nil"/>
              <w:bottom w:val="single" w:sz="4" w:space="0" w:color="auto"/>
              <w:right w:val="single" w:sz="4" w:space="0" w:color="auto"/>
            </w:tcBorders>
            <w:shd w:val="clear" w:color="000000" w:fill="F4B084"/>
            <w:vAlign w:val="center"/>
            <w:hideMark/>
          </w:tcPr>
          <w:p w:rsidR="006644B7" w:rsidRPr="001C1DCE" w:rsidRDefault="006644B7" w:rsidP="00F87AC6">
            <w:pPr>
              <w:spacing w:after="0"/>
              <w:ind w:firstLine="0"/>
              <w:jc w:val="lef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Vivienda</w:t>
            </w:r>
            <w:r w:rsidR="00A73F5C">
              <w:rPr>
                <w:rFonts w:ascii="Arial Narrow" w:hAnsi="Arial Narrow" w:cs="Calibri"/>
                <w:color w:val="000000"/>
                <w:sz w:val="18"/>
                <w:szCs w:val="18"/>
                <w:lang w:val="es-ES" w:eastAsia="es-ES"/>
              </w:rPr>
              <w:t xml:space="preserve"> (obra)</w:t>
            </w:r>
            <w:r w:rsidRPr="001C1DCE">
              <w:rPr>
                <w:rFonts w:ascii="Arial Narrow" w:hAnsi="Arial Narrow" w:cs="Calibri"/>
                <w:color w:val="000000"/>
                <w:sz w:val="18"/>
                <w:szCs w:val="18"/>
                <w:lang w:val="es-ES" w:eastAsia="es-ES"/>
              </w:rPr>
              <w:t>:</w:t>
            </w:r>
          </w:p>
        </w:tc>
        <w:tc>
          <w:tcPr>
            <w:tcW w:w="374" w:type="pct"/>
            <w:tcBorders>
              <w:top w:val="single" w:sz="4" w:space="0" w:color="auto"/>
              <w:left w:val="nil"/>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xml:space="preserve">            36,47 € </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rsidR="006644B7" w:rsidRPr="001C1DCE" w:rsidRDefault="006644B7" w:rsidP="00F87AC6">
            <w:pPr>
              <w:spacing w:after="0"/>
              <w:ind w:firstLine="0"/>
              <w:jc w:val="lef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6644B7" w:rsidRPr="001C1DCE" w:rsidRDefault="006644B7" w:rsidP="00F87AC6">
            <w:pPr>
              <w:spacing w:after="0"/>
              <w:ind w:firstLine="0"/>
              <w:jc w:val="lef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6644B7" w:rsidRPr="001C1DCE" w:rsidRDefault="00A73F5C" w:rsidP="00726AC2">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31 €</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6644B7" w:rsidRPr="001C1DCE" w:rsidRDefault="0071726A" w:rsidP="0071726A">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Domiciliaria</w:t>
            </w:r>
            <w:r>
              <w:rPr>
                <w:rFonts w:ascii="Arial Narrow" w:hAnsi="Arial Narrow" w:cs="Calibri"/>
                <w:color w:val="333333"/>
                <w:sz w:val="18"/>
                <w:szCs w:val="18"/>
                <w:lang w:val="es-ES" w:eastAsia="es-ES"/>
              </w:rPr>
              <w:t xml:space="preserve">: </w:t>
            </w:r>
            <w:r w:rsidR="006644B7" w:rsidRPr="001C1DCE">
              <w:rPr>
                <w:rFonts w:ascii="Arial Narrow" w:hAnsi="Arial Narrow" w:cs="Calibri"/>
                <w:color w:val="333333"/>
                <w:sz w:val="18"/>
                <w:szCs w:val="18"/>
                <w:lang w:val="es-ES" w:eastAsia="es-ES"/>
              </w:rPr>
              <w:t xml:space="preserve">130 € </w:t>
            </w:r>
          </w:p>
        </w:tc>
        <w:tc>
          <w:tcPr>
            <w:tcW w:w="356" w:type="pct"/>
            <w:vMerge w:val="restart"/>
            <w:tcBorders>
              <w:top w:val="nil"/>
              <w:left w:val="single" w:sz="4" w:space="0" w:color="auto"/>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281" w:type="pct"/>
            <w:vMerge w:val="restart"/>
            <w:tcBorders>
              <w:top w:val="nil"/>
              <w:left w:val="single" w:sz="4" w:space="0" w:color="auto"/>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323" w:type="pct"/>
            <w:vMerge w:val="restart"/>
            <w:tcBorders>
              <w:top w:val="nil"/>
              <w:left w:val="single" w:sz="4" w:space="0" w:color="auto"/>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right"/>
              <w:rPr>
                <w:rFonts w:ascii="Arial Narrow" w:hAnsi="Arial Narrow" w:cs="Calibri"/>
                <w:color w:val="000000"/>
                <w:sz w:val="18"/>
                <w:szCs w:val="18"/>
                <w:lang w:val="es-ES" w:eastAsia="es-ES"/>
              </w:rPr>
            </w:pPr>
          </w:p>
        </w:tc>
        <w:tc>
          <w:tcPr>
            <w:tcW w:w="471" w:type="pct"/>
            <w:vMerge w:val="restart"/>
            <w:tcBorders>
              <w:top w:val="nil"/>
              <w:left w:val="single" w:sz="4" w:space="0" w:color="auto"/>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625" w:type="pct"/>
            <w:vMerge w:val="restart"/>
            <w:tcBorders>
              <w:top w:val="nil"/>
              <w:left w:val="single" w:sz="4" w:space="0" w:color="auto"/>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r>
      <w:tr w:rsidR="0071726A" w:rsidRPr="001C1DCE" w:rsidTr="00F54EB2">
        <w:trPr>
          <w:trHeight w:val="284"/>
        </w:trPr>
        <w:tc>
          <w:tcPr>
            <w:tcW w:w="330" w:type="pct"/>
            <w:vMerge/>
            <w:tcBorders>
              <w:top w:val="nil"/>
              <w:left w:val="single" w:sz="4" w:space="0" w:color="auto"/>
              <w:bottom w:val="single" w:sz="4" w:space="0" w:color="auto"/>
              <w:right w:val="single" w:sz="4" w:space="0" w:color="auto"/>
            </w:tcBorders>
            <w:vAlign w:val="center"/>
            <w:hideMark/>
          </w:tcPr>
          <w:p w:rsidR="006644B7" w:rsidRPr="001C1DCE" w:rsidRDefault="006644B7" w:rsidP="00F87AC6">
            <w:pPr>
              <w:spacing w:after="0"/>
              <w:ind w:firstLine="0"/>
              <w:jc w:val="left"/>
              <w:rPr>
                <w:rFonts w:ascii="Arial Narrow" w:hAnsi="Arial Narrow" w:cs="Calibri"/>
                <w:color w:val="000000"/>
                <w:sz w:val="18"/>
                <w:szCs w:val="18"/>
                <w:lang w:val="es-ES" w:eastAsia="es-ES"/>
              </w:rPr>
            </w:pPr>
          </w:p>
        </w:tc>
        <w:tc>
          <w:tcPr>
            <w:tcW w:w="346" w:type="pct"/>
            <w:tcBorders>
              <w:top w:val="nil"/>
              <w:left w:val="nil"/>
              <w:bottom w:val="single" w:sz="4" w:space="0" w:color="auto"/>
              <w:right w:val="single" w:sz="4" w:space="0" w:color="auto"/>
            </w:tcBorders>
            <w:shd w:val="clear" w:color="000000" w:fill="F4B084"/>
            <w:vAlign w:val="center"/>
            <w:hideMark/>
          </w:tcPr>
          <w:p w:rsidR="00C91868" w:rsidRDefault="006644B7" w:rsidP="00F87AC6">
            <w:pPr>
              <w:spacing w:after="0"/>
              <w:ind w:firstLine="0"/>
              <w:jc w:val="lef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xml:space="preserve">Local de </w:t>
            </w:r>
          </w:p>
          <w:p w:rsidR="006644B7" w:rsidRPr="001C1DCE" w:rsidRDefault="00A73F5C" w:rsidP="00F87AC6">
            <w:pPr>
              <w:spacing w:after="0"/>
              <w:ind w:firstLine="0"/>
              <w:jc w:val="lef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N</w:t>
            </w:r>
            <w:r w:rsidR="006644B7" w:rsidRPr="001C1DCE">
              <w:rPr>
                <w:rFonts w:ascii="Arial Narrow" w:hAnsi="Arial Narrow" w:cs="Calibri"/>
                <w:color w:val="000000"/>
                <w:sz w:val="18"/>
                <w:szCs w:val="18"/>
                <w:lang w:val="es-ES" w:eastAsia="es-ES"/>
              </w:rPr>
              <w:t>egocio</w:t>
            </w:r>
            <w:r>
              <w:rPr>
                <w:rFonts w:ascii="Arial Narrow" w:hAnsi="Arial Narrow" w:cs="Calibri"/>
                <w:color w:val="000000"/>
                <w:sz w:val="18"/>
                <w:szCs w:val="18"/>
                <w:lang w:val="es-ES" w:eastAsia="es-ES"/>
              </w:rPr>
              <w:t xml:space="preserve"> (obra)</w:t>
            </w:r>
            <w:r w:rsidR="006644B7" w:rsidRPr="001C1DCE">
              <w:rPr>
                <w:rFonts w:ascii="Arial Narrow" w:hAnsi="Arial Narrow" w:cs="Calibri"/>
                <w:color w:val="000000"/>
                <w:sz w:val="18"/>
                <w:szCs w:val="18"/>
                <w:lang w:val="es-ES" w:eastAsia="es-ES"/>
              </w:rPr>
              <w:t>:</w:t>
            </w:r>
          </w:p>
        </w:tc>
        <w:tc>
          <w:tcPr>
            <w:tcW w:w="374" w:type="pct"/>
            <w:tcBorders>
              <w:top w:val="nil"/>
              <w:left w:val="nil"/>
              <w:bottom w:val="single" w:sz="4" w:space="0" w:color="auto"/>
              <w:right w:val="single" w:sz="4" w:space="0" w:color="auto"/>
            </w:tcBorders>
            <w:shd w:val="clear" w:color="auto" w:fill="auto"/>
            <w:vAlign w:val="center"/>
            <w:hideMark/>
          </w:tcPr>
          <w:p w:rsidR="006644B7" w:rsidRPr="001C1DCE" w:rsidRDefault="006644B7" w:rsidP="00F87AC6">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xml:space="preserve">                     36,47 € </w:t>
            </w:r>
          </w:p>
        </w:tc>
        <w:tc>
          <w:tcPr>
            <w:tcW w:w="471" w:type="pct"/>
            <w:tcBorders>
              <w:top w:val="nil"/>
              <w:left w:val="nil"/>
              <w:bottom w:val="single" w:sz="4" w:space="0" w:color="auto"/>
              <w:right w:val="single" w:sz="4" w:space="0" w:color="auto"/>
            </w:tcBorders>
            <w:shd w:val="clear" w:color="auto" w:fill="auto"/>
            <w:noWrap/>
            <w:vAlign w:val="center"/>
            <w:hideMark/>
          </w:tcPr>
          <w:p w:rsidR="006644B7" w:rsidRPr="001C1DCE" w:rsidRDefault="006644B7" w:rsidP="00F87AC6">
            <w:pPr>
              <w:spacing w:after="0"/>
              <w:ind w:firstLine="0"/>
              <w:jc w:val="lef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w:t>
            </w:r>
          </w:p>
        </w:tc>
        <w:tc>
          <w:tcPr>
            <w:tcW w:w="310" w:type="pct"/>
            <w:tcBorders>
              <w:top w:val="nil"/>
              <w:left w:val="nil"/>
              <w:bottom w:val="single" w:sz="4" w:space="0" w:color="auto"/>
              <w:right w:val="single" w:sz="4" w:space="0" w:color="auto"/>
            </w:tcBorders>
            <w:shd w:val="clear" w:color="auto" w:fill="auto"/>
            <w:noWrap/>
            <w:vAlign w:val="center"/>
            <w:hideMark/>
          </w:tcPr>
          <w:p w:rsidR="006644B7" w:rsidRPr="001C1DCE" w:rsidRDefault="006644B7" w:rsidP="00F87AC6">
            <w:pPr>
              <w:spacing w:after="0"/>
              <w:ind w:firstLine="0"/>
              <w:jc w:val="lef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w:t>
            </w:r>
          </w:p>
        </w:tc>
        <w:tc>
          <w:tcPr>
            <w:tcW w:w="582" w:type="pct"/>
            <w:tcBorders>
              <w:top w:val="nil"/>
              <w:left w:val="nil"/>
              <w:bottom w:val="single" w:sz="4" w:space="0" w:color="auto"/>
              <w:right w:val="single" w:sz="4" w:space="0" w:color="auto"/>
            </w:tcBorders>
            <w:shd w:val="clear" w:color="auto" w:fill="auto"/>
            <w:noWrap/>
            <w:vAlign w:val="center"/>
            <w:hideMark/>
          </w:tcPr>
          <w:p w:rsidR="006644B7" w:rsidRPr="001C1DCE" w:rsidRDefault="00A73F5C" w:rsidP="00726AC2">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31 €</w:t>
            </w:r>
          </w:p>
        </w:tc>
        <w:tc>
          <w:tcPr>
            <w:tcW w:w="531" w:type="pct"/>
            <w:tcBorders>
              <w:top w:val="nil"/>
              <w:left w:val="nil"/>
              <w:bottom w:val="single" w:sz="4" w:space="0" w:color="auto"/>
              <w:right w:val="single" w:sz="4" w:space="0" w:color="auto"/>
            </w:tcBorders>
            <w:shd w:val="clear" w:color="auto" w:fill="auto"/>
            <w:vAlign w:val="center"/>
            <w:hideMark/>
          </w:tcPr>
          <w:p w:rsidR="006644B7" w:rsidRPr="001C1DCE" w:rsidRDefault="0071726A" w:rsidP="0071726A">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I</w:t>
            </w:r>
            <w:r w:rsidRPr="001C1DCE">
              <w:rPr>
                <w:rFonts w:ascii="Arial Narrow" w:hAnsi="Arial Narrow" w:cs="Calibri"/>
                <w:color w:val="333333"/>
                <w:sz w:val="18"/>
                <w:szCs w:val="18"/>
                <w:lang w:val="es-ES" w:eastAsia="es-ES"/>
              </w:rPr>
              <w:t>ndustrial</w:t>
            </w:r>
            <w:r>
              <w:rPr>
                <w:rFonts w:ascii="Arial Narrow" w:hAnsi="Arial Narrow" w:cs="Calibri"/>
                <w:color w:val="333333"/>
                <w:sz w:val="18"/>
                <w:szCs w:val="18"/>
                <w:lang w:val="es-ES" w:eastAsia="es-ES"/>
              </w:rPr>
              <w:t>:</w:t>
            </w:r>
            <w:r w:rsidRPr="001C1DCE">
              <w:rPr>
                <w:rFonts w:ascii="Arial Narrow" w:hAnsi="Arial Narrow" w:cs="Calibri"/>
                <w:color w:val="333333"/>
                <w:sz w:val="18"/>
                <w:szCs w:val="18"/>
                <w:lang w:val="es-ES" w:eastAsia="es-ES"/>
              </w:rPr>
              <w:t xml:space="preserve"> </w:t>
            </w:r>
            <w:r w:rsidR="006644B7" w:rsidRPr="001C1DCE">
              <w:rPr>
                <w:rFonts w:ascii="Arial Narrow" w:hAnsi="Arial Narrow" w:cs="Calibri"/>
                <w:color w:val="333333"/>
                <w:sz w:val="18"/>
                <w:szCs w:val="18"/>
                <w:lang w:val="es-ES" w:eastAsia="es-ES"/>
              </w:rPr>
              <w:t xml:space="preserve">300 € </w:t>
            </w:r>
          </w:p>
        </w:tc>
        <w:tc>
          <w:tcPr>
            <w:tcW w:w="356" w:type="pct"/>
            <w:vMerge/>
            <w:tcBorders>
              <w:top w:val="nil"/>
              <w:left w:val="single" w:sz="4" w:space="0" w:color="auto"/>
              <w:bottom w:val="single" w:sz="4" w:space="0" w:color="auto"/>
              <w:right w:val="single" w:sz="4" w:space="0" w:color="auto"/>
            </w:tcBorders>
            <w:vAlign w:val="center"/>
            <w:hideMark/>
          </w:tcPr>
          <w:p w:rsidR="006644B7" w:rsidRPr="001C1DCE" w:rsidRDefault="006644B7" w:rsidP="00F87AC6">
            <w:pPr>
              <w:spacing w:after="0"/>
              <w:ind w:firstLine="0"/>
              <w:jc w:val="left"/>
              <w:rPr>
                <w:rFonts w:ascii="Arial Narrow" w:hAnsi="Arial Narrow" w:cs="Calibri"/>
                <w:color w:val="000000"/>
                <w:sz w:val="18"/>
                <w:szCs w:val="18"/>
                <w:lang w:val="es-ES" w:eastAsia="es-ES"/>
              </w:rPr>
            </w:pPr>
          </w:p>
        </w:tc>
        <w:tc>
          <w:tcPr>
            <w:tcW w:w="281" w:type="pct"/>
            <w:vMerge/>
            <w:tcBorders>
              <w:top w:val="nil"/>
              <w:left w:val="single" w:sz="4" w:space="0" w:color="auto"/>
              <w:bottom w:val="single" w:sz="4" w:space="0" w:color="auto"/>
              <w:right w:val="single" w:sz="4" w:space="0" w:color="auto"/>
            </w:tcBorders>
            <w:vAlign w:val="center"/>
            <w:hideMark/>
          </w:tcPr>
          <w:p w:rsidR="006644B7" w:rsidRPr="001C1DCE" w:rsidRDefault="006644B7" w:rsidP="00F87AC6">
            <w:pPr>
              <w:spacing w:after="0"/>
              <w:ind w:firstLine="0"/>
              <w:jc w:val="left"/>
              <w:rPr>
                <w:rFonts w:ascii="Arial Narrow" w:hAnsi="Arial Narrow" w:cs="Calibri"/>
                <w:color w:val="000000"/>
                <w:sz w:val="18"/>
                <w:szCs w:val="18"/>
                <w:lang w:val="es-ES" w:eastAsia="es-ES"/>
              </w:rPr>
            </w:pPr>
          </w:p>
        </w:tc>
        <w:tc>
          <w:tcPr>
            <w:tcW w:w="323" w:type="pct"/>
            <w:vMerge/>
            <w:tcBorders>
              <w:top w:val="nil"/>
              <w:left w:val="single" w:sz="4" w:space="0" w:color="auto"/>
              <w:bottom w:val="single" w:sz="4" w:space="0" w:color="auto"/>
              <w:right w:val="single" w:sz="4" w:space="0" w:color="auto"/>
            </w:tcBorders>
            <w:vAlign w:val="center"/>
            <w:hideMark/>
          </w:tcPr>
          <w:p w:rsidR="006644B7" w:rsidRPr="001C1DCE" w:rsidRDefault="006644B7" w:rsidP="00F87AC6">
            <w:pPr>
              <w:spacing w:after="0"/>
              <w:ind w:firstLine="0"/>
              <w:jc w:val="left"/>
              <w:rPr>
                <w:rFonts w:ascii="Arial Narrow" w:hAnsi="Arial Narrow" w:cs="Calibri"/>
                <w:color w:val="000000"/>
                <w:sz w:val="18"/>
                <w:szCs w:val="18"/>
                <w:lang w:val="es-ES" w:eastAsia="es-ES"/>
              </w:rPr>
            </w:pPr>
          </w:p>
        </w:tc>
        <w:tc>
          <w:tcPr>
            <w:tcW w:w="471" w:type="pct"/>
            <w:vMerge/>
            <w:tcBorders>
              <w:top w:val="nil"/>
              <w:left w:val="single" w:sz="4" w:space="0" w:color="auto"/>
              <w:bottom w:val="single" w:sz="4" w:space="0" w:color="auto"/>
              <w:right w:val="single" w:sz="4" w:space="0" w:color="auto"/>
            </w:tcBorders>
            <w:vAlign w:val="center"/>
            <w:hideMark/>
          </w:tcPr>
          <w:p w:rsidR="006644B7" w:rsidRPr="001C1DCE" w:rsidRDefault="006644B7" w:rsidP="00F87AC6">
            <w:pPr>
              <w:spacing w:after="0"/>
              <w:ind w:firstLine="0"/>
              <w:jc w:val="left"/>
              <w:rPr>
                <w:rFonts w:ascii="Arial Narrow" w:hAnsi="Arial Narrow" w:cs="Calibri"/>
                <w:color w:val="000000"/>
                <w:sz w:val="18"/>
                <w:szCs w:val="18"/>
                <w:lang w:val="es-ES" w:eastAsia="es-ES"/>
              </w:rPr>
            </w:pPr>
          </w:p>
        </w:tc>
        <w:tc>
          <w:tcPr>
            <w:tcW w:w="625" w:type="pct"/>
            <w:vMerge/>
            <w:tcBorders>
              <w:top w:val="nil"/>
              <w:left w:val="single" w:sz="4" w:space="0" w:color="auto"/>
              <w:bottom w:val="single" w:sz="4" w:space="0" w:color="auto"/>
              <w:right w:val="single" w:sz="4" w:space="0" w:color="auto"/>
            </w:tcBorders>
            <w:vAlign w:val="center"/>
            <w:hideMark/>
          </w:tcPr>
          <w:p w:rsidR="006644B7" w:rsidRPr="001C1DCE" w:rsidRDefault="006644B7" w:rsidP="00F87AC6">
            <w:pPr>
              <w:spacing w:after="0"/>
              <w:ind w:firstLine="0"/>
              <w:jc w:val="left"/>
              <w:rPr>
                <w:rFonts w:ascii="Arial Narrow" w:hAnsi="Arial Narrow" w:cs="Calibri"/>
                <w:color w:val="000000"/>
                <w:sz w:val="18"/>
                <w:szCs w:val="18"/>
                <w:lang w:val="es-ES" w:eastAsia="es-ES"/>
              </w:rPr>
            </w:pPr>
          </w:p>
        </w:tc>
      </w:tr>
      <w:tr w:rsidR="0071726A" w:rsidRPr="001C1DCE" w:rsidTr="00F54EB2">
        <w:trPr>
          <w:trHeight w:val="284"/>
        </w:trPr>
        <w:tc>
          <w:tcPr>
            <w:tcW w:w="676" w:type="pct"/>
            <w:gridSpan w:val="2"/>
            <w:tcBorders>
              <w:top w:val="nil"/>
              <w:left w:val="single" w:sz="4" w:space="0" w:color="auto"/>
              <w:bottom w:val="single" w:sz="4" w:space="0" w:color="auto"/>
              <w:right w:val="single" w:sz="4" w:space="0" w:color="auto"/>
            </w:tcBorders>
            <w:shd w:val="clear" w:color="000000" w:fill="F4B084"/>
            <w:vAlign w:val="center"/>
            <w:hideMark/>
          </w:tcPr>
          <w:p w:rsidR="0047426A" w:rsidRDefault="0047426A" w:rsidP="00F87AC6">
            <w:pPr>
              <w:spacing w:after="0"/>
              <w:ind w:firstLine="0"/>
              <w:jc w:val="left"/>
              <w:rPr>
                <w:rFonts w:ascii="Arial Narrow" w:hAnsi="Arial Narrow" w:cs="Calibri"/>
                <w:color w:val="000000"/>
                <w:sz w:val="18"/>
                <w:szCs w:val="18"/>
                <w:lang w:val="es-ES" w:eastAsia="es-ES"/>
              </w:rPr>
            </w:pPr>
          </w:p>
          <w:p w:rsidR="0047426A" w:rsidRPr="001C1DCE" w:rsidRDefault="0047426A" w:rsidP="00F87AC6">
            <w:pPr>
              <w:spacing w:after="0"/>
              <w:ind w:firstLine="0"/>
              <w:jc w:val="lef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Acometida de saneamiento</w:t>
            </w:r>
          </w:p>
          <w:p w:rsidR="0047426A" w:rsidRPr="001C1DCE" w:rsidRDefault="0047426A" w:rsidP="00F87AC6">
            <w:pPr>
              <w:spacing w:after="0"/>
              <w:ind w:firstLine="0"/>
              <w:jc w:val="left"/>
              <w:rPr>
                <w:rFonts w:ascii="Arial Narrow" w:hAnsi="Arial Narrow" w:cs="Calibri"/>
                <w:color w:val="000000"/>
                <w:sz w:val="18"/>
                <w:szCs w:val="18"/>
                <w:lang w:val="es-ES" w:eastAsia="es-ES"/>
              </w:rPr>
            </w:pPr>
          </w:p>
        </w:tc>
        <w:tc>
          <w:tcPr>
            <w:tcW w:w="374" w:type="pct"/>
            <w:tcBorders>
              <w:top w:val="nil"/>
              <w:left w:val="nil"/>
              <w:bottom w:val="single" w:sz="4" w:space="0" w:color="auto"/>
              <w:right w:val="single" w:sz="4" w:space="0" w:color="auto"/>
            </w:tcBorders>
            <w:shd w:val="clear" w:color="auto" w:fill="auto"/>
            <w:vAlign w:val="center"/>
            <w:hideMark/>
          </w:tcPr>
          <w:p w:rsidR="0047426A" w:rsidRPr="001C1DCE" w:rsidRDefault="0047426A" w:rsidP="00F87AC6">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xml:space="preserve">                 42,36 € </w:t>
            </w:r>
          </w:p>
        </w:tc>
        <w:tc>
          <w:tcPr>
            <w:tcW w:w="471" w:type="pct"/>
            <w:tcBorders>
              <w:top w:val="nil"/>
              <w:left w:val="nil"/>
              <w:bottom w:val="single" w:sz="4" w:space="0" w:color="auto"/>
              <w:right w:val="single" w:sz="4" w:space="0" w:color="auto"/>
            </w:tcBorders>
            <w:shd w:val="clear" w:color="auto" w:fill="auto"/>
            <w:vAlign w:val="center"/>
            <w:hideMark/>
          </w:tcPr>
          <w:p w:rsidR="0047426A" w:rsidRPr="001C1DCE" w:rsidRDefault="0047426A" w:rsidP="00F87AC6">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xml:space="preserve">                                 300,00 € </w:t>
            </w:r>
          </w:p>
        </w:tc>
        <w:tc>
          <w:tcPr>
            <w:tcW w:w="310" w:type="pct"/>
            <w:tcBorders>
              <w:top w:val="nil"/>
              <w:left w:val="nil"/>
              <w:bottom w:val="single" w:sz="4" w:space="0" w:color="auto"/>
              <w:right w:val="single" w:sz="4" w:space="0" w:color="auto"/>
            </w:tcBorders>
            <w:shd w:val="clear" w:color="auto" w:fill="auto"/>
            <w:noWrap/>
            <w:vAlign w:val="center"/>
            <w:hideMark/>
          </w:tcPr>
          <w:p w:rsidR="0047426A" w:rsidRPr="001C1DCE" w:rsidRDefault="0047426A" w:rsidP="00F87AC6">
            <w:pPr>
              <w:spacing w:after="0"/>
              <w:ind w:firstLine="0"/>
              <w:jc w:val="lef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w:t>
            </w:r>
          </w:p>
        </w:tc>
        <w:tc>
          <w:tcPr>
            <w:tcW w:w="582" w:type="pct"/>
            <w:tcBorders>
              <w:top w:val="nil"/>
              <w:left w:val="nil"/>
              <w:bottom w:val="single" w:sz="4" w:space="0" w:color="auto"/>
              <w:right w:val="single" w:sz="4" w:space="0" w:color="auto"/>
            </w:tcBorders>
            <w:shd w:val="clear" w:color="auto" w:fill="auto"/>
            <w:noWrap/>
            <w:vAlign w:val="center"/>
            <w:hideMark/>
          </w:tcPr>
          <w:p w:rsidR="0071726A" w:rsidRDefault="0071726A" w:rsidP="00726AC2">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hasta 30 mm: 40 €</w:t>
            </w:r>
          </w:p>
          <w:p w:rsidR="0047426A" w:rsidRPr="001C1DCE" w:rsidRDefault="0071726A" w:rsidP="0071726A">
            <w:pPr>
              <w:spacing w:after="0"/>
              <w:ind w:firstLine="0"/>
              <w:jc w:val="righ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a partir de 30 mm: 120 €</w:t>
            </w:r>
          </w:p>
        </w:tc>
        <w:tc>
          <w:tcPr>
            <w:tcW w:w="531" w:type="pct"/>
            <w:tcBorders>
              <w:top w:val="nil"/>
              <w:left w:val="nil"/>
              <w:bottom w:val="single" w:sz="4" w:space="0" w:color="auto"/>
              <w:right w:val="single" w:sz="4" w:space="0" w:color="auto"/>
            </w:tcBorders>
            <w:shd w:val="clear" w:color="auto" w:fill="auto"/>
            <w:vAlign w:val="center"/>
            <w:hideMark/>
          </w:tcPr>
          <w:p w:rsidR="0047426A" w:rsidRPr="001C1DCE" w:rsidRDefault="0047426A" w:rsidP="00F87AC6">
            <w:pPr>
              <w:spacing w:after="0"/>
              <w:ind w:firstLine="0"/>
              <w:jc w:val="left"/>
              <w:rPr>
                <w:rFonts w:ascii="Arial Narrow" w:hAnsi="Arial Narrow" w:cs="Calibri"/>
                <w:color w:val="333333"/>
                <w:sz w:val="18"/>
                <w:szCs w:val="18"/>
                <w:lang w:val="es-ES" w:eastAsia="es-ES"/>
              </w:rPr>
            </w:pPr>
            <w:r w:rsidRPr="001C1DCE">
              <w:rPr>
                <w:rFonts w:ascii="Arial Narrow" w:hAnsi="Arial Narrow" w:cs="Calibri"/>
                <w:color w:val="333333"/>
                <w:sz w:val="18"/>
                <w:szCs w:val="18"/>
                <w:lang w:val="es-ES" w:eastAsia="es-ES"/>
              </w:rPr>
              <w:t> </w:t>
            </w:r>
          </w:p>
        </w:tc>
        <w:tc>
          <w:tcPr>
            <w:tcW w:w="356" w:type="pct"/>
            <w:tcBorders>
              <w:top w:val="nil"/>
              <w:left w:val="nil"/>
              <w:bottom w:val="single" w:sz="4" w:space="0" w:color="auto"/>
              <w:right w:val="single" w:sz="4" w:space="0" w:color="auto"/>
            </w:tcBorders>
            <w:shd w:val="clear" w:color="auto" w:fill="auto"/>
            <w:vAlign w:val="center"/>
            <w:hideMark/>
          </w:tcPr>
          <w:p w:rsidR="0047426A" w:rsidRPr="001C1DCE" w:rsidRDefault="0047426A"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281" w:type="pct"/>
            <w:tcBorders>
              <w:top w:val="nil"/>
              <w:left w:val="nil"/>
              <w:bottom w:val="single" w:sz="4" w:space="0" w:color="auto"/>
              <w:right w:val="single" w:sz="4" w:space="0" w:color="auto"/>
            </w:tcBorders>
            <w:shd w:val="clear" w:color="auto" w:fill="auto"/>
            <w:vAlign w:val="center"/>
            <w:hideMark/>
          </w:tcPr>
          <w:p w:rsidR="0047426A" w:rsidRPr="001C1DCE" w:rsidRDefault="0047426A" w:rsidP="00F87AC6">
            <w:pPr>
              <w:spacing w:after="0"/>
              <w:ind w:firstLine="0"/>
              <w:jc w:val="right"/>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323" w:type="pct"/>
            <w:tcBorders>
              <w:top w:val="nil"/>
              <w:left w:val="nil"/>
              <w:bottom w:val="single" w:sz="4" w:space="0" w:color="auto"/>
              <w:right w:val="single" w:sz="4" w:space="0" w:color="auto"/>
            </w:tcBorders>
            <w:shd w:val="clear" w:color="auto" w:fill="auto"/>
            <w:vAlign w:val="center"/>
            <w:hideMark/>
          </w:tcPr>
          <w:p w:rsidR="0047426A" w:rsidRPr="001C1DCE" w:rsidRDefault="0047426A" w:rsidP="008E7924">
            <w:pPr>
              <w:spacing w:after="0"/>
              <w:ind w:firstLine="0"/>
              <w:jc w:val="center"/>
              <w:rPr>
                <w:rFonts w:ascii="Arial Narrow" w:hAnsi="Arial Narrow" w:cs="Calibri"/>
                <w:color w:val="000000"/>
                <w:sz w:val="18"/>
                <w:szCs w:val="18"/>
                <w:lang w:val="es-ES" w:eastAsia="es-ES"/>
              </w:rPr>
            </w:pPr>
            <w:r w:rsidRPr="001C1DCE">
              <w:rPr>
                <w:rFonts w:ascii="Arial Narrow" w:hAnsi="Arial Narrow" w:cs="Calibri"/>
                <w:color w:val="000000"/>
                <w:sz w:val="18"/>
                <w:szCs w:val="18"/>
                <w:lang w:val="es-ES" w:eastAsia="es-ES"/>
              </w:rPr>
              <w:t> </w:t>
            </w:r>
          </w:p>
        </w:tc>
        <w:tc>
          <w:tcPr>
            <w:tcW w:w="471" w:type="pct"/>
            <w:tcBorders>
              <w:top w:val="nil"/>
              <w:left w:val="nil"/>
              <w:bottom w:val="single" w:sz="4" w:space="0" w:color="auto"/>
              <w:right w:val="single" w:sz="4" w:space="0" w:color="auto"/>
            </w:tcBorders>
            <w:shd w:val="clear" w:color="auto" w:fill="auto"/>
            <w:vAlign w:val="center"/>
            <w:hideMark/>
          </w:tcPr>
          <w:p w:rsidR="005B3651" w:rsidRDefault="005B3651" w:rsidP="005B3651">
            <w:pPr>
              <w:spacing w:after="0"/>
              <w:ind w:firstLine="0"/>
              <w:jc w:val="right"/>
              <w:rPr>
                <w:rFonts w:ascii="Arial Narrow" w:hAnsi="Arial Narrow" w:cs="Calibri"/>
                <w:color w:val="000000"/>
                <w:sz w:val="18"/>
                <w:szCs w:val="18"/>
                <w:lang w:val="es-ES" w:eastAsia="es-ES"/>
              </w:rPr>
            </w:pPr>
            <w:r>
              <w:rPr>
                <w:rFonts w:ascii="Arial Narrow" w:hAnsi="Arial Narrow" w:cs="Calibri"/>
                <w:color w:val="000000"/>
                <w:sz w:val="18"/>
                <w:szCs w:val="18"/>
                <w:lang w:val="es-ES" w:eastAsia="es-ES"/>
              </w:rPr>
              <w:t xml:space="preserve">Rango de 25 mm a 250 mm: </w:t>
            </w:r>
          </w:p>
          <w:p w:rsidR="0047426A" w:rsidRPr="001C1DCE" w:rsidRDefault="005B3651" w:rsidP="005B3651">
            <w:pPr>
              <w:spacing w:after="0"/>
              <w:ind w:firstLine="0"/>
              <w:jc w:val="right"/>
              <w:rPr>
                <w:rFonts w:ascii="Arial Narrow" w:hAnsi="Arial Narrow" w:cs="Calibri"/>
                <w:color w:val="333333"/>
                <w:sz w:val="18"/>
                <w:szCs w:val="18"/>
                <w:lang w:val="es-ES" w:eastAsia="es-ES"/>
              </w:rPr>
            </w:pPr>
            <w:r>
              <w:rPr>
                <w:rFonts w:ascii="Arial Narrow" w:hAnsi="Arial Narrow" w:cs="Calibri"/>
                <w:color w:val="000000"/>
                <w:sz w:val="18"/>
                <w:szCs w:val="18"/>
                <w:lang w:val="es-ES" w:eastAsia="es-ES"/>
              </w:rPr>
              <w:t>733 € a 106.</w:t>
            </w:r>
            <w:r w:rsidRPr="001C1DCE">
              <w:rPr>
                <w:rFonts w:ascii="Arial Narrow" w:hAnsi="Arial Narrow" w:cs="Calibri"/>
                <w:color w:val="000000"/>
                <w:sz w:val="18"/>
                <w:szCs w:val="18"/>
                <w:lang w:val="es-ES" w:eastAsia="es-ES"/>
              </w:rPr>
              <w:t>3</w:t>
            </w:r>
            <w:r>
              <w:rPr>
                <w:rFonts w:ascii="Arial Narrow" w:hAnsi="Arial Narrow" w:cs="Calibri"/>
                <w:color w:val="000000"/>
                <w:sz w:val="18"/>
                <w:szCs w:val="18"/>
                <w:lang w:val="es-ES" w:eastAsia="es-ES"/>
              </w:rPr>
              <w:t>88</w:t>
            </w:r>
            <w:r w:rsidRPr="001C1DCE">
              <w:rPr>
                <w:rFonts w:ascii="Arial Narrow" w:hAnsi="Arial Narrow" w:cs="Calibri"/>
                <w:color w:val="000000"/>
                <w:sz w:val="18"/>
                <w:szCs w:val="18"/>
                <w:lang w:val="es-ES" w:eastAsia="es-ES"/>
              </w:rPr>
              <w:t xml:space="preserve"> €</w:t>
            </w:r>
            <w:r w:rsidR="0047426A" w:rsidRPr="001C1DCE">
              <w:rPr>
                <w:rFonts w:ascii="Arial Narrow" w:hAnsi="Arial Narrow" w:cs="Calibri"/>
                <w:color w:val="333333"/>
                <w:sz w:val="18"/>
                <w:szCs w:val="18"/>
                <w:lang w:val="es-ES" w:eastAsia="es-ES"/>
              </w:rPr>
              <w:t> </w:t>
            </w:r>
          </w:p>
        </w:tc>
        <w:tc>
          <w:tcPr>
            <w:tcW w:w="625" w:type="pct"/>
            <w:tcBorders>
              <w:top w:val="nil"/>
              <w:left w:val="nil"/>
              <w:bottom w:val="single" w:sz="4" w:space="0" w:color="auto"/>
              <w:right w:val="single" w:sz="4" w:space="0" w:color="auto"/>
            </w:tcBorders>
            <w:shd w:val="clear" w:color="auto" w:fill="auto"/>
            <w:noWrap/>
            <w:vAlign w:val="center"/>
            <w:hideMark/>
          </w:tcPr>
          <w:p w:rsidR="0047426A" w:rsidRPr="001C1DCE" w:rsidRDefault="0047426A" w:rsidP="00F87AC6">
            <w:pPr>
              <w:spacing w:after="0"/>
              <w:ind w:firstLine="0"/>
              <w:jc w:val="right"/>
              <w:rPr>
                <w:rFonts w:ascii="Arial Narrow" w:hAnsi="Arial Narrow" w:cs="Calibri"/>
                <w:color w:val="333333"/>
                <w:sz w:val="18"/>
                <w:szCs w:val="18"/>
                <w:lang w:val="es-ES" w:eastAsia="es-ES"/>
              </w:rPr>
            </w:pPr>
            <w:r>
              <w:rPr>
                <w:rFonts w:ascii="Arial Narrow" w:hAnsi="Arial Narrow" w:cs="Calibri"/>
                <w:color w:val="333333"/>
                <w:sz w:val="18"/>
                <w:szCs w:val="18"/>
                <w:lang w:val="es-ES" w:eastAsia="es-ES"/>
              </w:rPr>
              <w:t>de 98 € a 1.231</w:t>
            </w:r>
            <w:r w:rsidRPr="001C1DCE">
              <w:rPr>
                <w:rFonts w:ascii="Arial Narrow" w:hAnsi="Arial Narrow" w:cs="Calibri"/>
                <w:color w:val="333333"/>
                <w:sz w:val="18"/>
                <w:szCs w:val="18"/>
                <w:lang w:val="es-ES" w:eastAsia="es-ES"/>
              </w:rPr>
              <w:t xml:space="preserve"> €</w:t>
            </w:r>
          </w:p>
        </w:tc>
      </w:tr>
    </w:tbl>
    <w:p w:rsidR="006446F1" w:rsidRDefault="006446F1" w:rsidP="006446F1">
      <w:pPr>
        <w:pStyle w:val="Prrafodelista"/>
        <w:tabs>
          <w:tab w:val="left" w:pos="426"/>
          <w:tab w:val="left" w:pos="567"/>
        </w:tabs>
        <w:ind w:left="284" w:firstLine="0"/>
        <w:contextualSpacing w:val="0"/>
        <w:rPr>
          <w:i/>
          <w:spacing w:val="6"/>
          <w:sz w:val="26"/>
          <w:szCs w:val="26"/>
          <w:lang w:eastAsia="es-ES"/>
        </w:rPr>
      </w:pPr>
    </w:p>
    <w:sectPr w:rsidR="006446F1" w:rsidSect="000E22E9">
      <w:footerReference w:type="default" r:id="rId23"/>
      <w:pgSz w:w="16840" w:h="11907" w:orient="landscape" w:code="9"/>
      <w:pgMar w:top="1559" w:right="2109" w:bottom="1559" w:left="1644" w:header="369" w:footer="13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0A5" w:rsidRDefault="001020A5">
      <w:r>
        <w:separator/>
      </w:r>
    </w:p>
    <w:p w:rsidR="001020A5" w:rsidRDefault="001020A5"/>
    <w:p w:rsidR="001020A5" w:rsidRDefault="001020A5"/>
    <w:p w:rsidR="001020A5" w:rsidRDefault="001020A5"/>
  </w:endnote>
  <w:endnote w:type="continuationSeparator" w:id="0">
    <w:p w:rsidR="001020A5" w:rsidRDefault="001020A5">
      <w:r>
        <w:continuationSeparator/>
      </w:r>
    </w:p>
    <w:p w:rsidR="001020A5" w:rsidRDefault="001020A5"/>
    <w:p w:rsidR="001020A5" w:rsidRDefault="001020A5"/>
    <w:p w:rsidR="001020A5" w:rsidRDefault="001020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ajan">
    <w:panose1 w:val="00000000000000000000"/>
    <w:charset w:val="00"/>
    <w:family w:val="roman"/>
    <w:notTrueType/>
    <w:pitch w:val="variable"/>
    <w:sig w:usb0="00000003" w:usb1="00000000" w:usb2="00000000" w:usb3="00000000" w:csb0="00000001" w:csb1="00000000"/>
  </w:font>
  <w:font w:name="GillSan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0A5" w:rsidRDefault="001020A5"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020A5" w:rsidRDefault="001020A5" w:rsidP="0059650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0A5" w:rsidRPr="00F03814" w:rsidRDefault="001020A5" w:rsidP="00C13453">
    <w:pPr>
      <w:pStyle w:val="Piedepgina"/>
      <w:tabs>
        <w:tab w:val="clear" w:pos="4252"/>
        <w:tab w:val="right" w:pos="8880"/>
      </w:tabs>
      <w:ind w:right="360"/>
      <w:jc w:val="left"/>
      <w:rPr>
        <w:rFonts w:ascii="GillSans" w:hAnsi="GillSans"/>
      </w:rPr>
    </w:pPr>
    <w:r>
      <w:rPr>
        <w:rFonts w:ascii="GillSans" w:hAnsi="GillSans"/>
        <w:noProof/>
        <w:lang w:val="es-ES" w:eastAsia="es-ES"/>
      </w:rPr>
      <w:drawing>
        <wp:inline distT="0" distB="0" distL="0" distR="0">
          <wp:extent cx="219075" cy="371475"/>
          <wp:effectExtent l="0" t="0" r="9525" b="9525"/>
          <wp:docPr id="3" name="Imagen 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rsidR="001020A5" w:rsidRPr="00F74E38" w:rsidRDefault="001020A5" w:rsidP="00F03814">
    <w:pPr>
      <w:pStyle w:val="Piedepgina"/>
      <w:tabs>
        <w:tab w:val="clear" w:pos="4252"/>
        <w:tab w:val="clear" w:pos="8504"/>
        <w:tab w:val="center" w:pos="4560"/>
      </w:tabs>
      <w:ind w:right="360"/>
      <w:jc w:val="left"/>
      <w:rPr>
        <w:rStyle w:val="Nmerodepgina"/>
      </w:rPr>
    </w:pPr>
  </w:p>
  <w:p w:rsidR="001020A5" w:rsidRPr="00C13453" w:rsidRDefault="001020A5" w:rsidP="00D2472C">
    <w:pPr>
      <w:pStyle w:val="BorradorProvisional"/>
      <w:ind w:left="0"/>
      <w:jc w:val="center"/>
    </w:pPr>
    <w:r w:rsidRPr="00C13453">
      <w:t>Borrador final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0A5" w:rsidRDefault="001020A5" w:rsidP="0059650E">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0A5" w:rsidRDefault="001020A5"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GillSans" w:hAnsi="GillSans"/>
      </w:rPr>
    </w:pPr>
    <w:r>
      <w:rPr>
        <w:rFonts w:ascii="GillSans" w:hAnsi="GillSans"/>
        <w:noProof/>
        <w:lang w:val="es-ES" w:eastAsia="es-ES"/>
      </w:rPr>
      <w:drawing>
        <wp:inline distT="0" distB="0" distL="0" distR="0" wp14:anchorId="44AA2A5A" wp14:editId="4F279E74">
          <wp:extent cx="219075" cy="371475"/>
          <wp:effectExtent l="0" t="0" r="9525" b="9525"/>
          <wp:docPr id="21" name="Imagen 21"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p>
  <w:p w:rsidR="001020A5" w:rsidRPr="00F03814" w:rsidRDefault="001020A5" w:rsidP="006446F1">
    <w:pPr>
      <w:pStyle w:val="Piedepgina"/>
      <w:tabs>
        <w:tab w:val="clear" w:pos="2835"/>
        <w:tab w:val="clear" w:pos="3969"/>
        <w:tab w:val="clear" w:pos="4252"/>
        <w:tab w:val="clear" w:pos="5103"/>
        <w:tab w:val="clear" w:pos="6237"/>
        <w:tab w:val="clear" w:pos="7371"/>
        <w:tab w:val="clear" w:pos="8504"/>
        <w:tab w:val="center" w:pos="4440"/>
      </w:tabs>
      <w:spacing w:after="0"/>
      <w:ind w:right="29"/>
      <w:jc w:val="center"/>
      <w:rPr>
        <w:rFonts w:ascii="Trajan" w:hAnsi="Trajan"/>
        <w:sz w:val="24"/>
        <w:szCs w:val="24"/>
      </w:rPr>
    </w:pPr>
    <w:r>
      <w:rPr>
        <w:rStyle w:val="Nmerodepgina"/>
        <w:szCs w:val="24"/>
      </w:rPr>
      <w:t xml:space="preserve"> </w:t>
    </w:r>
  </w:p>
  <w:p w:rsidR="001020A5" w:rsidRPr="00C13453" w:rsidRDefault="001020A5" w:rsidP="00D2472C">
    <w:pPr>
      <w:pStyle w:val="BorradorProvisional"/>
      <w:ind w:left="0"/>
      <w:jc w:val="center"/>
    </w:pPr>
  </w:p>
  <w:p w:rsidR="001020A5" w:rsidRDefault="001020A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0A5" w:rsidRDefault="001020A5"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GillSans" w:hAnsi="GillSans"/>
      </w:rPr>
    </w:pPr>
    <w:r>
      <w:rPr>
        <w:rFonts w:ascii="GillSans" w:hAnsi="GillSans"/>
        <w:noProof/>
        <w:lang w:val="es-ES" w:eastAsia="es-ES"/>
      </w:rPr>
      <w:drawing>
        <wp:inline distT="0" distB="0" distL="0" distR="0" wp14:anchorId="5328CA5C" wp14:editId="5EE81CA3">
          <wp:extent cx="219075" cy="371475"/>
          <wp:effectExtent l="0" t="0" r="9525" b="9525"/>
          <wp:docPr id="22" name="Imagen 22"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p>
  <w:p w:rsidR="001020A5" w:rsidRPr="00F03814" w:rsidRDefault="001020A5" w:rsidP="006446F1">
    <w:pPr>
      <w:pStyle w:val="Piedepgina"/>
      <w:tabs>
        <w:tab w:val="clear" w:pos="2835"/>
        <w:tab w:val="clear" w:pos="3969"/>
        <w:tab w:val="clear" w:pos="4252"/>
        <w:tab w:val="clear" w:pos="5103"/>
        <w:tab w:val="clear" w:pos="6237"/>
        <w:tab w:val="clear" w:pos="7371"/>
        <w:tab w:val="clear" w:pos="8504"/>
        <w:tab w:val="center" w:pos="4440"/>
      </w:tabs>
      <w:spacing w:after="0"/>
      <w:ind w:right="29"/>
      <w:jc w:val="center"/>
      <w:rPr>
        <w:rFonts w:ascii="Trajan" w:hAnsi="Trajan"/>
        <w:sz w:val="24"/>
        <w:szCs w:val="24"/>
      </w:rPr>
    </w:pP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D1371E">
      <w:rPr>
        <w:rStyle w:val="Nmerodepgina"/>
        <w:noProof/>
        <w:szCs w:val="24"/>
      </w:rPr>
      <w:t>5</w:t>
    </w:r>
    <w:r w:rsidRPr="001D4F09">
      <w:rPr>
        <w:rStyle w:val="Nmerodepgina"/>
        <w:szCs w:val="24"/>
      </w:rPr>
      <w:fldChar w:fldCharType="end"/>
    </w:r>
    <w:r w:rsidRPr="001D4F09">
      <w:rPr>
        <w:rStyle w:val="Nmerodepgina"/>
        <w:szCs w:val="24"/>
      </w:rPr>
      <w:t xml:space="preserve"> -</w:t>
    </w:r>
  </w:p>
  <w:p w:rsidR="001020A5" w:rsidRPr="00C13453" w:rsidRDefault="001020A5" w:rsidP="00D2472C">
    <w:pPr>
      <w:pStyle w:val="BorradorProvisional"/>
      <w:ind w:left="0"/>
      <w:jc w:val="center"/>
    </w:pPr>
  </w:p>
  <w:p w:rsidR="001020A5" w:rsidRDefault="001020A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0A5" w:rsidRDefault="001020A5"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GillSans" w:hAnsi="GillSans"/>
      </w:rPr>
    </w:pPr>
    <w:r>
      <w:rPr>
        <w:rFonts w:ascii="GillSans" w:hAnsi="GillSans"/>
        <w:noProof/>
        <w:lang w:val="es-ES" w:eastAsia="es-ES"/>
      </w:rPr>
      <w:drawing>
        <wp:inline distT="0" distB="0" distL="0" distR="0" wp14:anchorId="198DB4A0" wp14:editId="6C571F29">
          <wp:extent cx="219075" cy="371475"/>
          <wp:effectExtent l="0" t="0" r="9525" b="9525"/>
          <wp:docPr id="23" name="Imagen 23"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p>
  <w:p w:rsidR="001020A5" w:rsidRPr="00F03814" w:rsidRDefault="001020A5" w:rsidP="006446F1">
    <w:pPr>
      <w:pStyle w:val="Piedepgina"/>
      <w:tabs>
        <w:tab w:val="clear" w:pos="2835"/>
        <w:tab w:val="clear" w:pos="3969"/>
        <w:tab w:val="clear" w:pos="4252"/>
        <w:tab w:val="clear" w:pos="5103"/>
        <w:tab w:val="clear" w:pos="6237"/>
        <w:tab w:val="clear" w:pos="7371"/>
        <w:tab w:val="clear" w:pos="8504"/>
        <w:tab w:val="center" w:pos="4440"/>
      </w:tabs>
      <w:spacing w:after="0"/>
      <w:ind w:right="29"/>
      <w:jc w:val="center"/>
      <w:rPr>
        <w:rFonts w:ascii="Trajan" w:hAnsi="Trajan"/>
        <w:sz w:val="24"/>
        <w:szCs w:val="24"/>
      </w:rPr>
    </w:pP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645F19">
      <w:rPr>
        <w:rStyle w:val="Nmerodepgina"/>
        <w:noProof/>
        <w:szCs w:val="24"/>
      </w:rPr>
      <w:t>8</w:t>
    </w:r>
    <w:r w:rsidRPr="001D4F09">
      <w:rPr>
        <w:rStyle w:val="Nmerodepgina"/>
        <w:szCs w:val="24"/>
      </w:rPr>
      <w:fldChar w:fldCharType="end"/>
    </w:r>
    <w:r w:rsidRPr="001D4F09">
      <w:rPr>
        <w:rStyle w:val="Nmerodepgina"/>
        <w:szCs w:val="24"/>
      </w:rPr>
      <w:t xml:space="preserve"> -</w:t>
    </w:r>
  </w:p>
  <w:p w:rsidR="001020A5" w:rsidRPr="00C13453" w:rsidRDefault="001020A5" w:rsidP="00D2472C">
    <w:pPr>
      <w:pStyle w:val="BorradorProvisional"/>
      <w:ind w:left="0"/>
      <w:jc w:val="center"/>
    </w:pPr>
  </w:p>
  <w:p w:rsidR="001020A5" w:rsidRDefault="001020A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0A5" w:rsidRDefault="001020A5"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GillSans" w:hAnsi="GillSans"/>
      </w:rPr>
    </w:pPr>
    <w:r>
      <w:rPr>
        <w:rFonts w:ascii="GillSans" w:hAnsi="GillSans"/>
        <w:noProof/>
        <w:lang w:val="es-ES" w:eastAsia="es-ES"/>
      </w:rPr>
      <w:drawing>
        <wp:inline distT="0" distB="0" distL="0" distR="0" wp14:anchorId="18C47632" wp14:editId="43F728D1">
          <wp:extent cx="219075" cy="371475"/>
          <wp:effectExtent l="0" t="0" r="9525" b="9525"/>
          <wp:docPr id="24" name="Imagen 24"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p>
  <w:p w:rsidR="001020A5" w:rsidRPr="00F03814" w:rsidRDefault="001020A5" w:rsidP="006446F1">
    <w:pPr>
      <w:pStyle w:val="Piedepgina"/>
      <w:tabs>
        <w:tab w:val="clear" w:pos="2835"/>
        <w:tab w:val="clear" w:pos="3969"/>
        <w:tab w:val="clear" w:pos="4252"/>
        <w:tab w:val="clear" w:pos="5103"/>
        <w:tab w:val="clear" w:pos="6237"/>
        <w:tab w:val="clear" w:pos="7371"/>
        <w:tab w:val="clear" w:pos="8504"/>
        <w:tab w:val="center" w:pos="4440"/>
      </w:tabs>
      <w:spacing w:after="0"/>
      <w:ind w:right="29"/>
      <w:jc w:val="center"/>
      <w:rPr>
        <w:rFonts w:ascii="Trajan" w:hAnsi="Trajan"/>
        <w:sz w:val="24"/>
        <w:szCs w:val="24"/>
      </w:rPr>
    </w:pP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645F19">
      <w:rPr>
        <w:rStyle w:val="Nmerodepgina"/>
        <w:noProof/>
        <w:szCs w:val="24"/>
      </w:rPr>
      <w:t>13</w:t>
    </w:r>
    <w:r w:rsidRPr="001D4F09">
      <w:rPr>
        <w:rStyle w:val="Nmerodepgina"/>
        <w:szCs w:val="24"/>
      </w:rPr>
      <w:fldChar w:fldCharType="end"/>
    </w:r>
    <w:r w:rsidRPr="001D4F09">
      <w:rPr>
        <w:rStyle w:val="Nmerodepgina"/>
        <w:szCs w:val="24"/>
      </w:rPr>
      <w:t xml:space="preserve"> -</w:t>
    </w:r>
  </w:p>
  <w:p w:rsidR="001020A5" w:rsidRPr="00C13453" w:rsidRDefault="001020A5" w:rsidP="00D2472C">
    <w:pPr>
      <w:pStyle w:val="BorradorProvisional"/>
      <w:ind w:left="0"/>
      <w:jc w:val="center"/>
    </w:pPr>
  </w:p>
  <w:p w:rsidR="001020A5" w:rsidRDefault="001020A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0A5" w:rsidRDefault="001020A5"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jc w:val="left"/>
      <w:rPr>
        <w:rFonts w:ascii="GillSans" w:hAnsi="GillSans"/>
      </w:rPr>
    </w:pPr>
    <w:r>
      <w:rPr>
        <w:rFonts w:ascii="GillSans" w:hAnsi="GillSans"/>
        <w:noProof/>
        <w:lang w:val="es-ES" w:eastAsia="es-ES"/>
      </w:rPr>
      <w:drawing>
        <wp:inline distT="0" distB="0" distL="0" distR="0" wp14:anchorId="0E6550D2" wp14:editId="5FDA41FB">
          <wp:extent cx="219075" cy="371475"/>
          <wp:effectExtent l="0" t="0" r="9525" b="9525"/>
          <wp:docPr id="11" name="Imagen 11"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r>
      <w:rPr>
        <w:rFonts w:ascii="GillSans" w:hAnsi="GillSans"/>
      </w:rPr>
      <w:tab/>
    </w:r>
  </w:p>
  <w:p w:rsidR="001020A5" w:rsidRPr="00F03814" w:rsidRDefault="001020A5" w:rsidP="006446F1">
    <w:pPr>
      <w:pStyle w:val="Piedepgina"/>
      <w:tabs>
        <w:tab w:val="clear" w:pos="2835"/>
        <w:tab w:val="clear" w:pos="3969"/>
        <w:tab w:val="clear" w:pos="4252"/>
        <w:tab w:val="clear" w:pos="5103"/>
        <w:tab w:val="clear" w:pos="6237"/>
        <w:tab w:val="clear" w:pos="7371"/>
        <w:tab w:val="clear" w:pos="8504"/>
        <w:tab w:val="center" w:pos="4440"/>
      </w:tabs>
      <w:spacing w:after="0"/>
      <w:ind w:right="29"/>
      <w:jc w:val="center"/>
      <w:rPr>
        <w:rFonts w:ascii="Trajan" w:hAnsi="Trajan"/>
        <w:sz w:val="24"/>
        <w:szCs w:val="24"/>
      </w:rPr>
    </w:pP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645F19">
      <w:rPr>
        <w:rStyle w:val="Nmerodepgina"/>
        <w:noProof/>
        <w:szCs w:val="24"/>
      </w:rPr>
      <w:t>32</w:t>
    </w:r>
    <w:r w:rsidRPr="001D4F09">
      <w:rPr>
        <w:rStyle w:val="Nmerodepgina"/>
        <w:szCs w:val="24"/>
      </w:rPr>
      <w:fldChar w:fldCharType="end"/>
    </w:r>
    <w:r w:rsidRPr="001D4F09">
      <w:rPr>
        <w:rStyle w:val="Nmerodepgina"/>
        <w:szCs w:val="24"/>
      </w:rPr>
      <w:t xml:space="preserve"> -</w:t>
    </w:r>
  </w:p>
  <w:p w:rsidR="001020A5" w:rsidRPr="00C13453" w:rsidRDefault="001020A5" w:rsidP="00D2472C">
    <w:pPr>
      <w:pStyle w:val="BorradorProvisional"/>
      <w:ind w:left="0"/>
      <w:jc w:val="center"/>
    </w:pPr>
  </w:p>
  <w:p w:rsidR="001020A5" w:rsidRDefault="001020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0A5" w:rsidRDefault="001020A5" w:rsidP="00260FE7">
      <w:pPr>
        <w:ind w:firstLine="0"/>
      </w:pPr>
      <w:r>
        <w:separator/>
      </w:r>
    </w:p>
  </w:footnote>
  <w:footnote w:type="continuationSeparator" w:id="0">
    <w:p w:rsidR="001020A5" w:rsidRDefault="001020A5">
      <w:r>
        <w:continuationSeparator/>
      </w:r>
    </w:p>
    <w:p w:rsidR="001020A5" w:rsidRDefault="001020A5"/>
    <w:p w:rsidR="001020A5" w:rsidRDefault="001020A5"/>
    <w:p w:rsidR="001020A5" w:rsidRDefault="001020A5"/>
  </w:footnote>
  <w:footnote w:id="1">
    <w:p w:rsidR="001020A5" w:rsidRPr="00952D54" w:rsidRDefault="001020A5" w:rsidP="00A127BB">
      <w:pPr>
        <w:pStyle w:val="Textonotapie"/>
        <w:spacing w:after="120"/>
        <w:ind w:firstLine="0"/>
      </w:pPr>
      <w:r>
        <w:rPr>
          <w:rStyle w:val="Refdenotaalpie"/>
        </w:rPr>
        <w:footnoteRef/>
      </w:r>
      <w:r>
        <w:t xml:space="preserve"> En la ordenanza fiscal del Ayuntamiento de Lekunberri este concepto lo denominan “tasa de saneamiento”. </w:t>
      </w:r>
    </w:p>
  </w:footnote>
  <w:footnote w:id="2">
    <w:p w:rsidR="001020A5" w:rsidRPr="0021565B" w:rsidRDefault="001020A5" w:rsidP="006446F1">
      <w:pPr>
        <w:autoSpaceDE w:val="0"/>
        <w:autoSpaceDN w:val="0"/>
        <w:adjustRightInd w:val="0"/>
        <w:spacing w:after="0"/>
        <w:ind w:firstLine="0"/>
        <w:jc w:val="left"/>
        <w:rPr>
          <w:rFonts w:eastAsiaTheme="minorHAnsi" w:cs="Arial"/>
          <w:i/>
          <w:color w:val="000000"/>
          <w:sz w:val="18"/>
          <w:szCs w:val="24"/>
          <w:lang w:val="es-ES"/>
        </w:rPr>
      </w:pPr>
      <w:r w:rsidRPr="0021565B">
        <w:rPr>
          <w:rStyle w:val="Refdenotaalpie"/>
        </w:rPr>
        <w:footnoteRef/>
      </w:r>
      <w:r w:rsidRPr="0021565B">
        <w:t xml:space="preserve"> </w:t>
      </w:r>
      <w:r w:rsidRPr="0021565B">
        <w:rPr>
          <w:rFonts w:eastAsiaTheme="minorHAnsi" w:cs="Arial"/>
          <w:i/>
          <w:color w:val="000000"/>
          <w:sz w:val="18"/>
          <w:szCs w:val="24"/>
          <w:lang w:val="es-ES"/>
        </w:rPr>
        <w:t>RDLegislativo 1/2001, de 20 de julio, por el que se aprueba el texto refundido de la Ley de Aguas</w:t>
      </w:r>
    </w:p>
    <w:p w:rsidR="001020A5" w:rsidRPr="0021565B" w:rsidRDefault="001020A5" w:rsidP="006446F1">
      <w:pPr>
        <w:autoSpaceDE w:val="0"/>
        <w:autoSpaceDN w:val="0"/>
        <w:adjustRightInd w:val="0"/>
        <w:spacing w:after="0"/>
        <w:ind w:firstLine="0"/>
        <w:jc w:val="left"/>
        <w:rPr>
          <w:rFonts w:ascii="Arial Unicode MS" w:eastAsia="Arial Unicode MS" w:hAnsi="Arial Unicode MS" w:cs="Arial Unicode MS"/>
          <w:bCs/>
          <w:i/>
          <w:color w:val="000000"/>
          <w:sz w:val="18"/>
          <w:lang w:val="es-ES"/>
        </w:rPr>
      </w:pPr>
    </w:p>
    <w:p w:rsidR="001020A5" w:rsidRPr="0021565B" w:rsidRDefault="001020A5" w:rsidP="006446F1">
      <w:pPr>
        <w:autoSpaceDE w:val="0"/>
        <w:autoSpaceDN w:val="0"/>
        <w:adjustRightInd w:val="0"/>
        <w:spacing w:after="0"/>
        <w:ind w:firstLine="0"/>
        <w:jc w:val="left"/>
        <w:rPr>
          <w:rFonts w:ascii="Arial Unicode MS" w:eastAsia="Arial Unicode MS" w:hAnsi="Arial Unicode MS" w:cs="Arial Unicode MS"/>
          <w:i/>
          <w:iCs/>
          <w:color w:val="000000"/>
          <w:sz w:val="18"/>
          <w:lang w:val="es-ES"/>
        </w:rPr>
      </w:pPr>
      <w:r w:rsidRPr="0021565B">
        <w:rPr>
          <w:rFonts w:ascii="Arial Unicode MS" w:eastAsia="Arial Unicode MS" w:hAnsi="Arial Unicode MS" w:cs="Arial Unicode MS"/>
          <w:bCs/>
          <w:i/>
          <w:color w:val="000000"/>
          <w:sz w:val="18"/>
          <w:lang w:val="es-ES"/>
        </w:rPr>
        <w:t xml:space="preserve">“Artículo 60. </w:t>
      </w:r>
      <w:r w:rsidRPr="0021565B">
        <w:rPr>
          <w:rFonts w:ascii="Arial Unicode MS" w:eastAsia="Arial Unicode MS" w:hAnsi="Arial Unicode MS" w:cs="Arial Unicode MS"/>
          <w:i/>
          <w:iCs/>
          <w:color w:val="000000"/>
          <w:sz w:val="18"/>
          <w:lang w:val="es-ES"/>
        </w:rPr>
        <w:t>Orden de preferencia de usos.</w:t>
      </w:r>
    </w:p>
    <w:p w:rsidR="001020A5" w:rsidRPr="00A9334B" w:rsidRDefault="001020A5" w:rsidP="006446F1">
      <w:pPr>
        <w:autoSpaceDE w:val="0"/>
        <w:autoSpaceDN w:val="0"/>
        <w:adjustRightInd w:val="0"/>
        <w:spacing w:before="20" w:after="20" w:line="144" w:lineRule="auto"/>
        <w:ind w:firstLine="0"/>
        <w:jc w:val="left"/>
        <w:rPr>
          <w:rFonts w:ascii="Arial Unicode MS" w:eastAsia="Arial Unicode MS" w:hAnsi="Arial Unicode MS" w:cs="Arial Unicode MS"/>
          <w:i/>
          <w:color w:val="000000"/>
          <w:sz w:val="18"/>
          <w:lang w:val="es-ES"/>
        </w:rPr>
      </w:pPr>
      <w:r w:rsidRPr="00A9334B">
        <w:rPr>
          <w:rFonts w:ascii="Arial Unicode MS" w:eastAsia="Arial Unicode MS" w:hAnsi="Arial Unicode MS" w:cs="Arial Unicode MS"/>
          <w:i/>
          <w:color w:val="000000"/>
          <w:sz w:val="18"/>
          <w:lang w:val="es-ES"/>
        </w:rPr>
        <w:t>1. En las concesiones se observar</w:t>
      </w:r>
      <w:r w:rsidRPr="00A9334B">
        <w:rPr>
          <w:rFonts w:ascii="Arial Unicode MS" w:eastAsia="Arial Unicode MS" w:hAnsi="Arial Unicode MS" w:cs="Arial Unicode MS" w:hint="eastAsia"/>
          <w:i/>
          <w:color w:val="000000"/>
          <w:sz w:val="18"/>
          <w:lang w:val="es-ES"/>
        </w:rPr>
        <w:t>á</w:t>
      </w:r>
      <w:r w:rsidRPr="00A9334B">
        <w:rPr>
          <w:rFonts w:ascii="Arial Unicode MS" w:eastAsia="Arial Unicode MS" w:hAnsi="Arial Unicode MS" w:cs="Arial Unicode MS"/>
          <w:i/>
          <w:color w:val="000000"/>
          <w:sz w:val="18"/>
          <w:lang w:val="es-ES"/>
        </w:rPr>
        <w:t>, a efectos de su otorgamiento, el orden de preferencia que se establezca en el Plan Hidrol</w:t>
      </w:r>
      <w:r w:rsidRPr="00A9334B">
        <w:rPr>
          <w:rFonts w:ascii="Arial Unicode MS" w:eastAsia="Arial Unicode MS" w:hAnsi="Arial Unicode MS" w:cs="Arial Unicode MS" w:hint="eastAsia"/>
          <w:i/>
          <w:color w:val="000000"/>
          <w:sz w:val="18"/>
          <w:lang w:val="es-ES"/>
        </w:rPr>
        <w:t>ó</w:t>
      </w:r>
      <w:r w:rsidRPr="00A9334B">
        <w:rPr>
          <w:rFonts w:ascii="Arial Unicode MS" w:eastAsia="Arial Unicode MS" w:hAnsi="Arial Unicode MS" w:cs="Arial Unicode MS"/>
          <w:i/>
          <w:color w:val="000000"/>
          <w:sz w:val="18"/>
          <w:lang w:val="es-ES"/>
        </w:rPr>
        <w:t>gico de la cuenca correspondiente, teniendo en cuenta las exigencias para la protecci</w:t>
      </w:r>
      <w:r w:rsidRPr="00A9334B">
        <w:rPr>
          <w:rFonts w:ascii="Arial Unicode MS" w:eastAsia="Arial Unicode MS" w:hAnsi="Arial Unicode MS" w:cs="Arial Unicode MS" w:hint="eastAsia"/>
          <w:i/>
          <w:color w:val="000000"/>
          <w:sz w:val="18"/>
          <w:lang w:val="es-ES"/>
        </w:rPr>
        <w:t>ó</w:t>
      </w:r>
      <w:r w:rsidRPr="00A9334B">
        <w:rPr>
          <w:rFonts w:ascii="Arial Unicode MS" w:eastAsia="Arial Unicode MS" w:hAnsi="Arial Unicode MS" w:cs="Arial Unicode MS"/>
          <w:i/>
          <w:color w:val="000000"/>
          <w:sz w:val="18"/>
          <w:lang w:val="es-ES"/>
        </w:rPr>
        <w:t>n y conservaci</w:t>
      </w:r>
      <w:r w:rsidRPr="00A9334B">
        <w:rPr>
          <w:rFonts w:ascii="Arial Unicode MS" w:eastAsia="Arial Unicode MS" w:hAnsi="Arial Unicode MS" w:cs="Arial Unicode MS" w:hint="eastAsia"/>
          <w:i/>
          <w:color w:val="000000"/>
          <w:sz w:val="18"/>
          <w:lang w:val="es-ES"/>
        </w:rPr>
        <w:t>ó</w:t>
      </w:r>
      <w:r w:rsidRPr="00A9334B">
        <w:rPr>
          <w:rFonts w:ascii="Arial Unicode MS" w:eastAsia="Arial Unicode MS" w:hAnsi="Arial Unicode MS" w:cs="Arial Unicode MS"/>
          <w:i/>
          <w:color w:val="000000"/>
          <w:sz w:val="18"/>
          <w:lang w:val="es-ES"/>
        </w:rPr>
        <w:t>n del recurso y su entorno.</w:t>
      </w:r>
    </w:p>
    <w:p w:rsidR="001020A5" w:rsidRPr="00A9334B" w:rsidRDefault="001020A5" w:rsidP="006446F1">
      <w:pPr>
        <w:autoSpaceDE w:val="0"/>
        <w:autoSpaceDN w:val="0"/>
        <w:adjustRightInd w:val="0"/>
        <w:spacing w:before="20" w:after="20" w:line="144" w:lineRule="auto"/>
        <w:ind w:firstLine="0"/>
        <w:jc w:val="left"/>
        <w:rPr>
          <w:rFonts w:ascii="Arial Unicode MS" w:eastAsia="Arial Unicode MS" w:hAnsi="Arial Unicode MS" w:cs="Arial Unicode MS"/>
          <w:i/>
          <w:color w:val="000000"/>
          <w:sz w:val="18"/>
          <w:lang w:val="es-ES"/>
        </w:rPr>
      </w:pPr>
      <w:r w:rsidRPr="00A9334B">
        <w:rPr>
          <w:rFonts w:ascii="Arial Unicode MS" w:eastAsia="Arial Unicode MS" w:hAnsi="Arial Unicode MS" w:cs="Arial Unicode MS"/>
          <w:i/>
          <w:color w:val="000000"/>
          <w:sz w:val="18"/>
          <w:lang w:val="es-ES"/>
        </w:rPr>
        <w:t>…</w:t>
      </w:r>
    </w:p>
    <w:p w:rsidR="001020A5" w:rsidRPr="00A9334B" w:rsidRDefault="001020A5" w:rsidP="006446F1">
      <w:pPr>
        <w:autoSpaceDE w:val="0"/>
        <w:autoSpaceDN w:val="0"/>
        <w:adjustRightInd w:val="0"/>
        <w:spacing w:before="20" w:after="20" w:line="144" w:lineRule="auto"/>
        <w:ind w:firstLine="0"/>
        <w:jc w:val="left"/>
        <w:rPr>
          <w:rFonts w:ascii="Arial Unicode MS" w:eastAsia="Arial Unicode MS" w:hAnsi="Arial Unicode MS" w:cs="Arial Unicode MS"/>
          <w:i/>
          <w:color w:val="000000"/>
          <w:sz w:val="18"/>
          <w:lang w:val="es-ES"/>
        </w:rPr>
      </w:pPr>
      <w:r w:rsidRPr="00A9334B">
        <w:rPr>
          <w:rFonts w:ascii="Arial Unicode MS" w:eastAsia="Arial Unicode MS" w:hAnsi="Arial Unicode MS" w:cs="Arial Unicode MS"/>
          <w:i/>
          <w:color w:val="000000"/>
          <w:sz w:val="18"/>
          <w:lang w:val="es-ES"/>
        </w:rPr>
        <w:t>3. A falta de dicho orden de preferencia regir</w:t>
      </w:r>
      <w:r w:rsidRPr="00A9334B">
        <w:rPr>
          <w:rFonts w:ascii="Arial Unicode MS" w:eastAsia="Arial Unicode MS" w:hAnsi="Arial Unicode MS" w:cs="Arial Unicode MS" w:hint="eastAsia"/>
          <w:i/>
          <w:color w:val="000000"/>
          <w:sz w:val="18"/>
          <w:lang w:val="es-ES"/>
        </w:rPr>
        <w:t>á</w:t>
      </w:r>
      <w:r w:rsidRPr="00A9334B">
        <w:rPr>
          <w:rFonts w:ascii="Arial Unicode MS" w:eastAsia="Arial Unicode MS" w:hAnsi="Arial Unicode MS" w:cs="Arial Unicode MS"/>
          <w:i/>
          <w:color w:val="000000"/>
          <w:sz w:val="18"/>
          <w:lang w:val="es-ES"/>
        </w:rPr>
        <w:t xml:space="preserve"> con car</w:t>
      </w:r>
      <w:r w:rsidRPr="00A9334B">
        <w:rPr>
          <w:rFonts w:ascii="Arial Unicode MS" w:eastAsia="Arial Unicode MS" w:hAnsi="Arial Unicode MS" w:cs="Arial Unicode MS" w:hint="eastAsia"/>
          <w:i/>
          <w:color w:val="000000"/>
          <w:sz w:val="18"/>
          <w:lang w:val="es-ES"/>
        </w:rPr>
        <w:t>á</w:t>
      </w:r>
      <w:r w:rsidRPr="00A9334B">
        <w:rPr>
          <w:rFonts w:ascii="Arial Unicode MS" w:eastAsia="Arial Unicode MS" w:hAnsi="Arial Unicode MS" w:cs="Arial Unicode MS"/>
          <w:i/>
          <w:color w:val="000000"/>
          <w:sz w:val="18"/>
          <w:lang w:val="es-ES"/>
        </w:rPr>
        <w:t>cter general el siguiente:</w:t>
      </w:r>
    </w:p>
    <w:p w:rsidR="001020A5" w:rsidRPr="00A9334B" w:rsidRDefault="001020A5" w:rsidP="006446F1">
      <w:pPr>
        <w:autoSpaceDE w:val="0"/>
        <w:autoSpaceDN w:val="0"/>
        <w:adjustRightInd w:val="0"/>
        <w:spacing w:before="20" w:after="20" w:line="144" w:lineRule="auto"/>
        <w:ind w:firstLine="0"/>
        <w:jc w:val="left"/>
        <w:rPr>
          <w:rFonts w:ascii="Arial Unicode MS" w:eastAsia="Arial Unicode MS" w:hAnsi="Arial Unicode MS" w:cs="Arial Unicode MS"/>
          <w:i/>
          <w:color w:val="000000"/>
          <w:sz w:val="18"/>
          <w:lang w:val="es-ES"/>
        </w:rPr>
      </w:pPr>
      <w:r w:rsidRPr="00A9334B">
        <w:rPr>
          <w:rFonts w:ascii="Arial Unicode MS" w:eastAsia="Arial Unicode MS" w:hAnsi="Arial Unicode MS" w:cs="Arial Unicode MS"/>
          <w:i/>
          <w:color w:val="000000"/>
          <w:sz w:val="18"/>
          <w:lang w:val="es-ES"/>
        </w:rPr>
        <w:t>1.</w:t>
      </w:r>
      <w:r w:rsidRPr="00A9334B">
        <w:rPr>
          <w:rFonts w:ascii="Arial Unicode MS" w:eastAsia="Arial Unicode MS" w:hAnsi="Arial Unicode MS" w:cs="Arial Unicode MS" w:hint="eastAsia"/>
          <w:i/>
          <w:color w:val="000000"/>
          <w:sz w:val="18"/>
          <w:lang w:val="es-ES"/>
        </w:rPr>
        <w:t>º</w:t>
      </w:r>
      <w:r w:rsidRPr="00A9334B">
        <w:rPr>
          <w:rFonts w:ascii="Arial Unicode MS" w:eastAsia="Arial Unicode MS" w:hAnsi="Arial Unicode MS" w:cs="Arial Unicode MS"/>
          <w:i/>
          <w:color w:val="000000"/>
          <w:sz w:val="18"/>
          <w:lang w:val="es-ES"/>
        </w:rPr>
        <w:t xml:space="preserve"> Abastecimiento de poblaci</w:t>
      </w:r>
      <w:r w:rsidRPr="00A9334B">
        <w:rPr>
          <w:rFonts w:ascii="Arial Unicode MS" w:eastAsia="Arial Unicode MS" w:hAnsi="Arial Unicode MS" w:cs="Arial Unicode MS" w:hint="eastAsia"/>
          <w:i/>
          <w:color w:val="000000"/>
          <w:sz w:val="18"/>
          <w:lang w:val="es-ES"/>
        </w:rPr>
        <w:t>ó</w:t>
      </w:r>
      <w:r w:rsidRPr="00A9334B">
        <w:rPr>
          <w:rFonts w:ascii="Arial Unicode MS" w:eastAsia="Arial Unicode MS" w:hAnsi="Arial Unicode MS" w:cs="Arial Unicode MS"/>
          <w:i/>
          <w:color w:val="000000"/>
          <w:sz w:val="18"/>
          <w:lang w:val="es-ES"/>
        </w:rPr>
        <w:t>n, incluyendo en su dotaci</w:t>
      </w:r>
      <w:r w:rsidRPr="00A9334B">
        <w:rPr>
          <w:rFonts w:ascii="Arial Unicode MS" w:eastAsia="Arial Unicode MS" w:hAnsi="Arial Unicode MS" w:cs="Arial Unicode MS" w:hint="eastAsia"/>
          <w:i/>
          <w:color w:val="000000"/>
          <w:sz w:val="18"/>
          <w:lang w:val="es-ES"/>
        </w:rPr>
        <w:t>ó</w:t>
      </w:r>
      <w:r w:rsidRPr="00A9334B">
        <w:rPr>
          <w:rFonts w:ascii="Arial Unicode MS" w:eastAsia="Arial Unicode MS" w:hAnsi="Arial Unicode MS" w:cs="Arial Unicode MS"/>
          <w:i/>
          <w:color w:val="000000"/>
          <w:sz w:val="18"/>
          <w:lang w:val="es-ES"/>
        </w:rPr>
        <w:t>n la necesaria para industrias de poco consumo de agua situadas en los n</w:t>
      </w:r>
      <w:r w:rsidRPr="00A9334B">
        <w:rPr>
          <w:rFonts w:ascii="Arial Unicode MS" w:eastAsia="Arial Unicode MS" w:hAnsi="Arial Unicode MS" w:cs="Arial Unicode MS" w:hint="eastAsia"/>
          <w:i/>
          <w:color w:val="000000"/>
          <w:sz w:val="18"/>
          <w:lang w:val="es-ES"/>
        </w:rPr>
        <w:t>ú</w:t>
      </w:r>
      <w:r w:rsidRPr="00A9334B">
        <w:rPr>
          <w:rFonts w:ascii="Arial Unicode MS" w:eastAsia="Arial Unicode MS" w:hAnsi="Arial Unicode MS" w:cs="Arial Unicode MS"/>
          <w:i/>
          <w:color w:val="000000"/>
          <w:sz w:val="18"/>
          <w:lang w:val="es-ES"/>
        </w:rPr>
        <w:t>cleos de poblaci</w:t>
      </w:r>
      <w:r w:rsidRPr="00A9334B">
        <w:rPr>
          <w:rFonts w:ascii="Arial Unicode MS" w:eastAsia="Arial Unicode MS" w:hAnsi="Arial Unicode MS" w:cs="Arial Unicode MS" w:hint="eastAsia"/>
          <w:i/>
          <w:color w:val="000000"/>
          <w:sz w:val="18"/>
          <w:lang w:val="es-ES"/>
        </w:rPr>
        <w:t>ó</w:t>
      </w:r>
      <w:r w:rsidRPr="00A9334B">
        <w:rPr>
          <w:rFonts w:ascii="Arial Unicode MS" w:eastAsia="Arial Unicode MS" w:hAnsi="Arial Unicode MS" w:cs="Arial Unicode MS"/>
          <w:i/>
          <w:color w:val="000000"/>
          <w:sz w:val="18"/>
          <w:lang w:val="es-ES"/>
        </w:rPr>
        <w:t>n y conectadas a la red municipal.</w:t>
      </w:r>
    </w:p>
    <w:p w:rsidR="001020A5" w:rsidRPr="00A9334B" w:rsidRDefault="001020A5" w:rsidP="006446F1">
      <w:pPr>
        <w:autoSpaceDE w:val="0"/>
        <w:autoSpaceDN w:val="0"/>
        <w:adjustRightInd w:val="0"/>
        <w:spacing w:before="20" w:after="20" w:line="144" w:lineRule="auto"/>
        <w:ind w:firstLine="0"/>
        <w:jc w:val="left"/>
        <w:rPr>
          <w:rFonts w:ascii="Arial Unicode MS" w:eastAsia="Arial Unicode MS" w:hAnsi="Arial Unicode MS" w:cs="Arial Unicode MS"/>
          <w:i/>
          <w:color w:val="000000"/>
          <w:sz w:val="18"/>
          <w:lang w:val="es-ES"/>
        </w:rPr>
      </w:pPr>
      <w:r w:rsidRPr="00A9334B">
        <w:rPr>
          <w:rFonts w:ascii="Arial Unicode MS" w:eastAsia="Arial Unicode MS" w:hAnsi="Arial Unicode MS" w:cs="Arial Unicode MS"/>
          <w:i/>
          <w:color w:val="000000"/>
          <w:sz w:val="18"/>
          <w:lang w:val="es-ES"/>
        </w:rPr>
        <w:t>2.</w:t>
      </w:r>
      <w:r w:rsidRPr="00A9334B">
        <w:rPr>
          <w:rFonts w:ascii="Arial Unicode MS" w:eastAsia="Arial Unicode MS" w:hAnsi="Arial Unicode MS" w:cs="Arial Unicode MS" w:hint="eastAsia"/>
          <w:i/>
          <w:color w:val="000000"/>
          <w:sz w:val="18"/>
          <w:lang w:val="es-ES"/>
        </w:rPr>
        <w:t>º</w:t>
      </w:r>
      <w:r w:rsidRPr="00A9334B">
        <w:rPr>
          <w:rFonts w:ascii="Arial Unicode MS" w:eastAsia="Arial Unicode MS" w:hAnsi="Arial Unicode MS" w:cs="Arial Unicode MS"/>
          <w:i/>
          <w:color w:val="000000"/>
          <w:sz w:val="18"/>
          <w:lang w:val="es-ES"/>
        </w:rPr>
        <w:t xml:space="preserve"> Regad</w:t>
      </w:r>
      <w:r w:rsidRPr="00A9334B">
        <w:rPr>
          <w:rFonts w:ascii="Arial Unicode MS" w:eastAsia="Arial Unicode MS" w:hAnsi="Arial Unicode MS" w:cs="Arial Unicode MS" w:hint="eastAsia"/>
          <w:i/>
          <w:color w:val="000000"/>
          <w:sz w:val="18"/>
          <w:lang w:val="es-ES"/>
        </w:rPr>
        <w:t>í</w:t>
      </w:r>
      <w:r w:rsidRPr="00A9334B">
        <w:rPr>
          <w:rFonts w:ascii="Arial Unicode MS" w:eastAsia="Arial Unicode MS" w:hAnsi="Arial Unicode MS" w:cs="Arial Unicode MS"/>
          <w:i/>
          <w:color w:val="000000"/>
          <w:sz w:val="18"/>
          <w:lang w:val="es-ES"/>
        </w:rPr>
        <w:t>os y usos agrarios.</w:t>
      </w:r>
    </w:p>
    <w:p w:rsidR="001020A5" w:rsidRPr="00A9334B" w:rsidRDefault="001020A5" w:rsidP="006446F1">
      <w:pPr>
        <w:autoSpaceDE w:val="0"/>
        <w:autoSpaceDN w:val="0"/>
        <w:adjustRightInd w:val="0"/>
        <w:spacing w:before="20" w:after="20" w:line="144" w:lineRule="auto"/>
        <w:ind w:firstLine="0"/>
        <w:jc w:val="left"/>
        <w:rPr>
          <w:rFonts w:ascii="Arial Unicode MS" w:eastAsia="Arial Unicode MS" w:hAnsi="Arial Unicode MS" w:cs="Arial Unicode MS"/>
          <w:i/>
          <w:color w:val="000000"/>
          <w:sz w:val="18"/>
          <w:lang w:val="es-ES"/>
        </w:rPr>
      </w:pPr>
      <w:r w:rsidRPr="00A9334B">
        <w:rPr>
          <w:rFonts w:ascii="Arial Unicode MS" w:eastAsia="Arial Unicode MS" w:hAnsi="Arial Unicode MS" w:cs="Arial Unicode MS"/>
          <w:i/>
          <w:color w:val="000000"/>
          <w:sz w:val="18"/>
          <w:lang w:val="es-ES"/>
        </w:rPr>
        <w:t>3.</w:t>
      </w:r>
      <w:r w:rsidRPr="00A9334B">
        <w:rPr>
          <w:rFonts w:ascii="Arial Unicode MS" w:eastAsia="Arial Unicode MS" w:hAnsi="Arial Unicode MS" w:cs="Arial Unicode MS" w:hint="eastAsia"/>
          <w:i/>
          <w:color w:val="000000"/>
          <w:sz w:val="18"/>
          <w:lang w:val="es-ES"/>
        </w:rPr>
        <w:t>º</w:t>
      </w:r>
      <w:r w:rsidRPr="00A9334B">
        <w:rPr>
          <w:rFonts w:ascii="Arial Unicode MS" w:eastAsia="Arial Unicode MS" w:hAnsi="Arial Unicode MS" w:cs="Arial Unicode MS"/>
          <w:i/>
          <w:color w:val="000000"/>
          <w:sz w:val="18"/>
          <w:lang w:val="es-ES"/>
        </w:rPr>
        <w:t xml:space="preserve"> Usos industriales para producci</w:t>
      </w:r>
      <w:r w:rsidRPr="00A9334B">
        <w:rPr>
          <w:rFonts w:ascii="Arial Unicode MS" w:eastAsia="Arial Unicode MS" w:hAnsi="Arial Unicode MS" w:cs="Arial Unicode MS" w:hint="eastAsia"/>
          <w:i/>
          <w:color w:val="000000"/>
          <w:sz w:val="18"/>
          <w:lang w:val="es-ES"/>
        </w:rPr>
        <w:t>ó</w:t>
      </w:r>
      <w:r w:rsidRPr="00A9334B">
        <w:rPr>
          <w:rFonts w:ascii="Arial Unicode MS" w:eastAsia="Arial Unicode MS" w:hAnsi="Arial Unicode MS" w:cs="Arial Unicode MS"/>
          <w:i/>
          <w:color w:val="000000"/>
          <w:sz w:val="18"/>
          <w:lang w:val="es-ES"/>
        </w:rPr>
        <w:t>n de energ</w:t>
      </w:r>
      <w:r w:rsidRPr="00A9334B">
        <w:rPr>
          <w:rFonts w:ascii="Arial Unicode MS" w:eastAsia="Arial Unicode MS" w:hAnsi="Arial Unicode MS" w:cs="Arial Unicode MS" w:hint="eastAsia"/>
          <w:i/>
          <w:color w:val="000000"/>
          <w:sz w:val="18"/>
          <w:lang w:val="es-ES"/>
        </w:rPr>
        <w:t>í</w:t>
      </w:r>
      <w:r w:rsidRPr="00A9334B">
        <w:rPr>
          <w:rFonts w:ascii="Arial Unicode MS" w:eastAsia="Arial Unicode MS" w:hAnsi="Arial Unicode MS" w:cs="Arial Unicode MS"/>
          <w:i/>
          <w:color w:val="000000"/>
          <w:sz w:val="18"/>
          <w:lang w:val="es-ES"/>
        </w:rPr>
        <w:t>a el</w:t>
      </w:r>
      <w:r w:rsidRPr="00A9334B">
        <w:rPr>
          <w:rFonts w:ascii="Arial Unicode MS" w:eastAsia="Arial Unicode MS" w:hAnsi="Arial Unicode MS" w:cs="Arial Unicode MS" w:hint="eastAsia"/>
          <w:i/>
          <w:color w:val="000000"/>
          <w:sz w:val="18"/>
          <w:lang w:val="es-ES"/>
        </w:rPr>
        <w:t>é</w:t>
      </w:r>
      <w:r w:rsidRPr="00A9334B">
        <w:rPr>
          <w:rFonts w:ascii="Arial Unicode MS" w:eastAsia="Arial Unicode MS" w:hAnsi="Arial Unicode MS" w:cs="Arial Unicode MS"/>
          <w:i/>
          <w:color w:val="000000"/>
          <w:sz w:val="18"/>
          <w:lang w:val="es-ES"/>
        </w:rPr>
        <w:t>ctrica.</w:t>
      </w:r>
    </w:p>
    <w:p w:rsidR="001020A5" w:rsidRPr="00A9334B" w:rsidRDefault="001020A5" w:rsidP="006446F1">
      <w:pPr>
        <w:autoSpaceDE w:val="0"/>
        <w:autoSpaceDN w:val="0"/>
        <w:adjustRightInd w:val="0"/>
        <w:spacing w:before="20" w:after="20" w:line="144" w:lineRule="auto"/>
        <w:ind w:firstLine="0"/>
        <w:jc w:val="left"/>
        <w:rPr>
          <w:rFonts w:ascii="Arial Unicode MS" w:eastAsia="Arial Unicode MS" w:hAnsi="Arial Unicode MS" w:cs="Arial Unicode MS"/>
          <w:i/>
          <w:color w:val="000000"/>
          <w:sz w:val="18"/>
          <w:lang w:val="es-ES"/>
        </w:rPr>
      </w:pPr>
      <w:r w:rsidRPr="00A9334B">
        <w:rPr>
          <w:rFonts w:ascii="Arial Unicode MS" w:eastAsia="Arial Unicode MS" w:hAnsi="Arial Unicode MS" w:cs="Arial Unicode MS"/>
          <w:i/>
          <w:color w:val="000000"/>
          <w:sz w:val="18"/>
          <w:lang w:val="es-ES"/>
        </w:rPr>
        <w:t>4.</w:t>
      </w:r>
      <w:r w:rsidRPr="00A9334B">
        <w:rPr>
          <w:rFonts w:ascii="Arial Unicode MS" w:eastAsia="Arial Unicode MS" w:hAnsi="Arial Unicode MS" w:cs="Arial Unicode MS" w:hint="eastAsia"/>
          <w:i/>
          <w:color w:val="000000"/>
          <w:sz w:val="18"/>
          <w:lang w:val="es-ES"/>
        </w:rPr>
        <w:t>º</w:t>
      </w:r>
      <w:r w:rsidRPr="00A9334B">
        <w:rPr>
          <w:rFonts w:ascii="Arial Unicode MS" w:eastAsia="Arial Unicode MS" w:hAnsi="Arial Unicode MS" w:cs="Arial Unicode MS"/>
          <w:i/>
          <w:color w:val="000000"/>
          <w:sz w:val="18"/>
          <w:lang w:val="es-ES"/>
        </w:rPr>
        <w:t xml:space="preserve"> Otros usos industriales no incluidos en los apartados anteriores.</w:t>
      </w:r>
    </w:p>
    <w:p w:rsidR="001020A5" w:rsidRPr="00A9334B" w:rsidRDefault="001020A5" w:rsidP="006446F1">
      <w:pPr>
        <w:autoSpaceDE w:val="0"/>
        <w:autoSpaceDN w:val="0"/>
        <w:adjustRightInd w:val="0"/>
        <w:spacing w:before="20" w:after="20" w:line="144" w:lineRule="auto"/>
        <w:ind w:firstLine="0"/>
        <w:jc w:val="left"/>
        <w:rPr>
          <w:rFonts w:ascii="Arial Unicode MS" w:eastAsia="Arial Unicode MS" w:hAnsi="Arial Unicode MS" w:cs="Arial Unicode MS"/>
          <w:i/>
          <w:color w:val="000000"/>
          <w:sz w:val="18"/>
          <w:lang w:val="es-ES"/>
        </w:rPr>
      </w:pPr>
      <w:r w:rsidRPr="00A9334B">
        <w:rPr>
          <w:rFonts w:ascii="Arial Unicode MS" w:eastAsia="Arial Unicode MS" w:hAnsi="Arial Unicode MS" w:cs="Arial Unicode MS"/>
          <w:i/>
          <w:color w:val="000000"/>
          <w:sz w:val="18"/>
          <w:lang w:val="es-ES"/>
        </w:rPr>
        <w:t>5.</w:t>
      </w:r>
      <w:r w:rsidRPr="00A9334B">
        <w:rPr>
          <w:rFonts w:ascii="Arial Unicode MS" w:eastAsia="Arial Unicode MS" w:hAnsi="Arial Unicode MS" w:cs="Arial Unicode MS" w:hint="eastAsia"/>
          <w:i/>
          <w:color w:val="000000"/>
          <w:sz w:val="18"/>
          <w:lang w:val="es-ES"/>
        </w:rPr>
        <w:t>º</w:t>
      </w:r>
      <w:r w:rsidRPr="00A9334B">
        <w:rPr>
          <w:rFonts w:ascii="Arial Unicode MS" w:eastAsia="Arial Unicode MS" w:hAnsi="Arial Unicode MS" w:cs="Arial Unicode MS"/>
          <w:i/>
          <w:color w:val="000000"/>
          <w:sz w:val="18"/>
          <w:lang w:val="es-ES"/>
        </w:rPr>
        <w:t xml:space="preserve"> Acuicultura.</w:t>
      </w:r>
    </w:p>
    <w:p w:rsidR="001020A5" w:rsidRDefault="001020A5" w:rsidP="006446F1">
      <w:pPr>
        <w:autoSpaceDE w:val="0"/>
        <w:autoSpaceDN w:val="0"/>
        <w:adjustRightInd w:val="0"/>
        <w:spacing w:before="20" w:after="20" w:line="144" w:lineRule="auto"/>
        <w:ind w:firstLine="0"/>
        <w:jc w:val="left"/>
        <w:rPr>
          <w:rFonts w:ascii="Arial Unicode MS" w:eastAsia="Arial Unicode MS" w:hAnsi="Arial Unicode MS" w:cs="Arial Unicode MS"/>
          <w:i/>
          <w:color w:val="000000"/>
          <w:sz w:val="18"/>
          <w:lang w:val="es-ES"/>
        </w:rPr>
      </w:pPr>
      <w:r>
        <w:rPr>
          <w:rFonts w:ascii="Arial Unicode MS" w:eastAsia="Arial Unicode MS" w:hAnsi="Arial Unicode MS" w:cs="Arial Unicode MS"/>
          <w:i/>
          <w:color w:val="000000"/>
          <w:sz w:val="18"/>
          <w:lang w:val="es-ES"/>
        </w:rPr>
        <w:t>…</w:t>
      </w:r>
    </w:p>
    <w:p w:rsidR="001020A5" w:rsidRPr="00A9334B" w:rsidRDefault="001020A5" w:rsidP="006446F1">
      <w:pPr>
        <w:autoSpaceDE w:val="0"/>
        <w:autoSpaceDN w:val="0"/>
        <w:adjustRightInd w:val="0"/>
        <w:spacing w:before="20" w:after="20" w:line="144" w:lineRule="auto"/>
        <w:ind w:firstLine="0"/>
        <w:jc w:val="left"/>
        <w:rPr>
          <w:rFonts w:ascii="Arial Unicode MS" w:eastAsia="Arial Unicode MS" w:hAnsi="Arial Unicode MS" w:cs="Arial Unicode MS"/>
          <w:sz w:val="26"/>
          <w:szCs w:val="26"/>
        </w:rPr>
      </w:pPr>
      <w:r w:rsidRPr="00A9334B">
        <w:rPr>
          <w:rFonts w:ascii="Arial Unicode MS" w:eastAsia="Arial Unicode MS" w:hAnsi="Arial Unicode MS" w:cs="Arial Unicode MS"/>
          <w:i/>
          <w:color w:val="000000"/>
          <w:sz w:val="18"/>
          <w:lang w:val="es-ES"/>
        </w:rPr>
        <w:t>El orden de prioridades que pudiere establecerse espec</w:t>
      </w:r>
      <w:r w:rsidRPr="00A9334B">
        <w:rPr>
          <w:rFonts w:ascii="Arial Unicode MS" w:eastAsia="Arial Unicode MS" w:hAnsi="Arial Unicode MS" w:cs="Arial Unicode MS" w:hint="eastAsia"/>
          <w:i/>
          <w:color w:val="000000"/>
          <w:sz w:val="18"/>
          <w:lang w:val="es-ES"/>
        </w:rPr>
        <w:t>í</w:t>
      </w:r>
      <w:r w:rsidRPr="00A9334B">
        <w:rPr>
          <w:rFonts w:ascii="Arial Unicode MS" w:eastAsia="Arial Unicode MS" w:hAnsi="Arial Unicode MS" w:cs="Arial Unicode MS"/>
          <w:i/>
          <w:color w:val="000000"/>
          <w:sz w:val="18"/>
          <w:lang w:val="es-ES"/>
        </w:rPr>
        <w:t>ficamente en los Planes Hidrol</w:t>
      </w:r>
      <w:r w:rsidRPr="00A9334B">
        <w:rPr>
          <w:rFonts w:ascii="Arial Unicode MS" w:eastAsia="Arial Unicode MS" w:hAnsi="Arial Unicode MS" w:cs="Arial Unicode MS" w:hint="eastAsia"/>
          <w:i/>
          <w:color w:val="000000"/>
          <w:sz w:val="18"/>
          <w:lang w:val="es-ES"/>
        </w:rPr>
        <w:t>ó</w:t>
      </w:r>
      <w:r w:rsidRPr="00A9334B">
        <w:rPr>
          <w:rFonts w:ascii="Arial Unicode MS" w:eastAsia="Arial Unicode MS" w:hAnsi="Arial Unicode MS" w:cs="Arial Unicode MS"/>
          <w:i/>
          <w:color w:val="000000"/>
          <w:sz w:val="18"/>
          <w:lang w:val="es-ES"/>
        </w:rPr>
        <w:t>gicos de cuenca, deber</w:t>
      </w:r>
      <w:r w:rsidRPr="00A9334B">
        <w:rPr>
          <w:rFonts w:ascii="Arial Unicode MS" w:eastAsia="Arial Unicode MS" w:hAnsi="Arial Unicode MS" w:cs="Arial Unicode MS" w:hint="eastAsia"/>
          <w:i/>
          <w:color w:val="000000"/>
          <w:sz w:val="18"/>
          <w:lang w:val="es-ES"/>
        </w:rPr>
        <w:t>á</w:t>
      </w:r>
      <w:r w:rsidRPr="00A9334B">
        <w:rPr>
          <w:rFonts w:ascii="Arial Unicode MS" w:eastAsia="Arial Unicode MS" w:hAnsi="Arial Unicode MS" w:cs="Arial Unicode MS"/>
          <w:i/>
          <w:color w:val="000000"/>
          <w:sz w:val="18"/>
          <w:lang w:val="es-ES"/>
        </w:rPr>
        <w:t xml:space="preserve"> respetar </w:t>
      </w:r>
      <w:r w:rsidRPr="0021565B">
        <w:rPr>
          <w:rFonts w:ascii="Arial Unicode MS" w:eastAsia="Arial Unicode MS" w:hAnsi="Arial Unicode MS" w:cs="Arial Unicode MS"/>
          <w:i/>
          <w:color w:val="000000"/>
          <w:sz w:val="17"/>
          <w:szCs w:val="17"/>
          <w:lang w:val="es-ES"/>
        </w:rPr>
        <w:t>en todo caso la supremac</w:t>
      </w:r>
      <w:r w:rsidRPr="0021565B">
        <w:rPr>
          <w:rFonts w:ascii="Arial Unicode MS" w:eastAsia="Arial Unicode MS" w:hAnsi="Arial Unicode MS" w:cs="Arial Unicode MS" w:hint="eastAsia"/>
          <w:i/>
          <w:color w:val="000000"/>
          <w:sz w:val="17"/>
          <w:szCs w:val="17"/>
          <w:lang w:val="es-ES"/>
        </w:rPr>
        <w:t>í</w:t>
      </w:r>
      <w:r w:rsidRPr="0021565B">
        <w:rPr>
          <w:rFonts w:ascii="Arial Unicode MS" w:eastAsia="Arial Unicode MS" w:hAnsi="Arial Unicode MS" w:cs="Arial Unicode MS"/>
          <w:i/>
          <w:color w:val="000000"/>
          <w:sz w:val="17"/>
          <w:szCs w:val="17"/>
          <w:lang w:val="es-ES"/>
        </w:rPr>
        <w:t>a del uso consignado en el apartado 1.</w:t>
      </w:r>
      <w:r w:rsidRPr="0021565B">
        <w:rPr>
          <w:rFonts w:ascii="Arial Unicode MS" w:eastAsia="Arial Unicode MS" w:hAnsi="Arial Unicode MS" w:cs="Arial Unicode MS" w:hint="eastAsia"/>
          <w:i/>
          <w:color w:val="000000"/>
          <w:sz w:val="17"/>
          <w:szCs w:val="17"/>
          <w:lang w:val="es-ES"/>
        </w:rPr>
        <w:t>º</w:t>
      </w:r>
      <w:r w:rsidRPr="00A9334B">
        <w:rPr>
          <w:rFonts w:ascii="Arial Unicode MS" w:eastAsia="Arial Unicode MS" w:hAnsi="Arial Unicode MS" w:cs="Arial Unicode MS"/>
          <w:i/>
          <w:color w:val="000000"/>
          <w:sz w:val="18"/>
          <w:lang w:val="es-ES"/>
        </w:rPr>
        <w:t xml:space="preserve"> </w:t>
      </w:r>
      <w:r>
        <w:rPr>
          <w:rFonts w:ascii="Arial Unicode MS" w:eastAsia="Arial Unicode MS" w:hAnsi="Arial Unicode MS" w:cs="Arial Unicode MS"/>
          <w:i/>
          <w:color w:val="000000"/>
          <w:sz w:val="18"/>
          <w:lang w:val="es-ES"/>
        </w:rPr>
        <w:t>de</w:t>
      </w:r>
      <w:r w:rsidRPr="00A9334B">
        <w:rPr>
          <w:rFonts w:ascii="Arial Unicode MS" w:eastAsia="Arial Unicode MS" w:hAnsi="Arial Unicode MS" w:cs="Arial Unicode MS"/>
          <w:i/>
          <w:color w:val="000000"/>
          <w:sz w:val="18"/>
          <w:lang w:val="es-ES"/>
        </w:rPr>
        <w:t xml:space="preserve"> la precedente enumeración.“</w:t>
      </w:r>
    </w:p>
    <w:p w:rsidR="001020A5" w:rsidRPr="00A9334B" w:rsidRDefault="001020A5" w:rsidP="006446F1">
      <w:pPr>
        <w:autoSpaceDE w:val="0"/>
        <w:autoSpaceDN w:val="0"/>
        <w:adjustRightInd w:val="0"/>
        <w:spacing w:after="0"/>
        <w:ind w:firstLine="0"/>
        <w:jc w:val="left"/>
        <w:rPr>
          <w:rFonts w:ascii="Arial Unicode MS" w:eastAsia="Arial Unicode MS" w:hAnsi="Arial Unicode MS" w:cs="Arial Unicode MS"/>
          <w:b/>
          <w:i/>
          <w:color w:val="000000"/>
          <w:sz w:val="18"/>
          <w:lang w:val="es-ES"/>
        </w:rPr>
      </w:pPr>
    </w:p>
    <w:p w:rsidR="001020A5" w:rsidRPr="002A1DFB" w:rsidRDefault="001020A5" w:rsidP="006446F1">
      <w:pPr>
        <w:pStyle w:val="Textonotapie"/>
      </w:pPr>
    </w:p>
  </w:footnote>
  <w:footnote w:id="3">
    <w:p w:rsidR="001020A5" w:rsidRDefault="001020A5" w:rsidP="00260FE7">
      <w:pPr>
        <w:pStyle w:val="Textonotapie"/>
        <w:ind w:firstLine="0"/>
      </w:pPr>
      <w:r>
        <w:rPr>
          <w:rStyle w:val="Refdenotaalpie"/>
        </w:rPr>
        <w:footnoteRef/>
      </w:r>
      <w:r>
        <w:t xml:space="preserve"> Eficiencia: porcentaje de agua que se registra respecto del total que se sirve en la red. Se podrán admitir excepciones por parque de segunda vivienda u otras suficientemente justificadas.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0A5" w:rsidRDefault="001020A5" w:rsidP="007C36BE">
    <w:pPr>
      <w:pStyle w:val="Encabezado"/>
      <w:pBdr>
        <w:bottom w:val="single" w:sz="4" w:space="1" w:color="auto"/>
      </w:pBdr>
      <w:spacing w:after="40"/>
      <w:ind w:firstLine="0"/>
      <w:jc w:val="left"/>
      <w:rPr>
        <w:lang w:val="es-ES"/>
      </w:rPr>
    </w:pPr>
    <w:r>
      <w:rPr>
        <w:b/>
        <w:noProof/>
        <w:lang w:val="es-ES" w:eastAsia="es-ES"/>
      </w:rPr>
      <w:drawing>
        <wp:inline distT="0" distB="0" distL="0" distR="0">
          <wp:extent cx="771525" cy="762000"/>
          <wp:effectExtent l="0" t="0" r="9525" b="0"/>
          <wp:docPr id="2" name="Imagen 2"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p w:rsidR="001020A5" w:rsidRPr="0059650E" w:rsidRDefault="001020A5" w:rsidP="00891D73">
    <w:pPr>
      <w:pStyle w:val="Encabezado"/>
      <w:pBdr>
        <w:bottom w:val="single" w:sz="4" w:space="1" w:color="auto"/>
      </w:pBdr>
      <w:ind w:firstLine="0"/>
      <w:rPr>
        <w:lang w:val="es-ES"/>
      </w:rPr>
    </w:pPr>
    <w:r>
      <w:rPr>
        <w:lang w:val="es-ES"/>
      </w:rPr>
      <w:t xml:space="preserve">Informe </w:t>
    </w:r>
    <w:r w:rsidR="002548B3">
      <w:rPr>
        <w:lang w:val="es-ES"/>
      </w:rPr>
      <w:t>sobre e</w:t>
    </w:r>
    <w:r>
      <w:rPr>
        <w:lang w:val="es-ES"/>
      </w:rPr>
      <w:t>l SERVICIO de ABASTECIMIENTO Y SANEAMIENTO del AGUA DEL AYUNTAMIENTO DE LEKUNBERRI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0A5" w:rsidRDefault="001020A5" w:rsidP="006A2D41">
    <w:pPr>
      <w:pStyle w:val="Encabezado"/>
      <w:ind w:firstLine="0"/>
      <w:jc w:val="left"/>
    </w:pPr>
    <w:r>
      <w:rPr>
        <w:noProof/>
        <w:lang w:val="es-ES" w:eastAsia="es-ES"/>
      </w:rPr>
      <w:drawing>
        <wp:inline distT="0" distB="0" distL="0" distR="0">
          <wp:extent cx="771525" cy="762000"/>
          <wp:effectExtent l="0" t="0" r="9525" b="0"/>
          <wp:docPr id="1" name="Imagen 1" descr="!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0A5" w:rsidRDefault="001020A5"/>
  <w:p w:rsidR="001020A5" w:rsidRDefault="001020A5"/>
  <w:p w:rsidR="001020A5" w:rsidRDefault="001020A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1">
    <w:nsid w:val="63E93039"/>
    <w:multiLevelType w:val="hybridMultilevel"/>
    <w:tmpl w:val="A7447CA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nsid w:val="7A3C30BA"/>
    <w:multiLevelType w:val="hybridMultilevel"/>
    <w:tmpl w:val="52502B0C"/>
    <w:lvl w:ilvl="0" w:tplc="0C0A0001">
      <w:start w:val="1"/>
      <w:numFmt w:val="bullet"/>
      <w:lvlText w:val=""/>
      <w:lvlJc w:val="left"/>
      <w:pPr>
        <w:ind w:left="502" w:hanging="360"/>
      </w:pPr>
      <w:rPr>
        <w:rFonts w:ascii="Symbol" w:hAnsi="Symbol" w:hint="default"/>
        <w:sz w:val="20"/>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985"/>
    <w:rsid w:val="00001618"/>
    <w:rsid w:val="000019D8"/>
    <w:rsid w:val="00006736"/>
    <w:rsid w:val="00006A97"/>
    <w:rsid w:val="000110FC"/>
    <w:rsid w:val="0001123B"/>
    <w:rsid w:val="00012A7F"/>
    <w:rsid w:val="000149C7"/>
    <w:rsid w:val="00017A3A"/>
    <w:rsid w:val="00020C26"/>
    <w:rsid w:val="0002608C"/>
    <w:rsid w:val="00036E42"/>
    <w:rsid w:val="00043350"/>
    <w:rsid w:val="00043698"/>
    <w:rsid w:val="0004373B"/>
    <w:rsid w:val="000439C7"/>
    <w:rsid w:val="000448FA"/>
    <w:rsid w:val="00050DD2"/>
    <w:rsid w:val="00053A42"/>
    <w:rsid w:val="0005517D"/>
    <w:rsid w:val="00060C2D"/>
    <w:rsid w:val="0006133D"/>
    <w:rsid w:val="00063585"/>
    <w:rsid w:val="00065FC7"/>
    <w:rsid w:val="00071CD0"/>
    <w:rsid w:val="00072398"/>
    <w:rsid w:val="00075677"/>
    <w:rsid w:val="00075692"/>
    <w:rsid w:val="0007693F"/>
    <w:rsid w:val="0008576A"/>
    <w:rsid w:val="00087B8D"/>
    <w:rsid w:val="00093D67"/>
    <w:rsid w:val="00093E60"/>
    <w:rsid w:val="000A18B7"/>
    <w:rsid w:val="000A2C1E"/>
    <w:rsid w:val="000A4697"/>
    <w:rsid w:val="000B2728"/>
    <w:rsid w:val="000B3943"/>
    <w:rsid w:val="000B408F"/>
    <w:rsid w:val="000B4477"/>
    <w:rsid w:val="000C0704"/>
    <w:rsid w:val="000C2B07"/>
    <w:rsid w:val="000C39CC"/>
    <w:rsid w:val="000C7566"/>
    <w:rsid w:val="000D0FF3"/>
    <w:rsid w:val="000D188E"/>
    <w:rsid w:val="000D5335"/>
    <w:rsid w:val="000E22E9"/>
    <w:rsid w:val="000E3D3C"/>
    <w:rsid w:val="000E7B86"/>
    <w:rsid w:val="000F061E"/>
    <w:rsid w:val="000F2B66"/>
    <w:rsid w:val="000F3D83"/>
    <w:rsid w:val="00100F12"/>
    <w:rsid w:val="001020A5"/>
    <w:rsid w:val="00103589"/>
    <w:rsid w:val="001045C9"/>
    <w:rsid w:val="00107CC1"/>
    <w:rsid w:val="00111A92"/>
    <w:rsid w:val="001145C3"/>
    <w:rsid w:val="001161D2"/>
    <w:rsid w:val="00131DF1"/>
    <w:rsid w:val="00132C38"/>
    <w:rsid w:val="00133984"/>
    <w:rsid w:val="001365C4"/>
    <w:rsid w:val="0014147D"/>
    <w:rsid w:val="00141D29"/>
    <w:rsid w:val="0014506A"/>
    <w:rsid w:val="0014728F"/>
    <w:rsid w:val="00150AC0"/>
    <w:rsid w:val="00150B10"/>
    <w:rsid w:val="001521A2"/>
    <w:rsid w:val="00152358"/>
    <w:rsid w:val="00153C5F"/>
    <w:rsid w:val="00155BFF"/>
    <w:rsid w:val="00160F66"/>
    <w:rsid w:val="001633AF"/>
    <w:rsid w:val="00166A6C"/>
    <w:rsid w:val="001728D0"/>
    <w:rsid w:val="00173EDD"/>
    <w:rsid w:val="0017402B"/>
    <w:rsid w:val="00181D37"/>
    <w:rsid w:val="001835B7"/>
    <w:rsid w:val="0018426B"/>
    <w:rsid w:val="00185A37"/>
    <w:rsid w:val="00194309"/>
    <w:rsid w:val="0019660E"/>
    <w:rsid w:val="00196A42"/>
    <w:rsid w:val="001A1421"/>
    <w:rsid w:val="001B39E2"/>
    <w:rsid w:val="001B5994"/>
    <w:rsid w:val="001C0C1F"/>
    <w:rsid w:val="001C2B26"/>
    <w:rsid w:val="001C3A32"/>
    <w:rsid w:val="001D3B48"/>
    <w:rsid w:val="001D4C37"/>
    <w:rsid w:val="001D4CA2"/>
    <w:rsid w:val="001D4F02"/>
    <w:rsid w:val="001D4F09"/>
    <w:rsid w:val="001E60BC"/>
    <w:rsid w:val="001F1482"/>
    <w:rsid w:val="001F20D7"/>
    <w:rsid w:val="001F7744"/>
    <w:rsid w:val="002014EB"/>
    <w:rsid w:val="00202B1A"/>
    <w:rsid w:val="00204979"/>
    <w:rsid w:val="00211D69"/>
    <w:rsid w:val="0021565B"/>
    <w:rsid w:val="002179DB"/>
    <w:rsid w:val="00221574"/>
    <w:rsid w:val="002216FD"/>
    <w:rsid w:val="00223C2B"/>
    <w:rsid w:val="00227177"/>
    <w:rsid w:val="00227E48"/>
    <w:rsid w:val="00230577"/>
    <w:rsid w:val="0023159D"/>
    <w:rsid w:val="0023209D"/>
    <w:rsid w:val="002333F8"/>
    <w:rsid w:val="00233D79"/>
    <w:rsid w:val="002369E1"/>
    <w:rsid w:val="00237657"/>
    <w:rsid w:val="00242BA7"/>
    <w:rsid w:val="002437B5"/>
    <w:rsid w:val="00244889"/>
    <w:rsid w:val="00244EF1"/>
    <w:rsid w:val="00246F21"/>
    <w:rsid w:val="00253E78"/>
    <w:rsid w:val="002548B3"/>
    <w:rsid w:val="00260FE7"/>
    <w:rsid w:val="00262C3C"/>
    <w:rsid w:val="00264C88"/>
    <w:rsid w:val="0026532C"/>
    <w:rsid w:val="0026575D"/>
    <w:rsid w:val="002671C2"/>
    <w:rsid w:val="0027037A"/>
    <w:rsid w:val="002705B0"/>
    <w:rsid w:val="002717A6"/>
    <w:rsid w:val="00272015"/>
    <w:rsid w:val="00272F3B"/>
    <w:rsid w:val="00273C10"/>
    <w:rsid w:val="00274B4C"/>
    <w:rsid w:val="00276264"/>
    <w:rsid w:val="00281DCA"/>
    <w:rsid w:val="00296EEB"/>
    <w:rsid w:val="00297B04"/>
    <w:rsid w:val="00297D0D"/>
    <w:rsid w:val="002A056C"/>
    <w:rsid w:val="002A66A5"/>
    <w:rsid w:val="002A66E6"/>
    <w:rsid w:val="002A6EBB"/>
    <w:rsid w:val="002B21E9"/>
    <w:rsid w:val="002B2B87"/>
    <w:rsid w:val="002B4E0F"/>
    <w:rsid w:val="002B5754"/>
    <w:rsid w:val="002C33E8"/>
    <w:rsid w:val="002C7026"/>
    <w:rsid w:val="002C7E08"/>
    <w:rsid w:val="002D089F"/>
    <w:rsid w:val="002D5635"/>
    <w:rsid w:val="002D65E8"/>
    <w:rsid w:val="002D7D32"/>
    <w:rsid w:val="002E02E5"/>
    <w:rsid w:val="002E0478"/>
    <w:rsid w:val="002E0791"/>
    <w:rsid w:val="002E1B92"/>
    <w:rsid w:val="002E2702"/>
    <w:rsid w:val="002E7B81"/>
    <w:rsid w:val="002F09FB"/>
    <w:rsid w:val="002F0FE3"/>
    <w:rsid w:val="002F1AF0"/>
    <w:rsid w:val="002F2530"/>
    <w:rsid w:val="002F272A"/>
    <w:rsid w:val="002F3225"/>
    <w:rsid w:val="002F53B4"/>
    <w:rsid w:val="002F76D6"/>
    <w:rsid w:val="00302125"/>
    <w:rsid w:val="00303506"/>
    <w:rsid w:val="00303D58"/>
    <w:rsid w:val="00305133"/>
    <w:rsid w:val="00307057"/>
    <w:rsid w:val="00312819"/>
    <w:rsid w:val="00312E9C"/>
    <w:rsid w:val="00313875"/>
    <w:rsid w:val="00314D89"/>
    <w:rsid w:val="003203BF"/>
    <w:rsid w:val="00321369"/>
    <w:rsid w:val="00330787"/>
    <w:rsid w:val="00331410"/>
    <w:rsid w:val="003343A4"/>
    <w:rsid w:val="00335BA8"/>
    <w:rsid w:val="00337493"/>
    <w:rsid w:val="0034285F"/>
    <w:rsid w:val="003464A4"/>
    <w:rsid w:val="00350CBC"/>
    <w:rsid w:val="00351684"/>
    <w:rsid w:val="00354458"/>
    <w:rsid w:val="003556F6"/>
    <w:rsid w:val="00363653"/>
    <w:rsid w:val="0036509D"/>
    <w:rsid w:val="0037228C"/>
    <w:rsid w:val="003738FD"/>
    <w:rsid w:val="003810BE"/>
    <w:rsid w:val="00386F6C"/>
    <w:rsid w:val="00387709"/>
    <w:rsid w:val="00387794"/>
    <w:rsid w:val="003944C7"/>
    <w:rsid w:val="003945A1"/>
    <w:rsid w:val="00397162"/>
    <w:rsid w:val="003A335E"/>
    <w:rsid w:val="003A3C4E"/>
    <w:rsid w:val="003A3DD2"/>
    <w:rsid w:val="003B05F3"/>
    <w:rsid w:val="003B3573"/>
    <w:rsid w:val="003B5813"/>
    <w:rsid w:val="003B59C6"/>
    <w:rsid w:val="003B617E"/>
    <w:rsid w:val="003B6D4D"/>
    <w:rsid w:val="003C03EA"/>
    <w:rsid w:val="003C196B"/>
    <w:rsid w:val="003C5ADD"/>
    <w:rsid w:val="003C6E1D"/>
    <w:rsid w:val="003D058C"/>
    <w:rsid w:val="003D1614"/>
    <w:rsid w:val="003D164E"/>
    <w:rsid w:val="003D4935"/>
    <w:rsid w:val="003D76B1"/>
    <w:rsid w:val="003D78AA"/>
    <w:rsid w:val="003E17A6"/>
    <w:rsid w:val="003E4AA5"/>
    <w:rsid w:val="003E77D3"/>
    <w:rsid w:val="003F1CEC"/>
    <w:rsid w:val="003F2391"/>
    <w:rsid w:val="003F43BF"/>
    <w:rsid w:val="003F60D5"/>
    <w:rsid w:val="003F6BE4"/>
    <w:rsid w:val="00403CF8"/>
    <w:rsid w:val="00407459"/>
    <w:rsid w:val="0040754D"/>
    <w:rsid w:val="00414D01"/>
    <w:rsid w:val="004170FE"/>
    <w:rsid w:val="004209E6"/>
    <w:rsid w:val="0042324B"/>
    <w:rsid w:val="004234E8"/>
    <w:rsid w:val="00426805"/>
    <w:rsid w:val="00430150"/>
    <w:rsid w:val="004302F9"/>
    <w:rsid w:val="0043229B"/>
    <w:rsid w:val="004328CF"/>
    <w:rsid w:val="00435287"/>
    <w:rsid w:val="0043650C"/>
    <w:rsid w:val="00440A22"/>
    <w:rsid w:val="004412DF"/>
    <w:rsid w:val="00445F4E"/>
    <w:rsid w:val="00446B7C"/>
    <w:rsid w:val="0045550E"/>
    <w:rsid w:val="00456456"/>
    <w:rsid w:val="00457D9C"/>
    <w:rsid w:val="00462367"/>
    <w:rsid w:val="00463F00"/>
    <w:rsid w:val="0046490C"/>
    <w:rsid w:val="00470287"/>
    <w:rsid w:val="00470733"/>
    <w:rsid w:val="0047426A"/>
    <w:rsid w:val="00476FA7"/>
    <w:rsid w:val="00477148"/>
    <w:rsid w:val="00477C53"/>
    <w:rsid w:val="0048306C"/>
    <w:rsid w:val="00485380"/>
    <w:rsid w:val="00493D87"/>
    <w:rsid w:val="004950D4"/>
    <w:rsid w:val="0049790D"/>
    <w:rsid w:val="004A0506"/>
    <w:rsid w:val="004A2342"/>
    <w:rsid w:val="004A2F62"/>
    <w:rsid w:val="004A39AF"/>
    <w:rsid w:val="004A7BBE"/>
    <w:rsid w:val="004B1DB8"/>
    <w:rsid w:val="004B2F01"/>
    <w:rsid w:val="004B4182"/>
    <w:rsid w:val="004B4538"/>
    <w:rsid w:val="004B5CEB"/>
    <w:rsid w:val="004B6FB6"/>
    <w:rsid w:val="004C3423"/>
    <w:rsid w:val="004C571D"/>
    <w:rsid w:val="004C572C"/>
    <w:rsid w:val="004D35A2"/>
    <w:rsid w:val="004D5FD1"/>
    <w:rsid w:val="004D6D51"/>
    <w:rsid w:val="004E1741"/>
    <w:rsid w:val="004F7C93"/>
    <w:rsid w:val="00506105"/>
    <w:rsid w:val="00513162"/>
    <w:rsid w:val="0052055A"/>
    <w:rsid w:val="00522A87"/>
    <w:rsid w:val="0052365C"/>
    <w:rsid w:val="00523B2B"/>
    <w:rsid w:val="005249D6"/>
    <w:rsid w:val="00525809"/>
    <w:rsid w:val="00525ED5"/>
    <w:rsid w:val="005346D8"/>
    <w:rsid w:val="00535130"/>
    <w:rsid w:val="00537302"/>
    <w:rsid w:val="00540DA1"/>
    <w:rsid w:val="005541C6"/>
    <w:rsid w:val="00555509"/>
    <w:rsid w:val="00561C5B"/>
    <w:rsid w:val="00564F2D"/>
    <w:rsid w:val="00566CDA"/>
    <w:rsid w:val="0056727E"/>
    <w:rsid w:val="00567BA6"/>
    <w:rsid w:val="00570033"/>
    <w:rsid w:val="00570147"/>
    <w:rsid w:val="0057307E"/>
    <w:rsid w:val="00573A4C"/>
    <w:rsid w:val="00574B79"/>
    <w:rsid w:val="00574D12"/>
    <w:rsid w:val="00577A44"/>
    <w:rsid w:val="005800B4"/>
    <w:rsid w:val="0058070B"/>
    <w:rsid w:val="00580D78"/>
    <w:rsid w:val="0058296F"/>
    <w:rsid w:val="00587F8A"/>
    <w:rsid w:val="00595E80"/>
    <w:rsid w:val="0059650E"/>
    <w:rsid w:val="00596953"/>
    <w:rsid w:val="00597017"/>
    <w:rsid w:val="00597481"/>
    <w:rsid w:val="00597928"/>
    <w:rsid w:val="005A6030"/>
    <w:rsid w:val="005B3651"/>
    <w:rsid w:val="005B57AD"/>
    <w:rsid w:val="005B722E"/>
    <w:rsid w:val="005C02FE"/>
    <w:rsid w:val="005C50AC"/>
    <w:rsid w:val="005C6406"/>
    <w:rsid w:val="005D69D1"/>
    <w:rsid w:val="005E210D"/>
    <w:rsid w:val="005F2425"/>
    <w:rsid w:val="005F5EC7"/>
    <w:rsid w:val="005F7207"/>
    <w:rsid w:val="005F7FCF"/>
    <w:rsid w:val="00602560"/>
    <w:rsid w:val="00603481"/>
    <w:rsid w:val="00607691"/>
    <w:rsid w:val="0061062C"/>
    <w:rsid w:val="00612F39"/>
    <w:rsid w:val="00613183"/>
    <w:rsid w:val="006133F0"/>
    <w:rsid w:val="0061459D"/>
    <w:rsid w:val="00616888"/>
    <w:rsid w:val="006176BE"/>
    <w:rsid w:val="006212CB"/>
    <w:rsid w:val="00622460"/>
    <w:rsid w:val="00624119"/>
    <w:rsid w:val="006260CD"/>
    <w:rsid w:val="00626D66"/>
    <w:rsid w:val="006279F9"/>
    <w:rsid w:val="00633F54"/>
    <w:rsid w:val="006345C0"/>
    <w:rsid w:val="006369EE"/>
    <w:rsid w:val="00636FBC"/>
    <w:rsid w:val="0064443A"/>
    <w:rsid w:val="006446F1"/>
    <w:rsid w:val="00645F19"/>
    <w:rsid w:val="0064700E"/>
    <w:rsid w:val="00650183"/>
    <w:rsid w:val="00650677"/>
    <w:rsid w:val="006644B7"/>
    <w:rsid w:val="006736A9"/>
    <w:rsid w:val="00673BC7"/>
    <w:rsid w:val="00674975"/>
    <w:rsid w:val="00675D39"/>
    <w:rsid w:val="0068560B"/>
    <w:rsid w:val="006962AD"/>
    <w:rsid w:val="006A0440"/>
    <w:rsid w:val="006A1277"/>
    <w:rsid w:val="006A2602"/>
    <w:rsid w:val="006A2D41"/>
    <w:rsid w:val="006A6140"/>
    <w:rsid w:val="006A67E1"/>
    <w:rsid w:val="006B6671"/>
    <w:rsid w:val="006C36FB"/>
    <w:rsid w:val="006C70BC"/>
    <w:rsid w:val="006C7D62"/>
    <w:rsid w:val="006D0B23"/>
    <w:rsid w:val="006D2ED6"/>
    <w:rsid w:val="006D5685"/>
    <w:rsid w:val="006E09CB"/>
    <w:rsid w:val="006E1972"/>
    <w:rsid w:val="006E1987"/>
    <w:rsid w:val="006E23B2"/>
    <w:rsid w:val="006E5207"/>
    <w:rsid w:val="006F5C70"/>
    <w:rsid w:val="006F6A20"/>
    <w:rsid w:val="006F7C0F"/>
    <w:rsid w:val="007047B2"/>
    <w:rsid w:val="00704DE7"/>
    <w:rsid w:val="00706868"/>
    <w:rsid w:val="007078B8"/>
    <w:rsid w:val="0071023F"/>
    <w:rsid w:val="007111B5"/>
    <w:rsid w:val="00715E32"/>
    <w:rsid w:val="007162D1"/>
    <w:rsid w:val="00716463"/>
    <w:rsid w:val="0071706E"/>
    <w:rsid w:val="0071726A"/>
    <w:rsid w:val="00726AC2"/>
    <w:rsid w:val="00727292"/>
    <w:rsid w:val="007342E5"/>
    <w:rsid w:val="00742F6A"/>
    <w:rsid w:val="007446E8"/>
    <w:rsid w:val="00751553"/>
    <w:rsid w:val="0075165E"/>
    <w:rsid w:val="00752E9A"/>
    <w:rsid w:val="00754E10"/>
    <w:rsid w:val="00756138"/>
    <w:rsid w:val="00762A29"/>
    <w:rsid w:val="0076327D"/>
    <w:rsid w:val="00767745"/>
    <w:rsid w:val="007707FC"/>
    <w:rsid w:val="00770A5C"/>
    <w:rsid w:val="00770BE3"/>
    <w:rsid w:val="0077177A"/>
    <w:rsid w:val="007728A8"/>
    <w:rsid w:val="007738EE"/>
    <w:rsid w:val="00785A76"/>
    <w:rsid w:val="00787852"/>
    <w:rsid w:val="007915BC"/>
    <w:rsid w:val="00791C35"/>
    <w:rsid w:val="007967FA"/>
    <w:rsid w:val="00797E7A"/>
    <w:rsid w:val="007A0EA6"/>
    <w:rsid w:val="007A2D9E"/>
    <w:rsid w:val="007A33E8"/>
    <w:rsid w:val="007B0381"/>
    <w:rsid w:val="007B0EFE"/>
    <w:rsid w:val="007B0F3D"/>
    <w:rsid w:val="007B148D"/>
    <w:rsid w:val="007B18C8"/>
    <w:rsid w:val="007B28DE"/>
    <w:rsid w:val="007B3301"/>
    <w:rsid w:val="007B7A5F"/>
    <w:rsid w:val="007C36BE"/>
    <w:rsid w:val="007C5807"/>
    <w:rsid w:val="007C6978"/>
    <w:rsid w:val="007D0FB2"/>
    <w:rsid w:val="007D53ED"/>
    <w:rsid w:val="007D6001"/>
    <w:rsid w:val="007D7699"/>
    <w:rsid w:val="007D7F94"/>
    <w:rsid w:val="007E1B76"/>
    <w:rsid w:val="007E219A"/>
    <w:rsid w:val="007E37BF"/>
    <w:rsid w:val="007E6593"/>
    <w:rsid w:val="007E6E79"/>
    <w:rsid w:val="007F1101"/>
    <w:rsid w:val="007F2CB1"/>
    <w:rsid w:val="00803D20"/>
    <w:rsid w:val="008112A0"/>
    <w:rsid w:val="0081696D"/>
    <w:rsid w:val="00816E01"/>
    <w:rsid w:val="008173D0"/>
    <w:rsid w:val="00823235"/>
    <w:rsid w:val="008249F1"/>
    <w:rsid w:val="00824AF2"/>
    <w:rsid w:val="00826686"/>
    <w:rsid w:val="00835563"/>
    <w:rsid w:val="00836511"/>
    <w:rsid w:val="00836B02"/>
    <w:rsid w:val="00836EC6"/>
    <w:rsid w:val="0083741E"/>
    <w:rsid w:val="00837985"/>
    <w:rsid w:val="00840E3D"/>
    <w:rsid w:val="00841D8C"/>
    <w:rsid w:val="00842220"/>
    <w:rsid w:val="00844111"/>
    <w:rsid w:val="00844F74"/>
    <w:rsid w:val="00846382"/>
    <w:rsid w:val="00850F57"/>
    <w:rsid w:val="00852B9B"/>
    <w:rsid w:val="00853430"/>
    <w:rsid w:val="008536C2"/>
    <w:rsid w:val="008538D7"/>
    <w:rsid w:val="008600C7"/>
    <w:rsid w:val="008617D0"/>
    <w:rsid w:val="00861A60"/>
    <w:rsid w:val="00862357"/>
    <w:rsid w:val="00862D02"/>
    <w:rsid w:val="008637B9"/>
    <w:rsid w:val="00864194"/>
    <w:rsid w:val="00866576"/>
    <w:rsid w:val="00870399"/>
    <w:rsid w:val="008711EC"/>
    <w:rsid w:val="008718FE"/>
    <w:rsid w:val="00872946"/>
    <w:rsid w:val="00876D45"/>
    <w:rsid w:val="0088038E"/>
    <w:rsid w:val="00883928"/>
    <w:rsid w:val="00883DDE"/>
    <w:rsid w:val="00891D73"/>
    <w:rsid w:val="00892A44"/>
    <w:rsid w:val="00894324"/>
    <w:rsid w:val="00896EDB"/>
    <w:rsid w:val="00897457"/>
    <w:rsid w:val="008A2DE8"/>
    <w:rsid w:val="008A312D"/>
    <w:rsid w:val="008A3E09"/>
    <w:rsid w:val="008A3E57"/>
    <w:rsid w:val="008A77A7"/>
    <w:rsid w:val="008B3F34"/>
    <w:rsid w:val="008C56B9"/>
    <w:rsid w:val="008D05E0"/>
    <w:rsid w:val="008D2600"/>
    <w:rsid w:val="008E0AC0"/>
    <w:rsid w:val="008E221A"/>
    <w:rsid w:val="008E3FFE"/>
    <w:rsid w:val="008E60BE"/>
    <w:rsid w:val="008E6B74"/>
    <w:rsid w:val="008E7924"/>
    <w:rsid w:val="008E7E45"/>
    <w:rsid w:val="008F0FAF"/>
    <w:rsid w:val="008F45BC"/>
    <w:rsid w:val="008F46CD"/>
    <w:rsid w:val="008F6480"/>
    <w:rsid w:val="008F7740"/>
    <w:rsid w:val="00900CA2"/>
    <w:rsid w:val="00903653"/>
    <w:rsid w:val="00910A52"/>
    <w:rsid w:val="00911479"/>
    <w:rsid w:val="0091484D"/>
    <w:rsid w:val="00925E71"/>
    <w:rsid w:val="0093329F"/>
    <w:rsid w:val="00937043"/>
    <w:rsid w:val="009413FD"/>
    <w:rsid w:val="009445D3"/>
    <w:rsid w:val="00955A8A"/>
    <w:rsid w:val="0096400D"/>
    <w:rsid w:val="00966600"/>
    <w:rsid w:val="009671D9"/>
    <w:rsid w:val="00971352"/>
    <w:rsid w:val="00975C47"/>
    <w:rsid w:val="00975E5B"/>
    <w:rsid w:val="00977C8F"/>
    <w:rsid w:val="00977EBD"/>
    <w:rsid w:val="00977F94"/>
    <w:rsid w:val="009863E9"/>
    <w:rsid w:val="00992E20"/>
    <w:rsid w:val="009936FC"/>
    <w:rsid w:val="00993925"/>
    <w:rsid w:val="00993977"/>
    <w:rsid w:val="009A05D1"/>
    <w:rsid w:val="009A22C3"/>
    <w:rsid w:val="009A28AC"/>
    <w:rsid w:val="009A3A5B"/>
    <w:rsid w:val="009A3F2A"/>
    <w:rsid w:val="009A64F0"/>
    <w:rsid w:val="009B2265"/>
    <w:rsid w:val="009B2AAC"/>
    <w:rsid w:val="009B3521"/>
    <w:rsid w:val="009B541C"/>
    <w:rsid w:val="009B7DD3"/>
    <w:rsid w:val="009C4460"/>
    <w:rsid w:val="009C7112"/>
    <w:rsid w:val="009D6633"/>
    <w:rsid w:val="009D7192"/>
    <w:rsid w:val="009E0E38"/>
    <w:rsid w:val="009E1A35"/>
    <w:rsid w:val="009E6222"/>
    <w:rsid w:val="009F09AA"/>
    <w:rsid w:val="009F2C16"/>
    <w:rsid w:val="009F2C1B"/>
    <w:rsid w:val="009F335C"/>
    <w:rsid w:val="00A002B5"/>
    <w:rsid w:val="00A0260C"/>
    <w:rsid w:val="00A041B5"/>
    <w:rsid w:val="00A0454E"/>
    <w:rsid w:val="00A04C84"/>
    <w:rsid w:val="00A04F8C"/>
    <w:rsid w:val="00A05158"/>
    <w:rsid w:val="00A053EF"/>
    <w:rsid w:val="00A078E8"/>
    <w:rsid w:val="00A127BB"/>
    <w:rsid w:val="00A13BF5"/>
    <w:rsid w:val="00A14837"/>
    <w:rsid w:val="00A16EFA"/>
    <w:rsid w:val="00A225E3"/>
    <w:rsid w:val="00A23A26"/>
    <w:rsid w:val="00A24A8F"/>
    <w:rsid w:val="00A25708"/>
    <w:rsid w:val="00A25BF0"/>
    <w:rsid w:val="00A3026E"/>
    <w:rsid w:val="00A314B6"/>
    <w:rsid w:val="00A34076"/>
    <w:rsid w:val="00A4576A"/>
    <w:rsid w:val="00A45AD0"/>
    <w:rsid w:val="00A45EE9"/>
    <w:rsid w:val="00A52873"/>
    <w:rsid w:val="00A53C14"/>
    <w:rsid w:val="00A57EC1"/>
    <w:rsid w:val="00A61410"/>
    <w:rsid w:val="00A6198A"/>
    <w:rsid w:val="00A61B74"/>
    <w:rsid w:val="00A65108"/>
    <w:rsid w:val="00A67D07"/>
    <w:rsid w:val="00A7067F"/>
    <w:rsid w:val="00A707A7"/>
    <w:rsid w:val="00A70B4C"/>
    <w:rsid w:val="00A718FD"/>
    <w:rsid w:val="00A72341"/>
    <w:rsid w:val="00A73F5C"/>
    <w:rsid w:val="00A776ED"/>
    <w:rsid w:val="00A80E50"/>
    <w:rsid w:val="00A8137F"/>
    <w:rsid w:val="00A83663"/>
    <w:rsid w:val="00A83B0F"/>
    <w:rsid w:val="00A84216"/>
    <w:rsid w:val="00A90BFA"/>
    <w:rsid w:val="00A92BF3"/>
    <w:rsid w:val="00A943C8"/>
    <w:rsid w:val="00A950A4"/>
    <w:rsid w:val="00A9520D"/>
    <w:rsid w:val="00A96C84"/>
    <w:rsid w:val="00A9747D"/>
    <w:rsid w:val="00AA00A6"/>
    <w:rsid w:val="00AA6BA8"/>
    <w:rsid w:val="00AA7F5A"/>
    <w:rsid w:val="00AB2340"/>
    <w:rsid w:val="00AB5178"/>
    <w:rsid w:val="00AB5FE4"/>
    <w:rsid w:val="00AB659D"/>
    <w:rsid w:val="00AC229F"/>
    <w:rsid w:val="00AD7671"/>
    <w:rsid w:val="00AE53E8"/>
    <w:rsid w:val="00AE6FE4"/>
    <w:rsid w:val="00AF2059"/>
    <w:rsid w:val="00AF3D84"/>
    <w:rsid w:val="00AF4161"/>
    <w:rsid w:val="00AF580B"/>
    <w:rsid w:val="00AF7441"/>
    <w:rsid w:val="00B007C8"/>
    <w:rsid w:val="00B14410"/>
    <w:rsid w:val="00B15E61"/>
    <w:rsid w:val="00B224FC"/>
    <w:rsid w:val="00B24F35"/>
    <w:rsid w:val="00B2575D"/>
    <w:rsid w:val="00B267AD"/>
    <w:rsid w:val="00B32C88"/>
    <w:rsid w:val="00B32EC7"/>
    <w:rsid w:val="00B34747"/>
    <w:rsid w:val="00B41847"/>
    <w:rsid w:val="00B42E49"/>
    <w:rsid w:val="00B50903"/>
    <w:rsid w:val="00B51DE2"/>
    <w:rsid w:val="00B62FFE"/>
    <w:rsid w:val="00B65013"/>
    <w:rsid w:val="00B7123A"/>
    <w:rsid w:val="00B7435C"/>
    <w:rsid w:val="00B74D63"/>
    <w:rsid w:val="00B75025"/>
    <w:rsid w:val="00B75FA3"/>
    <w:rsid w:val="00B7648B"/>
    <w:rsid w:val="00B76F38"/>
    <w:rsid w:val="00B8085D"/>
    <w:rsid w:val="00B81BE3"/>
    <w:rsid w:val="00B81EFF"/>
    <w:rsid w:val="00B836BB"/>
    <w:rsid w:val="00B84122"/>
    <w:rsid w:val="00B862B0"/>
    <w:rsid w:val="00B93985"/>
    <w:rsid w:val="00BA2B7C"/>
    <w:rsid w:val="00BB142A"/>
    <w:rsid w:val="00BB34B9"/>
    <w:rsid w:val="00BB35C2"/>
    <w:rsid w:val="00BB553B"/>
    <w:rsid w:val="00BB5C70"/>
    <w:rsid w:val="00BC28D7"/>
    <w:rsid w:val="00BC376C"/>
    <w:rsid w:val="00BC6321"/>
    <w:rsid w:val="00BC6DD4"/>
    <w:rsid w:val="00BC7817"/>
    <w:rsid w:val="00BD2804"/>
    <w:rsid w:val="00BD3819"/>
    <w:rsid w:val="00BD642D"/>
    <w:rsid w:val="00BD6988"/>
    <w:rsid w:val="00BE1A77"/>
    <w:rsid w:val="00BE31CC"/>
    <w:rsid w:val="00BE4742"/>
    <w:rsid w:val="00BE730E"/>
    <w:rsid w:val="00BE7383"/>
    <w:rsid w:val="00BE754D"/>
    <w:rsid w:val="00BF1DB9"/>
    <w:rsid w:val="00BF4C08"/>
    <w:rsid w:val="00BF6D10"/>
    <w:rsid w:val="00BF6E79"/>
    <w:rsid w:val="00C03F6C"/>
    <w:rsid w:val="00C10B78"/>
    <w:rsid w:val="00C12108"/>
    <w:rsid w:val="00C121D9"/>
    <w:rsid w:val="00C13453"/>
    <w:rsid w:val="00C209FC"/>
    <w:rsid w:val="00C220F9"/>
    <w:rsid w:val="00C2541C"/>
    <w:rsid w:val="00C26862"/>
    <w:rsid w:val="00C30458"/>
    <w:rsid w:val="00C31DA6"/>
    <w:rsid w:val="00C33260"/>
    <w:rsid w:val="00C4598F"/>
    <w:rsid w:val="00C50360"/>
    <w:rsid w:val="00C54E12"/>
    <w:rsid w:val="00C55468"/>
    <w:rsid w:val="00C622C3"/>
    <w:rsid w:val="00C63BD5"/>
    <w:rsid w:val="00C65CA2"/>
    <w:rsid w:val="00C661BE"/>
    <w:rsid w:val="00C74906"/>
    <w:rsid w:val="00C81B40"/>
    <w:rsid w:val="00C81FEA"/>
    <w:rsid w:val="00C83969"/>
    <w:rsid w:val="00C86C95"/>
    <w:rsid w:val="00C91868"/>
    <w:rsid w:val="00C94C0C"/>
    <w:rsid w:val="00CA05EB"/>
    <w:rsid w:val="00CA0C47"/>
    <w:rsid w:val="00CA3515"/>
    <w:rsid w:val="00CA3A05"/>
    <w:rsid w:val="00CB14E9"/>
    <w:rsid w:val="00CB6D90"/>
    <w:rsid w:val="00CB72C3"/>
    <w:rsid w:val="00CC45E4"/>
    <w:rsid w:val="00CD019F"/>
    <w:rsid w:val="00CD27C5"/>
    <w:rsid w:val="00CD6712"/>
    <w:rsid w:val="00CE4169"/>
    <w:rsid w:val="00CE7894"/>
    <w:rsid w:val="00CF06A1"/>
    <w:rsid w:val="00CF1467"/>
    <w:rsid w:val="00CF472C"/>
    <w:rsid w:val="00CF48D6"/>
    <w:rsid w:val="00CF57D6"/>
    <w:rsid w:val="00CF6C1B"/>
    <w:rsid w:val="00D00BA1"/>
    <w:rsid w:val="00D014C0"/>
    <w:rsid w:val="00D019D5"/>
    <w:rsid w:val="00D040FE"/>
    <w:rsid w:val="00D1178A"/>
    <w:rsid w:val="00D11F7C"/>
    <w:rsid w:val="00D121BB"/>
    <w:rsid w:val="00D1371E"/>
    <w:rsid w:val="00D16085"/>
    <w:rsid w:val="00D168FD"/>
    <w:rsid w:val="00D16F64"/>
    <w:rsid w:val="00D2118E"/>
    <w:rsid w:val="00D2472C"/>
    <w:rsid w:val="00D24AB9"/>
    <w:rsid w:val="00D26115"/>
    <w:rsid w:val="00D279BA"/>
    <w:rsid w:val="00D27BEB"/>
    <w:rsid w:val="00D34F7B"/>
    <w:rsid w:val="00D364A1"/>
    <w:rsid w:val="00D404B5"/>
    <w:rsid w:val="00D447CB"/>
    <w:rsid w:val="00D47D16"/>
    <w:rsid w:val="00D505F4"/>
    <w:rsid w:val="00D51CE1"/>
    <w:rsid w:val="00D562F2"/>
    <w:rsid w:val="00D61B93"/>
    <w:rsid w:val="00D67E4A"/>
    <w:rsid w:val="00D73029"/>
    <w:rsid w:val="00D74B7B"/>
    <w:rsid w:val="00D763FD"/>
    <w:rsid w:val="00D82EEC"/>
    <w:rsid w:val="00D90AD1"/>
    <w:rsid w:val="00D941F7"/>
    <w:rsid w:val="00D94673"/>
    <w:rsid w:val="00DA4DDF"/>
    <w:rsid w:val="00DA5154"/>
    <w:rsid w:val="00DB0804"/>
    <w:rsid w:val="00DB2FC4"/>
    <w:rsid w:val="00DB7F03"/>
    <w:rsid w:val="00DC382A"/>
    <w:rsid w:val="00DD27C1"/>
    <w:rsid w:val="00DE1923"/>
    <w:rsid w:val="00DE2B33"/>
    <w:rsid w:val="00DE638B"/>
    <w:rsid w:val="00DE72EE"/>
    <w:rsid w:val="00DF37E5"/>
    <w:rsid w:val="00DF4ACD"/>
    <w:rsid w:val="00E034FE"/>
    <w:rsid w:val="00E03EA1"/>
    <w:rsid w:val="00E041E5"/>
    <w:rsid w:val="00E04549"/>
    <w:rsid w:val="00E04888"/>
    <w:rsid w:val="00E0763B"/>
    <w:rsid w:val="00E07946"/>
    <w:rsid w:val="00E10302"/>
    <w:rsid w:val="00E1077B"/>
    <w:rsid w:val="00E166F5"/>
    <w:rsid w:val="00E17EC5"/>
    <w:rsid w:val="00E26BFD"/>
    <w:rsid w:val="00E27E90"/>
    <w:rsid w:val="00E30EE8"/>
    <w:rsid w:val="00E33D02"/>
    <w:rsid w:val="00E34F2C"/>
    <w:rsid w:val="00E35D79"/>
    <w:rsid w:val="00E36872"/>
    <w:rsid w:val="00E4641E"/>
    <w:rsid w:val="00E519AE"/>
    <w:rsid w:val="00E552A0"/>
    <w:rsid w:val="00E57260"/>
    <w:rsid w:val="00E57AF7"/>
    <w:rsid w:val="00E6241B"/>
    <w:rsid w:val="00E64067"/>
    <w:rsid w:val="00E64FCC"/>
    <w:rsid w:val="00E703B6"/>
    <w:rsid w:val="00E72200"/>
    <w:rsid w:val="00E72B1B"/>
    <w:rsid w:val="00E75D47"/>
    <w:rsid w:val="00E766F5"/>
    <w:rsid w:val="00E82948"/>
    <w:rsid w:val="00E90218"/>
    <w:rsid w:val="00E913BB"/>
    <w:rsid w:val="00E95F2E"/>
    <w:rsid w:val="00EA1508"/>
    <w:rsid w:val="00EA1541"/>
    <w:rsid w:val="00EA32E4"/>
    <w:rsid w:val="00EA3862"/>
    <w:rsid w:val="00EA4D33"/>
    <w:rsid w:val="00EA7E36"/>
    <w:rsid w:val="00EB0898"/>
    <w:rsid w:val="00EB627B"/>
    <w:rsid w:val="00EB6D94"/>
    <w:rsid w:val="00EC090F"/>
    <w:rsid w:val="00EC4183"/>
    <w:rsid w:val="00EC6468"/>
    <w:rsid w:val="00EC6708"/>
    <w:rsid w:val="00ED207C"/>
    <w:rsid w:val="00ED325A"/>
    <w:rsid w:val="00ED3F41"/>
    <w:rsid w:val="00ED5615"/>
    <w:rsid w:val="00ED692E"/>
    <w:rsid w:val="00ED69AF"/>
    <w:rsid w:val="00EE1847"/>
    <w:rsid w:val="00EE240E"/>
    <w:rsid w:val="00EE688E"/>
    <w:rsid w:val="00EE6A6D"/>
    <w:rsid w:val="00EF03E2"/>
    <w:rsid w:val="00EF4BFF"/>
    <w:rsid w:val="00EF7856"/>
    <w:rsid w:val="00EF7F8B"/>
    <w:rsid w:val="00F00A25"/>
    <w:rsid w:val="00F01722"/>
    <w:rsid w:val="00F03814"/>
    <w:rsid w:val="00F07A09"/>
    <w:rsid w:val="00F1390C"/>
    <w:rsid w:val="00F14D98"/>
    <w:rsid w:val="00F20C5E"/>
    <w:rsid w:val="00F26F92"/>
    <w:rsid w:val="00F36A1D"/>
    <w:rsid w:val="00F44278"/>
    <w:rsid w:val="00F51B65"/>
    <w:rsid w:val="00F52AAB"/>
    <w:rsid w:val="00F52EB6"/>
    <w:rsid w:val="00F54EB2"/>
    <w:rsid w:val="00F55260"/>
    <w:rsid w:val="00F57F38"/>
    <w:rsid w:val="00F6316B"/>
    <w:rsid w:val="00F6420F"/>
    <w:rsid w:val="00F65AE0"/>
    <w:rsid w:val="00F74E38"/>
    <w:rsid w:val="00F76D6F"/>
    <w:rsid w:val="00F778B0"/>
    <w:rsid w:val="00F83BC2"/>
    <w:rsid w:val="00F87AC6"/>
    <w:rsid w:val="00F9232C"/>
    <w:rsid w:val="00F92EC1"/>
    <w:rsid w:val="00F94C47"/>
    <w:rsid w:val="00F9530E"/>
    <w:rsid w:val="00FA0421"/>
    <w:rsid w:val="00FA3389"/>
    <w:rsid w:val="00FA3476"/>
    <w:rsid w:val="00FA495F"/>
    <w:rsid w:val="00FA7214"/>
    <w:rsid w:val="00FB0C10"/>
    <w:rsid w:val="00FB1445"/>
    <w:rsid w:val="00FB3C36"/>
    <w:rsid w:val="00FB4280"/>
    <w:rsid w:val="00FB7CCE"/>
    <w:rsid w:val="00FC01C8"/>
    <w:rsid w:val="00FC5027"/>
    <w:rsid w:val="00FC50C7"/>
    <w:rsid w:val="00FC511D"/>
    <w:rsid w:val="00FC68BC"/>
    <w:rsid w:val="00FD11D4"/>
    <w:rsid w:val="00FD225D"/>
    <w:rsid w:val="00FD2384"/>
    <w:rsid w:val="00FE452E"/>
    <w:rsid w:val="00FE7BD7"/>
    <w:rsid w:val="00FF0F35"/>
    <w:rsid w:val="00FF26A8"/>
    <w:rsid w:val="00FF4275"/>
    <w:rsid w:val="00FF4A4C"/>
    <w:rsid w:val="00FF4C15"/>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quot;Cita textual&quot;Normal"/>
    <w:qFormat/>
    <w:rsid w:val="00A84216"/>
    <w:pPr>
      <w:spacing w:after="140"/>
      <w:ind w:firstLine="567"/>
      <w:jc w:val="both"/>
    </w:pPr>
    <w:rPr>
      <w:lang w:val="es-ES_tradnl" w:eastAsia="en-US"/>
    </w:rPr>
  </w:style>
  <w:style w:type="paragraph" w:styleId="Ttulo1">
    <w:name w:val="heading 1"/>
    <w:basedOn w:val="Normal"/>
    <w:next w:val="Normal"/>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qFormat/>
    <w:rsid w:val="006446F1"/>
    <w:pPr>
      <w:keepNext/>
      <w:tabs>
        <w:tab w:val="num" w:pos="864"/>
      </w:tabs>
      <w:spacing w:before="240" w:after="60"/>
      <w:ind w:left="864" w:hanging="864"/>
      <w:jc w:val="left"/>
      <w:outlineLvl w:val="3"/>
    </w:pPr>
    <w:rPr>
      <w:b/>
      <w:bCs/>
      <w:sz w:val="28"/>
      <w:szCs w:val="28"/>
      <w:lang w:val="es-ES" w:eastAsia="es-ES"/>
    </w:rPr>
  </w:style>
  <w:style w:type="paragraph" w:styleId="Ttulo5">
    <w:name w:val="heading 5"/>
    <w:basedOn w:val="Normal"/>
    <w:next w:val="Normal"/>
    <w:qFormat/>
    <w:rsid w:val="001C3A32"/>
    <w:pPr>
      <w:keepNext/>
      <w:tabs>
        <w:tab w:val="left" w:pos="7200"/>
      </w:tabs>
      <w:spacing w:after="0"/>
      <w:ind w:right="44" w:firstLine="0"/>
      <w:jc w:val="center"/>
      <w:outlineLvl w:val="4"/>
    </w:pPr>
    <w:rPr>
      <w:b/>
      <w:sz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qFormat/>
    <w:rsid w:val="00075677"/>
    <w:pPr>
      <w:keepLines/>
      <w:tabs>
        <w:tab w:val="right" w:pos="2835"/>
        <w:tab w:val="right" w:pos="3969"/>
        <w:tab w:val="right" w:pos="5103"/>
        <w:tab w:val="right" w:pos="6237"/>
        <w:tab w:val="right" w:pos="7371"/>
      </w:tabs>
      <w:spacing w:after="0" w:line="240" w:lineRule="atLeast"/>
      <w:ind w:firstLine="0"/>
    </w:pPr>
    <w:rPr>
      <w:rFonts w:ascii="Arial Narrow" w:hAnsi="Arial Narrow"/>
      <w:sz w:val="20"/>
    </w:rPr>
  </w:style>
  <w:style w:type="paragraph" w:customStyle="1" w:styleId="recomen">
    <w:name w:val="recomen"/>
    <w:basedOn w:val="texto"/>
    <w:rsid w:val="001D4F09"/>
    <w:pPr>
      <w:numPr>
        <w:numId w:val="1"/>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uiPriority w:val="99"/>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qFormat/>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s-ES_tradnl" w:eastAsia="en-US" w:bidi="ar-SA"/>
    </w:rPr>
  </w:style>
  <w:style w:type="paragraph" w:customStyle="1" w:styleId="atitulo4">
    <w:name w:val="atitulo4"/>
    <w:basedOn w:val="atitulo3"/>
    <w:rsid w:val="001D4F09"/>
  </w:style>
  <w:style w:type="paragraph" w:customStyle="1" w:styleId="cuadroCabe">
    <w:name w:val="cuadroCabe"/>
    <w:basedOn w:val="cuatexto"/>
    <w:qFormat/>
    <w:rsid w:val="00075677"/>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uiPriority w:val="5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Ttulo4Car">
    <w:name w:val="Título 4 Car"/>
    <w:basedOn w:val="Fuentedeprrafopredeter"/>
    <w:link w:val="Ttulo4"/>
    <w:rsid w:val="006446F1"/>
    <w:rPr>
      <w:b/>
      <w:bCs/>
      <w:sz w:val="28"/>
      <w:szCs w:val="28"/>
    </w:rPr>
  </w:style>
  <w:style w:type="character" w:customStyle="1" w:styleId="atitulo1Car">
    <w:name w:val="atitulo1 Car"/>
    <w:basedOn w:val="Fuentedeprrafopredeter"/>
    <w:link w:val="atitulo1"/>
    <w:uiPriority w:val="99"/>
    <w:locked/>
    <w:rsid w:val="006446F1"/>
    <w:rPr>
      <w:rFonts w:ascii="Arial" w:hAnsi="Arial"/>
      <w:b/>
      <w:color w:val="000000"/>
      <w:kern w:val="28"/>
      <w:sz w:val="25"/>
      <w:szCs w:val="26"/>
      <w:lang w:val="es-ES_tradnl" w:eastAsia="en-US"/>
    </w:rPr>
  </w:style>
  <w:style w:type="paragraph" w:styleId="Textonotapie">
    <w:name w:val="footnote text"/>
    <w:basedOn w:val="Normal"/>
    <w:link w:val="TextonotapieCar"/>
    <w:uiPriority w:val="99"/>
    <w:unhideWhenUsed/>
    <w:rsid w:val="006446F1"/>
    <w:pPr>
      <w:spacing w:after="0"/>
    </w:pPr>
  </w:style>
  <w:style w:type="character" w:customStyle="1" w:styleId="TextonotapieCar">
    <w:name w:val="Texto nota pie Car"/>
    <w:basedOn w:val="Fuentedeprrafopredeter"/>
    <w:link w:val="Textonotapie"/>
    <w:uiPriority w:val="99"/>
    <w:rsid w:val="006446F1"/>
    <w:rPr>
      <w:lang w:val="es-ES_tradnl" w:eastAsia="en-US"/>
    </w:rPr>
  </w:style>
  <w:style w:type="character" w:styleId="Refdenotaalpie">
    <w:name w:val="footnote reference"/>
    <w:basedOn w:val="Fuentedeprrafopredeter"/>
    <w:uiPriority w:val="99"/>
    <w:unhideWhenUsed/>
    <w:rsid w:val="006446F1"/>
    <w:rPr>
      <w:vertAlign w:val="superscript"/>
    </w:rPr>
  </w:style>
  <w:style w:type="paragraph" w:styleId="NormalWeb">
    <w:name w:val="Normal (Web)"/>
    <w:basedOn w:val="Normal"/>
    <w:uiPriority w:val="99"/>
    <w:unhideWhenUsed/>
    <w:rsid w:val="006446F1"/>
    <w:pPr>
      <w:spacing w:before="100" w:beforeAutospacing="1" w:after="100" w:afterAutospacing="1"/>
      <w:ind w:firstLine="0"/>
      <w:jc w:val="left"/>
    </w:pPr>
    <w:rPr>
      <w:rFonts w:eastAsiaTheme="minorEastAsia"/>
      <w:sz w:val="24"/>
      <w:szCs w:val="24"/>
      <w:lang w:val="es-ES" w:eastAsia="es-ES"/>
    </w:rPr>
  </w:style>
  <w:style w:type="character" w:customStyle="1" w:styleId="atitulo2Car">
    <w:name w:val="atitulo2 Car"/>
    <w:link w:val="atitulo2"/>
    <w:locked/>
    <w:rsid w:val="006446F1"/>
    <w:rPr>
      <w:rFonts w:ascii="Arial" w:hAnsi="Arial"/>
      <w:bCs/>
      <w:iCs/>
      <w:color w:val="000000"/>
      <w:spacing w:val="10"/>
      <w:kern w:val="28"/>
      <w:sz w:val="25"/>
      <w:szCs w:val="26"/>
      <w:lang w:val="es-ES_tradnl" w:eastAsia="en-US"/>
    </w:rPr>
  </w:style>
  <w:style w:type="paragraph" w:styleId="Prrafodelista">
    <w:name w:val="List Paragraph"/>
    <w:basedOn w:val="Normal"/>
    <w:uiPriority w:val="34"/>
    <w:qFormat/>
    <w:rsid w:val="006446F1"/>
    <w:pPr>
      <w:ind w:left="720"/>
      <w:contextualSpacing/>
    </w:pPr>
  </w:style>
  <w:style w:type="character" w:customStyle="1" w:styleId="PiedepginaCar">
    <w:name w:val="Pie de página Car"/>
    <w:basedOn w:val="Fuentedeprrafopredeter"/>
    <w:link w:val="Piedepgina"/>
    <w:uiPriority w:val="99"/>
    <w:rsid w:val="006446F1"/>
    <w:rPr>
      <w:spacing w:val="6"/>
      <w:lang w:val="es-ES_tradnl" w:eastAsia="en-US"/>
    </w:rPr>
  </w:style>
  <w:style w:type="character" w:customStyle="1" w:styleId="EncabezadoCar">
    <w:name w:val="Encabezado Car"/>
    <w:basedOn w:val="Fuentedeprrafopredeter"/>
    <w:link w:val="Encabezado"/>
    <w:uiPriority w:val="99"/>
    <w:rsid w:val="006446F1"/>
    <w:rPr>
      <w:bCs/>
      <w:caps/>
      <w:sz w:val="14"/>
      <w:szCs w:val="12"/>
      <w:lang w:val="es-ES_tradnl" w:eastAsia="en-US"/>
    </w:rPr>
  </w:style>
  <w:style w:type="paragraph" w:customStyle="1" w:styleId="Default">
    <w:name w:val="Default"/>
    <w:rsid w:val="006446F1"/>
    <w:pPr>
      <w:autoSpaceDE w:val="0"/>
      <w:autoSpaceDN w:val="0"/>
      <w:adjustRightInd w:val="0"/>
    </w:pPr>
    <w:rPr>
      <w:color w:val="000000"/>
      <w:sz w:val="24"/>
      <w:szCs w:val="24"/>
    </w:rPr>
  </w:style>
  <w:style w:type="character" w:styleId="Textoennegrita">
    <w:name w:val="Strong"/>
    <w:basedOn w:val="Fuentedeprrafopredeter"/>
    <w:qFormat/>
    <w:rsid w:val="006446F1"/>
    <w:rPr>
      <w:b/>
      <w:bCs/>
    </w:rPr>
  </w:style>
  <w:style w:type="character" w:styleId="Refdecomentario">
    <w:name w:val="annotation reference"/>
    <w:basedOn w:val="Fuentedeprrafopredeter"/>
    <w:semiHidden/>
    <w:unhideWhenUsed/>
    <w:rsid w:val="006446F1"/>
    <w:rPr>
      <w:sz w:val="16"/>
      <w:szCs w:val="16"/>
    </w:rPr>
  </w:style>
  <w:style w:type="paragraph" w:styleId="Textocomentario">
    <w:name w:val="annotation text"/>
    <w:basedOn w:val="Normal"/>
    <w:link w:val="TextocomentarioCar"/>
    <w:semiHidden/>
    <w:unhideWhenUsed/>
    <w:rsid w:val="006446F1"/>
  </w:style>
  <w:style w:type="character" w:customStyle="1" w:styleId="TextocomentarioCar">
    <w:name w:val="Texto comentario Car"/>
    <w:basedOn w:val="Fuentedeprrafopredeter"/>
    <w:link w:val="Textocomentario"/>
    <w:semiHidden/>
    <w:rsid w:val="006446F1"/>
    <w:rPr>
      <w:lang w:val="es-ES_tradnl" w:eastAsia="en-US"/>
    </w:rPr>
  </w:style>
  <w:style w:type="paragraph" w:styleId="Asuntodelcomentario">
    <w:name w:val="annotation subject"/>
    <w:basedOn w:val="Textocomentario"/>
    <w:next w:val="Textocomentario"/>
    <w:link w:val="AsuntodelcomentarioCar"/>
    <w:semiHidden/>
    <w:unhideWhenUsed/>
    <w:rsid w:val="006446F1"/>
    <w:rPr>
      <w:b/>
      <w:bCs/>
    </w:rPr>
  </w:style>
  <w:style w:type="character" w:customStyle="1" w:styleId="AsuntodelcomentarioCar">
    <w:name w:val="Asunto del comentario Car"/>
    <w:basedOn w:val="TextocomentarioCar"/>
    <w:link w:val="Asuntodelcomentario"/>
    <w:semiHidden/>
    <w:rsid w:val="006446F1"/>
    <w:rPr>
      <w:b/>
      <w:bCs/>
      <w:lang w:val="es-ES_tradnl" w:eastAsia="en-US"/>
    </w:rPr>
  </w:style>
  <w:style w:type="paragraph" w:styleId="Revisin">
    <w:name w:val="Revision"/>
    <w:hidden/>
    <w:uiPriority w:val="99"/>
    <w:semiHidden/>
    <w:rsid w:val="006446F1"/>
    <w:rPr>
      <w:lang w:val="es-ES_tradnl" w:eastAsia="en-US"/>
    </w:rPr>
  </w:style>
  <w:style w:type="paragraph" w:styleId="Textonotaalfinal">
    <w:name w:val="endnote text"/>
    <w:basedOn w:val="Normal"/>
    <w:link w:val="TextonotaalfinalCar"/>
    <w:semiHidden/>
    <w:unhideWhenUsed/>
    <w:rsid w:val="00153C5F"/>
    <w:pPr>
      <w:spacing w:after="0"/>
    </w:pPr>
  </w:style>
  <w:style w:type="character" w:customStyle="1" w:styleId="TextonotaalfinalCar">
    <w:name w:val="Texto nota al final Car"/>
    <w:basedOn w:val="Fuentedeprrafopredeter"/>
    <w:link w:val="Textonotaalfinal"/>
    <w:semiHidden/>
    <w:rsid w:val="00153C5F"/>
    <w:rPr>
      <w:lang w:val="es-ES_tradnl" w:eastAsia="en-US"/>
    </w:rPr>
  </w:style>
  <w:style w:type="character" w:styleId="Refdenotaalfinal">
    <w:name w:val="endnote reference"/>
    <w:basedOn w:val="Fuentedeprrafopredeter"/>
    <w:semiHidden/>
    <w:unhideWhenUsed/>
    <w:rsid w:val="00153C5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quot;Cita textual&quot;Normal"/>
    <w:qFormat/>
    <w:rsid w:val="00A84216"/>
    <w:pPr>
      <w:spacing w:after="140"/>
      <w:ind w:firstLine="567"/>
      <w:jc w:val="both"/>
    </w:pPr>
    <w:rPr>
      <w:lang w:val="es-ES_tradnl" w:eastAsia="en-US"/>
    </w:rPr>
  </w:style>
  <w:style w:type="paragraph" w:styleId="Ttulo1">
    <w:name w:val="heading 1"/>
    <w:basedOn w:val="Normal"/>
    <w:next w:val="Normal"/>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qFormat/>
    <w:rsid w:val="006446F1"/>
    <w:pPr>
      <w:keepNext/>
      <w:tabs>
        <w:tab w:val="num" w:pos="864"/>
      </w:tabs>
      <w:spacing w:before="240" w:after="60"/>
      <w:ind w:left="864" w:hanging="864"/>
      <w:jc w:val="left"/>
      <w:outlineLvl w:val="3"/>
    </w:pPr>
    <w:rPr>
      <w:b/>
      <w:bCs/>
      <w:sz w:val="28"/>
      <w:szCs w:val="28"/>
      <w:lang w:val="es-ES" w:eastAsia="es-ES"/>
    </w:rPr>
  </w:style>
  <w:style w:type="paragraph" w:styleId="Ttulo5">
    <w:name w:val="heading 5"/>
    <w:basedOn w:val="Normal"/>
    <w:next w:val="Normal"/>
    <w:qFormat/>
    <w:rsid w:val="001C3A32"/>
    <w:pPr>
      <w:keepNext/>
      <w:tabs>
        <w:tab w:val="left" w:pos="7200"/>
      </w:tabs>
      <w:spacing w:after="0"/>
      <w:ind w:right="44" w:firstLine="0"/>
      <w:jc w:val="center"/>
      <w:outlineLvl w:val="4"/>
    </w:pPr>
    <w:rPr>
      <w:b/>
      <w:sz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qFormat/>
    <w:rsid w:val="00075677"/>
    <w:pPr>
      <w:keepLines/>
      <w:tabs>
        <w:tab w:val="right" w:pos="2835"/>
        <w:tab w:val="right" w:pos="3969"/>
        <w:tab w:val="right" w:pos="5103"/>
        <w:tab w:val="right" w:pos="6237"/>
        <w:tab w:val="right" w:pos="7371"/>
      </w:tabs>
      <w:spacing w:after="0" w:line="240" w:lineRule="atLeast"/>
      <w:ind w:firstLine="0"/>
    </w:pPr>
    <w:rPr>
      <w:rFonts w:ascii="Arial Narrow" w:hAnsi="Arial Narrow"/>
      <w:sz w:val="20"/>
    </w:rPr>
  </w:style>
  <w:style w:type="paragraph" w:customStyle="1" w:styleId="recomen">
    <w:name w:val="recomen"/>
    <w:basedOn w:val="texto"/>
    <w:rsid w:val="001D4F09"/>
    <w:pPr>
      <w:numPr>
        <w:numId w:val="1"/>
      </w:numPr>
      <w:tabs>
        <w:tab w:val="clear" w:pos="1948"/>
        <w:tab w:val="clear" w:pos="2835"/>
        <w:tab w:val="clear" w:pos="3969"/>
        <w:tab w:val="clear" w:pos="5103"/>
        <w:tab w:val="clear" w:pos="6237"/>
        <w:tab w:val="clear" w:pos="7371"/>
      </w:tabs>
      <w:ind w:left="0" w:firstLine="284"/>
    </w:pPr>
    <w:rPr>
      <w:i/>
      <w:lang w:val="es-ES"/>
    </w:rPr>
  </w:style>
  <w:style w:type="paragraph" w:customStyle="1" w:styleId="portada">
    <w:name w:val="portada"/>
    <w:basedOn w:val="Normal"/>
    <w:rsid w:val="00FF4A4C"/>
    <w:pPr>
      <w:spacing w:before="60" w:after="0"/>
      <w:ind w:left="4536" w:firstLine="0"/>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szCs w:val="24"/>
    </w:rPr>
  </w:style>
  <w:style w:type="paragraph" w:customStyle="1" w:styleId="atitulo1">
    <w:name w:val="atitulo1"/>
    <w:basedOn w:val="Ttulo1"/>
    <w:link w:val="atitulo1Car"/>
    <w:uiPriority w:val="99"/>
    <w:qFormat/>
    <w:rsid w:val="004B2F01"/>
    <w:pPr>
      <w:spacing w:before="0" w:after="240"/>
      <w:ind w:firstLine="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qFormat/>
    <w:rsid w:val="004B2F01"/>
    <w:rPr>
      <w:bCs w:val="0"/>
      <w:i/>
    </w:rPr>
  </w:style>
  <w:style w:type="paragraph" w:styleId="TDC1">
    <w:name w:val="toc 1"/>
    <w:basedOn w:val="Normal"/>
    <w:next w:val="Normal"/>
    <w:autoRedefine/>
    <w:uiPriority w:val="39"/>
    <w:rsid w:val="00CF57D6"/>
    <w:pPr>
      <w:tabs>
        <w:tab w:val="right" w:leader="dot" w:pos="8930"/>
      </w:tabs>
      <w:spacing w:before="60" w:after="80"/>
      <w:ind w:firstLine="0"/>
    </w:pPr>
    <w:rPr>
      <w:rFonts w:ascii="Arial Narrow" w:hAnsi="Arial Narrow"/>
      <w:smallCaps/>
      <w:sz w:val="22"/>
    </w:rPr>
  </w:style>
  <w:style w:type="paragraph" w:styleId="TDC2">
    <w:name w:val="toc 2"/>
    <w:basedOn w:val="Normal"/>
    <w:next w:val="Normal"/>
    <w:autoRedefine/>
    <w:uiPriority w:val="39"/>
    <w:rsid w:val="00477C53"/>
    <w:pPr>
      <w:tabs>
        <w:tab w:val="right" w:leader="dot" w:pos="8930"/>
      </w:tabs>
      <w:spacing w:after="0"/>
      <w:ind w:left="378" w:firstLine="0"/>
    </w:pPr>
    <w:rPr>
      <w:rFonts w:ascii="Arial Narrow" w:hAnsi="Arial Narrow"/>
      <w:sz w:val="22"/>
    </w:rPr>
  </w:style>
  <w:style w:type="paragraph" w:styleId="Textodeglobo">
    <w:name w:val="Balloon Text"/>
    <w:basedOn w:val="Normal"/>
    <w:semiHidden/>
    <w:rsid w:val="000A4697"/>
    <w:rPr>
      <w:rFonts w:ascii="Tahoma" w:hAnsi="Tahoma" w:cs="Tahoma"/>
      <w:sz w:val="16"/>
      <w:szCs w:val="16"/>
    </w:rPr>
  </w:style>
  <w:style w:type="paragraph" w:styleId="Encabezado">
    <w:name w:val="header"/>
    <w:basedOn w:val="Epgrafe"/>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Epgrafe">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spacing w:after="0"/>
      <w:ind w:left="4394" w:firstLine="0"/>
      <w:jc w:val="left"/>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s-ES_tradnl" w:eastAsia="en-US" w:bidi="ar-SA"/>
    </w:rPr>
  </w:style>
  <w:style w:type="paragraph" w:customStyle="1" w:styleId="atitulo4">
    <w:name w:val="atitulo4"/>
    <w:basedOn w:val="atitulo3"/>
    <w:rsid w:val="001D4F09"/>
  </w:style>
  <w:style w:type="paragraph" w:customStyle="1" w:styleId="cuadroCabe">
    <w:name w:val="cuadroCabe"/>
    <w:basedOn w:val="cuatexto"/>
    <w:qFormat/>
    <w:rsid w:val="00075677"/>
    <w:rPr>
      <w:rFonts w:ascii="Arial" w:hAnsi="Arial"/>
      <w:sz w:val="18"/>
    </w:rPr>
  </w:style>
  <w:style w:type="paragraph" w:customStyle="1" w:styleId="Portada0">
    <w:name w:val="Portada"/>
    <w:basedOn w:val="portada"/>
    <w:rsid w:val="00FF4A4C"/>
    <w:pPr>
      <w:ind w:left="4396" w:right="-1051"/>
      <w:jc w:val="left"/>
    </w:pPr>
  </w:style>
  <w:style w:type="table" w:styleId="Tablaconcuadrcula">
    <w:name w:val="Table Grid"/>
    <w:basedOn w:val="Tablanormal"/>
    <w:uiPriority w:val="5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semiHidden/>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firstLine="0"/>
    </w:pPr>
    <w:rPr>
      <w:rFonts w:ascii="Arial Narrow" w:hAnsi="Arial Narrow"/>
      <w:sz w:val="22"/>
    </w:rPr>
  </w:style>
  <w:style w:type="character" w:customStyle="1" w:styleId="Ttulo4Car">
    <w:name w:val="Título 4 Car"/>
    <w:basedOn w:val="Fuentedeprrafopredeter"/>
    <w:link w:val="Ttulo4"/>
    <w:rsid w:val="006446F1"/>
    <w:rPr>
      <w:b/>
      <w:bCs/>
      <w:sz w:val="28"/>
      <w:szCs w:val="28"/>
    </w:rPr>
  </w:style>
  <w:style w:type="character" w:customStyle="1" w:styleId="atitulo1Car">
    <w:name w:val="atitulo1 Car"/>
    <w:basedOn w:val="Fuentedeprrafopredeter"/>
    <w:link w:val="atitulo1"/>
    <w:uiPriority w:val="99"/>
    <w:locked/>
    <w:rsid w:val="006446F1"/>
    <w:rPr>
      <w:rFonts w:ascii="Arial" w:hAnsi="Arial"/>
      <w:b/>
      <w:color w:val="000000"/>
      <w:kern w:val="28"/>
      <w:sz w:val="25"/>
      <w:szCs w:val="26"/>
      <w:lang w:val="es-ES_tradnl" w:eastAsia="en-US"/>
    </w:rPr>
  </w:style>
  <w:style w:type="paragraph" w:styleId="Textonotapie">
    <w:name w:val="footnote text"/>
    <w:basedOn w:val="Normal"/>
    <w:link w:val="TextonotapieCar"/>
    <w:uiPriority w:val="99"/>
    <w:unhideWhenUsed/>
    <w:rsid w:val="006446F1"/>
    <w:pPr>
      <w:spacing w:after="0"/>
    </w:pPr>
  </w:style>
  <w:style w:type="character" w:customStyle="1" w:styleId="TextonotapieCar">
    <w:name w:val="Texto nota pie Car"/>
    <w:basedOn w:val="Fuentedeprrafopredeter"/>
    <w:link w:val="Textonotapie"/>
    <w:uiPriority w:val="99"/>
    <w:rsid w:val="006446F1"/>
    <w:rPr>
      <w:lang w:val="es-ES_tradnl" w:eastAsia="en-US"/>
    </w:rPr>
  </w:style>
  <w:style w:type="character" w:styleId="Refdenotaalpie">
    <w:name w:val="footnote reference"/>
    <w:basedOn w:val="Fuentedeprrafopredeter"/>
    <w:uiPriority w:val="99"/>
    <w:unhideWhenUsed/>
    <w:rsid w:val="006446F1"/>
    <w:rPr>
      <w:vertAlign w:val="superscript"/>
    </w:rPr>
  </w:style>
  <w:style w:type="paragraph" w:styleId="NormalWeb">
    <w:name w:val="Normal (Web)"/>
    <w:basedOn w:val="Normal"/>
    <w:uiPriority w:val="99"/>
    <w:unhideWhenUsed/>
    <w:rsid w:val="006446F1"/>
    <w:pPr>
      <w:spacing w:before="100" w:beforeAutospacing="1" w:after="100" w:afterAutospacing="1"/>
      <w:ind w:firstLine="0"/>
      <w:jc w:val="left"/>
    </w:pPr>
    <w:rPr>
      <w:rFonts w:eastAsiaTheme="minorEastAsia"/>
      <w:sz w:val="24"/>
      <w:szCs w:val="24"/>
      <w:lang w:val="es-ES" w:eastAsia="es-ES"/>
    </w:rPr>
  </w:style>
  <w:style w:type="character" w:customStyle="1" w:styleId="atitulo2Car">
    <w:name w:val="atitulo2 Car"/>
    <w:link w:val="atitulo2"/>
    <w:locked/>
    <w:rsid w:val="006446F1"/>
    <w:rPr>
      <w:rFonts w:ascii="Arial" w:hAnsi="Arial"/>
      <w:bCs/>
      <w:iCs/>
      <w:color w:val="000000"/>
      <w:spacing w:val="10"/>
      <w:kern w:val="28"/>
      <w:sz w:val="25"/>
      <w:szCs w:val="26"/>
      <w:lang w:val="es-ES_tradnl" w:eastAsia="en-US"/>
    </w:rPr>
  </w:style>
  <w:style w:type="paragraph" w:styleId="Prrafodelista">
    <w:name w:val="List Paragraph"/>
    <w:basedOn w:val="Normal"/>
    <w:uiPriority w:val="34"/>
    <w:qFormat/>
    <w:rsid w:val="006446F1"/>
    <w:pPr>
      <w:ind w:left="720"/>
      <w:contextualSpacing/>
    </w:pPr>
  </w:style>
  <w:style w:type="character" w:customStyle="1" w:styleId="PiedepginaCar">
    <w:name w:val="Pie de página Car"/>
    <w:basedOn w:val="Fuentedeprrafopredeter"/>
    <w:link w:val="Piedepgina"/>
    <w:uiPriority w:val="99"/>
    <w:rsid w:val="006446F1"/>
    <w:rPr>
      <w:spacing w:val="6"/>
      <w:lang w:val="es-ES_tradnl" w:eastAsia="en-US"/>
    </w:rPr>
  </w:style>
  <w:style w:type="character" w:customStyle="1" w:styleId="EncabezadoCar">
    <w:name w:val="Encabezado Car"/>
    <w:basedOn w:val="Fuentedeprrafopredeter"/>
    <w:link w:val="Encabezado"/>
    <w:uiPriority w:val="99"/>
    <w:rsid w:val="006446F1"/>
    <w:rPr>
      <w:bCs/>
      <w:caps/>
      <w:sz w:val="14"/>
      <w:szCs w:val="12"/>
      <w:lang w:val="es-ES_tradnl" w:eastAsia="en-US"/>
    </w:rPr>
  </w:style>
  <w:style w:type="paragraph" w:customStyle="1" w:styleId="Default">
    <w:name w:val="Default"/>
    <w:rsid w:val="006446F1"/>
    <w:pPr>
      <w:autoSpaceDE w:val="0"/>
      <w:autoSpaceDN w:val="0"/>
      <w:adjustRightInd w:val="0"/>
    </w:pPr>
    <w:rPr>
      <w:color w:val="000000"/>
      <w:sz w:val="24"/>
      <w:szCs w:val="24"/>
    </w:rPr>
  </w:style>
  <w:style w:type="character" w:styleId="Textoennegrita">
    <w:name w:val="Strong"/>
    <w:basedOn w:val="Fuentedeprrafopredeter"/>
    <w:qFormat/>
    <w:rsid w:val="006446F1"/>
    <w:rPr>
      <w:b/>
      <w:bCs/>
    </w:rPr>
  </w:style>
  <w:style w:type="character" w:styleId="Refdecomentario">
    <w:name w:val="annotation reference"/>
    <w:basedOn w:val="Fuentedeprrafopredeter"/>
    <w:semiHidden/>
    <w:unhideWhenUsed/>
    <w:rsid w:val="006446F1"/>
    <w:rPr>
      <w:sz w:val="16"/>
      <w:szCs w:val="16"/>
    </w:rPr>
  </w:style>
  <w:style w:type="paragraph" w:styleId="Textocomentario">
    <w:name w:val="annotation text"/>
    <w:basedOn w:val="Normal"/>
    <w:link w:val="TextocomentarioCar"/>
    <w:semiHidden/>
    <w:unhideWhenUsed/>
    <w:rsid w:val="006446F1"/>
  </w:style>
  <w:style w:type="character" w:customStyle="1" w:styleId="TextocomentarioCar">
    <w:name w:val="Texto comentario Car"/>
    <w:basedOn w:val="Fuentedeprrafopredeter"/>
    <w:link w:val="Textocomentario"/>
    <w:semiHidden/>
    <w:rsid w:val="006446F1"/>
    <w:rPr>
      <w:lang w:val="es-ES_tradnl" w:eastAsia="en-US"/>
    </w:rPr>
  </w:style>
  <w:style w:type="paragraph" w:styleId="Asuntodelcomentario">
    <w:name w:val="annotation subject"/>
    <w:basedOn w:val="Textocomentario"/>
    <w:next w:val="Textocomentario"/>
    <w:link w:val="AsuntodelcomentarioCar"/>
    <w:semiHidden/>
    <w:unhideWhenUsed/>
    <w:rsid w:val="006446F1"/>
    <w:rPr>
      <w:b/>
      <w:bCs/>
    </w:rPr>
  </w:style>
  <w:style w:type="character" w:customStyle="1" w:styleId="AsuntodelcomentarioCar">
    <w:name w:val="Asunto del comentario Car"/>
    <w:basedOn w:val="TextocomentarioCar"/>
    <w:link w:val="Asuntodelcomentario"/>
    <w:semiHidden/>
    <w:rsid w:val="006446F1"/>
    <w:rPr>
      <w:b/>
      <w:bCs/>
      <w:lang w:val="es-ES_tradnl" w:eastAsia="en-US"/>
    </w:rPr>
  </w:style>
  <w:style w:type="paragraph" w:styleId="Revisin">
    <w:name w:val="Revision"/>
    <w:hidden/>
    <w:uiPriority w:val="99"/>
    <w:semiHidden/>
    <w:rsid w:val="006446F1"/>
    <w:rPr>
      <w:lang w:val="es-ES_tradnl" w:eastAsia="en-US"/>
    </w:rPr>
  </w:style>
  <w:style w:type="paragraph" w:styleId="Textonotaalfinal">
    <w:name w:val="endnote text"/>
    <w:basedOn w:val="Normal"/>
    <w:link w:val="TextonotaalfinalCar"/>
    <w:semiHidden/>
    <w:unhideWhenUsed/>
    <w:rsid w:val="00153C5F"/>
    <w:pPr>
      <w:spacing w:after="0"/>
    </w:pPr>
  </w:style>
  <w:style w:type="character" w:customStyle="1" w:styleId="TextonotaalfinalCar">
    <w:name w:val="Texto nota al final Car"/>
    <w:basedOn w:val="Fuentedeprrafopredeter"/>
    <w:link w:val="Textonotaalfinal"/>
    <w:semiHidden/>
    <w:rsid w:val="00153C5F"/>
    <w:rPr>
      <w:lang w:val="es-ES_tradnl" w:eastAsia="en-US"/>
    </w:rPr>
  </w:style>
  <w:style w:type="character" w:styleId="Refdenotaalfinal">
    <w:name w:val="endnote reference"/>
    <w:basedOn w:val="Fuentedeprrafopredeter"/>
    <w:semiHidden/>
    <w:unhideWhenUsed/>
    <w:rsid w:val="00153C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68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lekunberri.eus/es/recibo-del-agua-2/"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65DC7-07E8-4172-A54E-8529C9DDB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8835</Words>
  <Characters>48596</Characters>
  <Application>Microsoft Office Word</Application>
  <DocSecurity>4</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57317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D863793</dc:creator>
  <cp:lastModifiedBy>Iñaki De Santiago</cp:lastModifiedBy>
  <cp:revision>2</cp:revision>
  <cp:lastPrinted>2021-06-28T11:58:00Z</cp:lastPrinted>
  <dcterms:created xsi:type="dcterms:W3CDTF">2021-08-13T07:26:00Z</dcterms:created>
  <dcterms:modified xsi:type="dcterms:W3CDTF">2021-08-13T07:26:00Z</dcterms:modified>
</cp:coreProperties>
</file>